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8A7" w:rsidRDefault="000018A7" w:rsidP="000018A7">
      <w:pPr>
        <w:pStyle w:val="BodyText"/>
        <w:spacing w:line="14" w:lineRule="auto"/>
        <w:rPr>
          <w:sz w:val="20"/>
        </w:rPr>
      </w:pPr>
      <w:r>
        <w:rPr>
          <w:noProof/>
          <w:lang w:val="en-AU" w:eastAsia="en-AU" w:bidi="ar-SA"/>
        </w:rPr>
        <w:drawing>
          <wp:anchor distT="0" distB="0" distL="0" distR="0" simplePos="0" relativeHeight="251386880" behindDoc="1" locked="0" layoutInCell="1" allowOverlap="1" wp14:anchorId="06D08CAC" wp14:editId="09B15092">
            <wp:simplePos x="0" y="0"/>
            <wp:positionH relativeFrom="page">
              <wp:posOffset>0</wp:posOffset>
            </wp:positionH>
            <wp:positionV relativeFrom="page">
              <wp:posOffset>576008</wp:posOffset>
            </wp:positionV>
            <wp:extent cx="7559992" cy="72000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59992" cy="720001"/>
                    </a:xfrm>
                    <a:prstGeom prst="rect">
                      <a:avLst/>
                    </a:prstGeom>
                  </pic:spPr>
                </pic:pic>
              </a:graphicData>
            </a:graphic>
          </wp:anchor>
        </w:drawing>
      </w:r>
      <w:r>
        <w:rPr>
          <w:noProof/>
          <w:lang w:val="en-AU" w:eastAsia="en-AU" w:bidi="ar-SA"/>
        </w:rPr>
        <w:drawing>
          <wp:anchor distT="0" distB="0" distL="0" distR="0" simplePos="0" relativeHeight="251387904" behindDoc="1" locked="0" layoutInCell="1" allowOverlap="1" wp14:anchorId="726C9959" wp14:editId="4B43E0E5">
            <wp:simplePos x="0" y="0"/>
            <wp:positionH relativeFrom="page">
              <wp:posOffset>1625854</wp:posOffset>
            </wp:positionH>
            <wp:positionV relativeFrom="page">
              <wp:posOffset>1555077</wp:posOffset>
            </wp:positionV>
            <wp:extent cx="4501286" cy="128256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501286" cy="1282560"/>
                    </a:xfrm>
                    <a:prstGeom prst="rect">
                      <a:avLst/>
                    </a:prstGeom>
                  </pic:spPr>
                </pic:pic>
              </a:graphicData>
            </a:graphic>
          </wp:anchor>
        </w:drawing>
      </w:r>
      <w:r>
        <w:rPr>
          <w:sz w:val="20"/>
        </w:rPr>
        <w:t>a</w:t>
      </w:r>
    </w:p>
    <w:p w:rsidR="00F07D4E" w:rsidRDefault="00F07D4E">
      <w:pPr>
        <w:pStyle w:val="BodyText"/>
        <w:rPr>
          <w:rFonts w:ascii="Times New Roman"/>
          <w:sz w:val="20"/>
        </w:rPr>
      </w:pPr>
    </w:p>
    <w:p w:rsidR="00F07D4E" w:rsidRDefault="00F07D4E">
      <w:pPr>
        <w:pStyle w:val="BodyText"/>
        <w:spacing w:before="4"/>
        <w:rPr>
          <w:rFonts w:ascii="Times New Roman"/>
          <w:sz w:val="26"/>
        </w:rPr>
      </w:pPr>
    </w:p>
    <w:p w:rsidR="00F07D4E" w:rsidRDefault="000018A7">
      <w:pPr>
        <w:pStyle w:val="Heading1"/>
      </w:pPr>
      <w:r>
        <w:rPr>
          <w:color w:val="231F20"/>
          <w:w w:val="105"/>
        </w:rPr>
        <w:t xml:space="preserve">2020 Court </w:t>
      </w:r>
      <w:r>
        <w:rPr>
          <w:color w:val="231F20"/>
          <w:spacing w:val="-11"/>
          <w:w w:val="105"/>
        </w:rPr>
        <w:t>Trend</w:t>
      </w:r>
      <w:r>
        <w:rPr>
          <w:color w:val="231F20"/>
          <w:spacing w:val="52"/>
          <w:w w:val="105"/>
        </w:rPr>
        <w:t xml:space="preserve"> </w:t>
      </w:r>
      <w:r>
        <w:rPr>
          <w:color w:val="231F20"/>
          <w:w w:val="105"/>
        </w:rPr>
        <w:t>Report</w:t>
      </w:r>
    </w:p>
    <w:p w:rsidR="00F07D4E" w:rsidRDefault="00F07D4E">
      <w:pPr>
        <w:pStyle w:val="BodyText"/>
        <w:rPr>
          <w:b/>
          <w:sz w:val="20"/>
        </w:rPr>
      </w:pPr>
    </w:p>
    <w:p w:rsidR="00F07D4E" w:rsidRDefault="006C6A04">
      <w:pPr>
        <w:pStyle w:val="BodyText"/>
        <w:spacing w:before="10"/>
        <w:rPr>
          <w:b/>
          <w:sz w:val="27"/>
        </w:rPr>
      </w:pPr>
      <w:r>
        <w:rPr>
          <w:noProof/>
        </w:rPr>
        <w:pict>
          <v:group id="Group 225" o:spid="_x0000_s3348" style="position:absolute;margin-left:-.1pt;margin-top:324.95pt;width:595.3pt;height:463.5pt;z-index:-251489280;mso-position-horizontal-relative:margin;mso-position-vertical-relative:page" coordorigin=",6519" coordsize="11906,92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">
            <v:shape id="Picture 12" o:spid="_x0000_s3349" type="#_x0000_t75" style="position:absolute;left:6150;top:15684;width:101;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">
              <v:imagedata r:id="rId10" o:title=""/>
            </v:shape>
            <v:rect id="Rectangle 26" o:spid="_x0000_s3350" style="position:absolute;top:6519;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" fillcolor="#00403f" stroked="f"/>
            <v:shape id="Picture 27" o:spid="_x0000_s3351" type="#_x0000_t75" style="position:absolute;left:4995;top:7976;width:16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">
              <v:imagedata r:id="rId11" o:title=""/>
            </v:shape>
            <v:shape id="Picture 28" o:spid="_x0000_s3352" type="#_x0000_t75" style="position:absolute;left:4715;top:8022;width:20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">
              <v:imagedata r:id="rId12" o:title=""/>
            </v:shape>
            <v:shape id="Picture 29" o:spid="_x0000_s3353" type="#_x0000_t75" style="position:absolute;left:3935;top:8929;width:17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">
              <v:imagedata r:id="rId13" o:title=""/>
            </v:shape>
            <v:shape id="Picture 30" o:spid="_x0000_s3354" type="#_x0000_t75" style="position:absolute;left:3571;top:7143;width:2155;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">
              <v:imagedata r:id="rId14" o:title=""/>
            </v:shape>
            <v:shape id="Picture 31" o:spid="_x0000_s3355" type="#_x0000_t75" style="position:absolute;left:5782;top:7143;width:1871;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">
              <v:imagedata r:id="rId15" o:title=""/>
            </v:shape>
            <v:shape id="Picture 32" o:spid="_x0000_s3356" type="#_x0000_t75" style="position:absolute;left:7710;top:7143;width:4196;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">
              <v:imagedata r:id="rId16" o:title=""/>
            </v:shape>
            <v:shape id="Picture 43" o:spid="_x0000_s3357" type="#_x0000_t75" style="position:absolute;top:7143;width:3515;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">
              <v:imagedata r:id="rId17" o:title=""/>
            </v:shape>
            <w10:wrap anchorx="margin" anchory="page"/>
          </v:group>
        </w:pict>
      </w:r>
    </w:p>
    <w:p w:rsidR="00F07D4E" w:rsidRDefault="000018A7">
      <w:pPr>
        <w:pStyle w:val="Heading4"/>
      </w:pPr>
      <w:r>
        <w:rPr>
          <w:color w:val="FFFFFF"/>
          <w:w w:val="110"/>
        </w:rPr>
        <w:t>MAY 2021</w:t>
      </w: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91284F" w:rsidRDefault="0091284F">
      <w:pPr>
        <w:pStyle w:val="BodyText"/>
        <w:rPr>
          <w:noProof/>
          <w:lang w:eastAsia="en-AU"/>
        </w:rPr>
      </w:pPr>
    </w:p>
    <w:p w:rsidR="00F07D4E" w:rsidRDefault="004C373D">
      <w:pPr>
        <w:pStyle w:val="BodyText"/>
        <w:rPr>
          <w:b/>
          <w:sz w:val="20"/>
        </w:rPr>
      </w:pPr>
      <w:r>
        <w:rPr>
          <w:noProof/>
          <w:lang w:val="en-AU" w:eastAsia="en-AU" w:bidi="ar-SA"/>
        </w:rPr>
        <w:drawing>
          <wp:anchor distT="0" distB="0" distL="114300" distR="114300" simplePos="0" relativeHeight="251651584" behindDoc="1" locked="0" layoutInCell="1" allowOverlap="1" wp14:anchorId="46C3E301" wp14:editId="63E87F84">
            <wp:simplePos x="0" y="0"/>
            <wp:positionH relativeFrom="column">
              <wp:posOffset>1270</wp:posOffset>
            </wp:positionH>
            <wp:positionV relativeFrom="paragraph">
              <wp:posOffset>4936</wp:posOffset>
            </wp:positionV>
            <wp:extent cx="8345170" cy="5375910"/>
            <wp:effectExtent l="0" t="0" r="0" b="0"/>
            <wp:wrapNone/>
            <wp:docPr id="10" name="Picture 10"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8">
                      <a:extLst>
                        <a:ext uri="{28A0092B-C50C-407E-A947-70E740481C1C}">
                          <a14:useLocalDpi xmlns:a14="http://schemas.microsoft.com/office/drawing/2010/main" val="0"/>
                        </a:ext>
                      </a:extLst>
                    </a:blip>
                    <a:srcRect t="8732"/>
                    <a:stretch/>
                  </pic:blipFill>
                  <pic:spPr bwMode="auto">
                    <a:xfrm>
                      <a:off x="0" y="0"/>
                      <a:ext cx="8345170" cy="537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3E230D">
      <w:pPr>
        <w:pStyle w:val="BodyText"/>
        <w:rPr>
          <w:b/>
          <w:sz w:val="20"/>
        </w:rPr>
      </w:pPr>
      <w:r>
        <w:rPr>
          <w:noProof/>
          <w:lang w:val="en-AU" w:eastAsia="en-AU" w:bidi="ar-SA"/>
        </w:rPr>
        <w:drawing>
          <wp:anchor distT="0" distB="0" distL="114300" distR="114300" simplePos="0" relativeHeight="251670016" behindDoc="1" locked="0" layoutInCell="1" allowOverlap="1" wp14:anchorId="06867E71" wp14:editId="70AD7A22">
            <wp:simplePos x="0" y="0"/>
            <wp:positionH relativeFrom="margin">
              <wp:posOffset>3657600</wp:posOffset>
            </wp:positionH>
            <wp:positionV relativeFrom="paragraph">
              <wp:posOffset>71755</wp:posOffset>
            </wp:positionV>
            <wp:extent cx="237067" cy="236502"/>
            <wp:effectExtent l="0" t="0" r="0" b="0"/>
            <wp:wrapNone/>
            <wp:docPr id="231" name="Picture 231"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8">
                      <a:extLst>
                        <a:ext uri="{28A0092B-C50C-407E-A947-70E740481C1C}">
                          <a14:useLocalDpi xmlns:a14="http://schemas.microsoft.com/office/drawing/2010/main" val="0"/>
                        </a:ext>
                      </a:extLst>
                    </a:blip>
                    <a:srcRect l="68067" t="50590" r="28805" b="45380"/>
                    <a:stretch/>
                  </pic:blipFill>
                  <pic:spPr bwMode="auto">
                    <a:xfrm>
                      <a:off x="0" y="0"/>
                      <a:ext cx="237067" cy="236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4C373D">
      <w:pPr>
        <w:pStyle w:val="BodyText"/>
        <w:rPr>
          <w:b/>
          <w:sz w:val="20"/>
        </w:rPr>
      </w:pPr>
      <w:r>
        <w:rPr>
          <w:noProof/>
          <w:lang w:val="en-AU" w:eastAsia="en-AU" w:bidi="ar-SA"/>
        </w:rPr>
        <w:drawing>
          <wp:anchor distT="0" distB="0" distL="114300" distR="114300" simplePos="0" relativeHeight="251680256" behindDoc="1" locked="0" layoutInCell="1" allowOverlap="1" wp14:anchorId="3ABEF19F" wp14:editId="4A4843E4">
            <wp:simplePos x="0" y="0"/>
            <wp:positionH relativeFrom="column">
              <wp:posOffset>234591</wp:posOffset>
            </wp:positionH>
            <wp:positionV relativeFrom="paragraph">
              <wp:posOffset>18308</wp:posOffset>
            </wp:positionV>
            <wp:extent cx="1519555" cy="1326515"/>
            <wp:effectExtent l="0" t="0" r="4445" b="6985"/>
            <wp:wrapThrough wrapText="bothSides">
              <wp:wrapPolygon edited="0">
                <wp:start x="12727" y="0"/>
                <wp:lineTo x="0" y="4653"/>
                <wp:lineTo x="0" y="21404"/>
                <wp:lineTo x="6499" y="21404"/>
                <wp:lineTo x="8394" y="21404"/>
                <wp:lineTo x="14352" y="21404"/>
                <wp:lineTo x="15706" y="21093"/>
                <wp:lineTo x="15164" y="19853"/>
                <wp:lineTo x="21392" y="18922"/>
                <wp:lineTo x="21392" y="16751"/>
                <wp:lineTo x="15706" y="14579"/>
                <wp:lineTo x="13539" y="13338"/>
                <wp:lineTo x="6770" y="9926"/>
                <wp:lineTo x="13269" y="4963"/>
                <wp:lineTo x="16518" y="931"/>
                <wp:lineTo x="16518" y="0"/>
                <wp:lineTo x="12727" y="0"/>
              </wp:wrapPolygon>
            </wp:wrapThrough>
            <wp:docPr id="16" name="Picture 16" descr="S:\PRIN\Executive\PO\1. Current\PJSI\1. Contract\MFAT\MFAT Logo\Aid-Logo-BLK-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Executive\PO\1. Current\PJSI\1. Contract\MFAT\MFAT Logo\Aid-Logo-BLK-SI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955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D4E" w:rsidRDefault="00F07D4E">
      <w:pPr>
        <w:pStyle w:val="BodyText"/>
        <w:rPr>
          <w:b/>
          <w:sz w:val="20"/>
        </w:rPr>
      </w:pPr>
    </w:p>
    <w:p w:rsidR="00F07D4E" w:rsidRDefault="004C373D">
      <w:pPr>
        <w:pStyle w:val="BodyText"/>
        <w:spacing w:before="10"/>
        <w:rPr>
          <w:b/>
          <w:sz w:val="23"/>
        </w:rPr>
      </w:pPr>
      <w:r>
        <w:rPr>
          <w:noProof/>
          <w:sz w:val="32"/>
          <w:szCs w:val="32"/>
          <w:lang w:val="en-AU" w:eastAsia="en-AU" w:bidi="ar-SA"/>
        </w:rPr>
        <w:drawing>
          <wp:anchor distT="0" distB="0" distL="114300" distR="114300" simplePos="0" relativeHeight="251661824" behindDoc="1" locked="0" layoutInCell="1" allowOverlap="1" wp14:anchorId="5A946E03" wp14:editId="0B4D46FB">
            <wp:simplePos x="0" y="0"/>
            <wp:positionH relativeFrom="column">
              <wp:posOffset>4160436</wp:posOffset>
            </wp:positionH>
            <wp:positionV relativeFrom="paragraph">
              <wp:posOffset>99431</wp:posOffset>
            </wp:positionV>
            <wp:extent cx="3211830" cy="782955"/>
            <wp:effectExtent l="0" t="0" r="7620" b="0"/>
            <wp:wrapThrough wrapText="bothSides">
              <wp:wrapPolygon edited="0">
                <wp:start x="3331" y="0"/>
                <wp:lineTo x="2178" y="1051"/>
                <wp:lineTo x="897" y="5781"/>
                <wp:lineTo x="897" y="8409"/>
                <wp:lineTo x="0" y="14715"/>
                <wp:lineTo x="0" y="17869"/>
                <wp:lineTo x="1281" y="21022"/>
                <wp:lineTo x="1665" y="21022"/>
                <wp:lineTo x="21523" y="21022"/>
                <wp:lineTo x="21523" y="16818"/>
                <wp:lineTo x="15886" y="16818"/>
                <wp:lineTo x="20114" y="14190"/>
                <wp:lineTo x="19601" y="8409"/>
                <wp:lineTo x="21523" y="7358"/>
                <wp:lineTo x="21523" y="1051"/>
                <wp:lineTo x="3972" y="0"/>
                <wp:lineTo x="3331"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1830" cy="782955"/>
                    </a:xfrm>
                    <a:prstGeom prst="rect">
                      <a:avLst/>
                    </a:prstGeom>
                    <a:noFill/>
                  </pic:spPr>
                </pic:pic>
              </a:graphicData>
            </a:graphic>
            <wp14:sizeRelH relativeFrom="page">
              <wp14:pctWidth>0</wp14:pctWidth>
            </wp14:sizeRelH>
            <wp14:sizeRelV relativeFrom="page">
              <wp14:pctHeight>0</wp14:pctHeight>
            </wp14:sizeRelV>
          </wp:anchor>
        </w:drawing>
      </w:r>
    </w:p>
    <w:p w:rsidR="00F07D4E" w:rsidRDefault="00F07D4E">
      <w:pPr>
        <w:spacing w:line="189" w:lineRule="auto"/>
        <w:rPr>
          <w:rFonts w:ascii="Book Antiqua"/>
          <w:sz w:val="42"/>
        </w:rPr>
        <w:sectPr w:rsidR="00F07D4E" w:rsidSect="000018A7">
          <w:headerReference w:type="even" r:id="rId21"/>
          <w:type w:val="continuous"/>
          <w:pgSz w:w="11910" w:h="16840"/>
          <w:pgMar w:top="4460" w:right="0" w:bottom="0" w:left="0" w:header="170" w:footer="720" w:gutter="0"/>
          <w:cols w:space="720"/>
          <w:docGrid w:linePitch="299"/>
        </w:sectPr>
      </w:pPr>
    </w:p>
    <w:p w:rsidR="00F07D4E" w:rsidRDefault="006C6A04">
      <w:pPr>
        <w:pStyle w:val="BodyText"/>
        <w:rPr>
          <w:rFonts w:ascii="Book Antiqua"/>
          <w:b/>
          <w:sz w:val="20"/>
        </w:rPr>
      </w:pPr>
      <w:r>
        <w:lastRenderedPageBreak/>
        <w:pict>
          <v:group id="_x0000_s3238" style="position:absolute;margin-left:0;margin-top:45.35pt;width:595.3pt;height:796.55pt;z-index:-251913216;mso-position-horizontal-relative:page;mso-position-vertical-relative:page" coordorigin=",907" coordsize="11906,15931">
            <v:rect id="_x0000_s3240" style="position:absolute;top:1133;width:11906;height:15704" fillcolor="#afcad1" stroked="f">
              <v:fill opacity="42598f"/>
            </v:rect>
            <v:shape id="_x0000_s3239" type="#_x0000_t75" style="position:absolute;top:907;width:11906;height:9241">
              <v:imagedata r:id="rId22" o:title=""/>
            </v:shape>
            <w10:wrap anchorx="page" anchory="page"/>
          </v:group>
        </w:pict>
      </w: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spacing w:before="11"/>
        <w:rPr>
          <w:rFonts w:ascii="Book Antiqua"/>
          <w:b/>
          <w:sz w:val="29"/>
        </w:rPr>
      </w:pPr>
    </w:p>
    <w:p w:rsidR="00F07D4E" w:rsidRPr="000018A7" w:rsidRDefault="000018A7">
      <w:pPr>
        <w:spacing w:before="95"/>
        <w:ind w:left="5706"/>
        <w:rPr>
          <w:sz w:val="18"/>
          <w:szCs w:val="18"/>
        </w:rPr>
      </w:pPr>
      <w:r w:rsidRPr="000018A7">
        <w:rPr>
          <w:color w:val="231F20"/>
          <w:w w:val="115"/>
          <w:sz w:val="18"/>
          <w:szCs w:val="18"/>
        </w:rPr>
        <w:t>2019 COURT DATA MANAGEMENT WORKSHOP IN VANUATU</w: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1"/>
        <w:rPr>
          <w:sz w:val="18"/>
        </w:rPr>
      </w:pPr>
    </w:p>
    <w:p w:rsidR="00F07D4E" w:rsidRDefault="000018A7">
      <w:pPr>
        <w:pStyle w:val="BodyText"/>
        <w:spacing w:before="93"/>
        <w:ind w:left="1356" w:right="1684"/>
        <w:jc w:val="center"/>
      </w:pPr>
      <w:r>
        <w:rPr>
          <w:color w:val="231F20"/>
          <w:w w:val="105"/>
        </w:rPr>
        <w:t>We thank the PJSI Advisers and Staff for the contribution of their photos to this publication.</w:t>
      </w:r>
    </w:p>
    <w:p w:rsidR="00F07D4E" w:rsidRDefault="00F07D4E">
      <w:pPr>
        <w:jc w:val="center"/>
        <w:sectPr w:rsidR="00F07D4E">
          <w:pgSz w:w="11910" w:h="16840"/>
          <w:pgMar w:top="860" w:right="0" w:bottom="280" w:left="0" w:header="907" w:footer="0" w:gutter="0"/>
          <w:cols w:space="720"/>
        </w:sectPr>
      </w:pPr>
    </w:p>
    <w:p w:rsidR="000018A7" w:rsidRDefault="006C6A04" w:rsidP="000018A7">
      <w:pPr>
        <w:pStyle w:val="BodyText"/>
        <w:spacing w:line="14" w:lineRule="auto"/>
        <w:rPr>
          <w:sz w:val="20"/>
        </w:rPr>
      </w:pPr>
      <w:r>
        <w:lastRenderedPageBreak/>
        <w:pict>
          <v:group id="_x0000_s3218" style="position:absolute;margin-left:0;margin-top:326pt;width:595.3pt;height:515.95pt;z-index:-251912192;mso-position-horizontal-relative:page;mso-position-vertical-relative:page" coordorigin=",6520" coordsize="11906,10319">
            <v:rect id="_x0000_s3237" style="position:absolute;top:7086;width:11906;height:9752" fillcolor="#afcad1" stroked="f">
              <v:fill opacity="42598f"/>
            </v:rect>
            <v:rect id="_x0000_s3236" style="position:absolute;top:6519;width:11906;height:567" fillcolor="#00403f" stroked="f"/>
            <v:shape id="_x0000_s3235" type="#_x0000_t75" style="position:absolute;left:4995;top:7976;width:164;height:190">
              <v:imagedata r:id="rId11" o:title=""/>
            </v:shape>
            <v:shape id="_x0000_s3234" type="#_x0000_t75" style="position:absolute;left:4715;top:8022;width:202;height:284">
              <v:imagedata r:id="rId12" o:title=""/>
            </v:shape>
            <v:shape id="_x0000_s3233" type="#_x0000_t75" style="position:absolute;left:3935;top:8929;width:175;height:254">
              <v:imagedata r:id="rId13" o:title=""/>
            </v:shape>
            <v:shape id="_x0000_s3232" type="#_x0000_t75" style="position:absolute;left:3571;top:7143;width:2155;height:2155">
              <v:imagedata r:id="rId14" o:title=""/>
            </v:shape>
            <v:shape id="_x0000_s3231" type="#_x0000_t75" style="position:absolute;left:5782;top:7143;width:1871;height:2155">
              <v:imagedata r:id="rId15" o:title=""/>
            </v:shape>
            <v:shape id="_x0000_s3230" type="#_x0000_t75" style="position:absolute;left:7710;top:7143;width:4196;height:2155">
              <v:imagedata r:id="rId16" o:title=""/>
            </v:shape>
            <v:shape id="_x0000_s3229" type="#_x0000_t75" style="position:absolute;left:5896;top:14640;width:1758;height:1356">
              <v:imagedata r:id="rId23" o:title=""/>
            </v:shape>
            <v:rect id="_x0000_s3228" style="position:absolute;left:7823;top:15706;width:193;height:213" fillcolor="#fdce0d" stroked="f"/>
            <v:rect id="_x0000_s3227" style="position:absolute;left:8039;top:15706;width:202;height:213" fillcolor="#efac1e" stroked="f"/>
            <v:rect id="_x0000_s3226" style="position:absolute;left:8280;top:15706;width:185;height:213" fillcolor="#9a3520" stroked="f"/>
            <v:rect id="_x0000_s3225" style="position:absolute;left:8498;top:15706;width:185;height:213" fillcolor="#b5b292" stroked="f"/>
            <v:rect id="_x0000_s3224" style="position:absolute;left:8719;top:15706;width:298;height:213" fillcolor="#929235" stroked="f"/>
            <v:rect id="_x0000_s3223" style="position:absolute;left:9036;top:15706;width:480;height:213" fillcolor="#b31f35" stroked="f"/>
            <v:rect id="_x0000_s3222" style="position:absolute;left:9515;top:15706;width:621;height:213" fillcolor="#82adb4" stroked="f"/>
            <v:rect id="_x0000_s3221" style="position:absolute;left:10136;top:15706;width:800;height:213" fillcolor="#04677d" stroked="f"/>
            <v:shape id="_x0000_s3220" type="#_x0000_t75" style="position:absolute;left:1014;top:13818;width:2445;height:2134">
              <v:imagedata r:id="rId24" o:title=""/>
            </v:shape>
            <v:shape id="_x0000_s3219" type="#_x0000_t75" style="position:absolute;top:7143;width:3515;height:2155">
              <v:imagedata r:id="rId17" o:title=""/>
            </v:shape>
            <w10:wrap anchorx="page" anchory="page"/>
          </v:group>
        </w:pict>
      </w:r>
      <w:r w:rsidR="000018A7">
        <w:rPr>
          <w:noProof/>
          <w:lang w:val="en-AU" w:eastAsia="en-AU" w:bidi="ar-SA"/>
        </w:rPr>
        <w:drawing>
          <wp:anchor distT="0" distB="0" distL="0" distR="0" simplePos="0" relativeHeight="251388928" behindDoc="1" locked="0" layoutInCell="1" allowOverlap="1" wp14:anchorId="06D08CAC" wp14:editId="09B15092">
            <wp:simplePos x="0" y="0"/>
            <wp:positionH relativeFrom="page">
              <wp:posOffset>0</wp:posOffset>
            </wp:positionH>
            <wp:positionV relativeFrom="page">
              <wp:posOffset>576008</wp:posOffset>
            </wp:positionV>
            <wp:extent cx="7559992" cy="720001"/>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59992" cy="720001"/>
                    </a:xfrm>
                    <a:prstGeom prst="rect">
                      <a:avLst/>
                    </a:prstGeom>
                  </pic:spPr>
                </pic:pic>
              </a:graphicData>
            </a:graphic>
          </wp:anchor>
        </w:drawing>
      </w:r>
      <w:r w:rsidR="000018A7">
        <w:rPr>
          <w:noProof/>
          <w:lang w:val="en-AU" w:eastAsia="en-AU" w:bidi="ar-SA"/>
        </w:rPr>
        <w:drawing>
          <wp:anchor distT="0" distB="0" distL="0" distR="0" simplePos="0" relativeHeight="251389952" behindDoc="1" locked="0" layoutInCell="1" allowOverlap="1" wp14:anchorId="726C9959" wp14:editId="4B43E0E5">
            <wp:simplePos x="0" y="0"/>
            <wp:positionH relativeFrom="page">
              <wp:posOffset>1625854</wp:posOffset>
            </wp:positionH>
            <wp:positionV relativeFrom="page">
              <wp:posOffset>1555077</wp:posOffset>
            </wp:positionV>
            <wp:extent cx="4501286" cy="1282560"/>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501286" cy="1282560"/>
                    </a:xfrm>
                    <a:prstGeom prst="rect">
                      <a:avLst/>
                    </a:prstGeom>
                  </pic:spPr>
                </pic:pic>
              </a:graphicData>
            </a:graphic>
          </wp:anchor>
        </w:drawing>
      </w:r>
      <w:r w:rsidR="000018A7">
        <w:rPr>
          <w:sz w:val="20"/>
        </w:rPr>
        <w:t>a</w:t>
      </w:r>
    </w:p>
    <w:p w:rsidR="00F07D4E" w:rsidRDefault="000018A7">
      <w:pPr>
        <w:pStyle w:val="BodyText"/>
        <w:rPr>
          <w:sz w:val="20"/>
        </w:rPr>
      </w:pPr>
      <w:r>
        <w:rPr>
          <w:sz w:val="20"/>
        </w:rPr>
        <w:t>v</w:t>
      </w:r>
    </w:p>
    <w:p w:rsidR="00F07D4E" w:rsidRDefault="00F07D4E">
      <w:pPr>
        <w:pStyle w:val="BodyText"/>
        <w:spacing w:before="8"/>
        <w:rPr>
          <w:sz w:val="23"/>
        </w:rPr>
      </w:pPr>
    </w:p>
    <w:p w:rsidR="00F07D4E" w:rsidRDefault="000018A7">
      <w:pPr>
        <w:pStyle w:val="Heading1"/>
      </w:pPr>
      <w:r>
        <w:rPr>
          <w:color w:val="231F20"/>
          <w:w w:val="105"/>
        </w:rPr>
        <w:t xml:space="preserve">2020 Court </w:t>
      </w:r>
      <w:r>
        <w:rPr>
          <w:color w:val="231F20"/>
          <w:spacing w:val="-11"/>
          <w:w w:val="105"/>
        </w:rPr>
        <w:t>Trend</w:t>
      </w:r>
      <w:r>
        <w:rPr>
          <w:color w:val="231F20"/>
          <w:spacing w:val="52"/>
          <w:w w:val="105"/>
        </w:rPr>
        <w:t xml:space="preserve"> </w:t>
      </w:r>
      <w:r>
        <w:rPr>
          <w:color w:val="231F20"/>
          <w:w w:val="105"/>
        </w:rPr>
        <w:t>Report</w:t>
      </w:r>
    </w:p>
    <w:p w:rsidR="00F07D4E" w:rsidRDefault="00F07D4E">
      <w:pPr>
        <w:pStyle w:val="BodyText"/>
        <w:rPr>
          <w:b/>
          <w:sz w:val="20"/>
        </w:rPr>
      </w:pPr>
    </w:p>
    <w:p w:rsidR="00F07D4E" w:rsidRDefault="00F07D4E">
      <w:pPr>
        <w:pStyle w:val="BodyText"/>
        <w:spacing w:before="10"/>
        <w:rPr>
          <w:b/>
          <w:sz w:val="27"/>
        </w:rPr>
      </w:pPr>
    </w:p>
    <w:p w:rsidR="00F07D4E" w:rsidRDefault="000018A7">
      <w:pPr>
        <w:pStyle w:val="Heading4"/>
      </w:pPr>
      <w:r>
        <w:rPr>
          <w:color w:val="FFFFFF"/>
          <w:w w:val="110"/>
        </w:rPr>
        <w:t>MAY 2021</w:t>
      </w: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before="1"/>
        <w:rPr>
          <w:b/>
          <w:sz w:val="22"/>
        </w:rPr>
      </w:pPr>
    </w:p>
    <w:p w:rsidR="00F07D4E" w:rsidRDefault="000018A7">
      <w:pPr>
        <w:spacing w:before="176" w:line="189" w:lineRule="auto"/>
        <w:ind w:left="7781" w:right="940" w:firstLine="42"/>
        <w:rPr>
          <w:rFonts w:ascii="Book Antiqua"/>
          <w:b/>
          <w:sz w:val="42"/>
        </w:rPr>
      </w:pPr>
      <w:r>
        <w:rPr>
          <w:rFonts w:ascii="Book Antiqua"/>
          <w:b/>
          <w:color w:val="231F20"/>
          <w:w w:val="85"/>
          <w:sz w:val="42"/>
        </w:rPr>
        <w:t xml:space="preserve">FEDERAL COURT </w:t>
      </w:r>
      <w:r>
        <w:rPr>
          <w:rFonts w:ascii="Book Antiqua"/>
          <w:b/>
          <w:color w:val="231F20"/>
          <w:w w:val="95"/>
          <w:sz w:val="42"/>
        </w:rPr>
        <w:t>OF</w:t>
      </w:r>
      <w:r>
        <w:rPr>
          <w:rFonts w:ascii="Book Antiqua"/>
          <w:b/>
          <w:color w:val="231F20"/>
          <w:spacing w:val="-66"/>
          <w:w w:val="95"/>
          <w:sz w:val="42"/>
        </w:rPr>
        <w:t xml:space="preserve"> </w:t>
      </w:r>
      <w:r>
        <w:rPr>
          <w:rFonts w:ascii="Book Antiqua"/>
          <w:b/>
          <w:color w:val="231F20"/>
          <w:w w:val="95"/>
          <w:sz w:val="42"/>
        </w:rPr>
        <w:t>AUSTRALIA</w:t>
      </w:r>
    </w:p>
    <w:p w:rsidR="00F07D4E" w:rsidRDefault="00F07D4E">
      <w:pPr>
        <w:spacing w:line="189" w:lineRule="auto"/>
        <w:rPr>
          <w:rFonts w:ascii="Book Antiqua"/>
          <w:sz w:val="42"/>
        </w:rPr>
        <w:sectPr w:rsidR="00F07D4E">
          <w:pgSz w:w="11910" w:h="16840"/>
          <w:pgMar w:top="4460" w:right="0" w:bottom="0" w:left="0" w:header="454" w:footer="0" w:gutter="0"/>
          <w:cols w:space="720"/>
        </w:sectPr>
      </w:pPr>
    </w:p>
    <w:p w:rsidR="00F07D4E" w:rsidRDefault="006C6A04">
      <w:pPr>
        <w:pStyle w:val="BodyText"/>
        <w:rPr>
          <w:rFonts w:ascii="Book Antiqua"/>
          <w:b/>
          <w:sz w:val="20"/>
        </w:rPr>
      </w:pPr>
      <w:r>
        <w:rPr>
          <w:rFonts w:ascii="Book Antiqua"/>
          <w:b/>
          <w:noProof/>
          <w:sz w:val="20"/>
          <w:lang w:val="en-AU" w:eastAsia="en-AU" w:bidi="ar-SA"/>
        </w:rPr>
        <w:lastRenderedPageBreak/>
        <w:pict>
          <v:rect id="_x0000_s3405" style="position:absolute;margin-left:-1.1pt;margin-top:56.4pt;width:599.05pt;height:89pt;z-index:-251485184;mso-position-horizontal-relative:page;mso-position-vertical-relative:page" fillcolor="#afcad1" stroked="f">
            <v:fill opacity="42598f"/>
            <w10:wrap anchorx="page" anchory="page"/>
          </v:rect>
        </w:pict>
      </w:r>
      <w:r w:rsidR="00E245B0">
        <w:rPr>
          <w:noProof/>
          <w:lang w:val="en-AU" w:eastAsia="en-AU" w:bidi="ar-SA"/>
        </w:rPr>
        <w:drawing>
          <wp:anchor distT="0" distB="0" distL="114300" distR="114300" simplePos="0" relativeHeight="251685376" behindDoc="0" locked="0" layoutInCell="1" allowOverlap="1" wp14:anchorId="7CA61873" wp14:editId="0B04F089">
            <wp:simplePos x="0" y="0"/>
            <wp:positionH relativeFrom="column">
              <wp:posOffset>0</wp:posOffset>
            </wp:positionH>
            <wp:positionV relativeFrom="paragraph">
              <wp:posOffset>6498</wp:posOffset>
            </wp:positionV>
            <wp:extent cx="7560310" cy="144145"/>
            <wp:effectExtent l="0" t="0" r="0" b="0"/>
            <wp:wrapNone/>
            <wp:docPr id="2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60310" cy="144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91284F">
      <w:pPr>
        <w:pStyle w:val="BodyText"/>
        <w:rPr>
          <w:rFonts w:ascii="Book Antiqua"/>
          <w:b/>
          <w:sz w:val="20"/>
        </w:rPr>
      </w:pPr>
      <w:r>
        <w:rPr>
          <w:noProof/>
          <w:lang w:val="en-AU" w:eastAsia="en-AU" w:bidi="ar-SA"/>
        </w:rPr>
        <w:drawing>
          <wp:anchor distT="0" distB="0" distL="114300" distR="114300" simplePos="0" relativeHeight="251693568" behindDoc="1" locked="0" layoutInCell="1" allowOverlap="1" wp14:anchorId="1C971350" wp14:editId="6ACCB32F">
            <wp:simplePos x="0" y="0"/>
            <wp:positionH relativeFrom="column">
              <wp:posOffset>0</wp:posOffset>
            </wp:positionH>
            <wp:positionV relativeFrom="paragraph">
              <wp:posOffset>30925</wp:posOffset>
            </wp:positionV>
            <wp:extent cx="8345170" cy="5352160"/>
            <wp:effectExtent l="0" t="0" r="0" b="0"/>
            <wp:wrapNone/>
            <wp:docPr id="224" name="Picture 224"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8">
                      <a:extLst>
                        <a:ext uri="{28A0092B-C50C-407E-A947-70E740481C1C}">
                          <a14:useLocalDpi xmlns:a14="http://schemas.microsoft.com/office/drawing/2010/main" val="0"/>
                        </a:ext>
                      </a:extLst>
                    </a:blip>
                    <a:srcRect t="9135"/>
                    <a:stretch/>
                  </pic:blipFill>
                  <pic:spPr bwMode="auto">
                    <a:xfrm>
                      <a:off x="0" y="0"/>
                      <a:ext cx="8345170" cy="535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rPr>
          <w:rFonts w:ascii="Book Antiqua"/>
          <w:b/>
          <w:sz w:val="20"/>
        </w:rPr>
      </w:pPr>
    </w:p>
    <w:p w:rsidR="00F07D4E" w:rsidRDefault="00F07D4E">
      <w:pPr>
        <w:pStyle w:val="BodyText"/>
        <w:spacing w:before="7"/>
        <w:rPr>
          <w:rFonts w:ascii="Book Antiqua"/>
          <w:b/>
          <w:sz w:val="25"/>
        </w:rPr>
      </w:pPr>
    </w:p>
    <w:p w:rsidR="00F07D4E" w:rsidRDefault="00F07D4E">
      <w:pPr>
        <w:rPr>
          <w:rFonts w:ascii="Book Antiqua"/>
          <w:sz w:val="25"/>
        </w:rPr>
        <w:sectPr w:rsidR="00F07D4E">
          <w:pgSz w:w="11910" w:h="16840"/>
          <w:pgMar w:top="860" w:right="0" w:bottom="280" w:left="0" w:header="907" w:footer="0" w:gutter="0"/>
          <w:cols w:space="720"/>
        </w:sectPr>
      </w:pPr>
    </w:p>
    <w:p w:rsidR="00F07D4E" w:rsidRDefault="00F07D4E">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91284F" w:rsidRDefault="003E230D">
      <w:pPr>
        <w:pStyle w:val="BodyText"/>
        <w:spacing w:line="238" w:lineRule="exact"/>
        <w:ind w:left="639" w:right="764"/>
        <w:jc w:val="center"/>
      </w:pPr>
      <w:r>
        <w:rPr>
          <w:noProof/>
          <w:lang w:val="en-AU" w:eastAsia="en-AU" w:bidi="ar-SA"/>
        </w:rPr>
        <w:drawing>
          <wp:anchor distT="0" distB="0" distL="114300" distR="114300" simplePos="0" relativeHeight="251625984" behindDoc="1" locked="0" layoutInCell="1" allowOverlap="1" wp14:anchorId="06867E71" wp14:editId="70AD7A22">
            <wp:simplePos x="0" y="0"/>
            <wp:positionH relativeFrom="margin">
              <wp:posOffset>3760470</wp:posOffset>
            </wp:positionH>
            <wp:positionV relativeFrom="paragraph">
              <wp:posOffset>-635</wp:posOffset>
            </wp:positionV>
            <wp:extent cx="237067" cy="236502"/>
            <wp:effectExtent l="0" t="0" r="0" b="0"/>
            <wp:wrapNone/>
            <wp:docPr id="232" name="Picture 232"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8">
                      <a:extLst>
                        <a:ext uri="{28A0092B-C50C-407E-A947-70E740481C1C}">
                          <a14:useLocalDpi xmlns:a14="http://schemas.microsoft.com/office/drawing/2010/main" val="0"/>
                        </a:ext>
                      </a:extLst>
                    </a:blip>
                    <a:srcRect l="68067" t="50590" r="28805" b="45380"/>
                    <a:stretch/>
                  </pic:blipFill>
                  <pic:spPr bwMode="auto">
                    <a:xfrm>
                      <a:off x="0" y="0"/>
                      <a:ext cx="237067" cy="236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84F" w:rsidRDefault="0091284F">
      <w:pPr>
        <w:pStyle w:val="BodyText"/>
        <w:spacing w:line="238" w:lineRule="exact"/>
        <w:ind w:left="639" w:right="764"/>
        <w:jc w:val="center"/>
      </w:pPr>
    </w:p>
    <w:p w:rsidR="0091284F" w:rsidRDefault="0091284F">
      <w:pPr>
        <w:pStyle w:val="BodyText"/>
        <w:spacing w:line="238" w:lineRule="exact"/>
        <w:ind w:left="639" w:right="764"/>
        <w:jc w:val="center"/>
      </w:pPr>
    </w:p>
    <w:p w:rsidR="00F07D4E" w:rsidRDefault="00F07D4E">
      <w:pPr>
        <w:spacing w:line="238" w:lineRule="exact"/>
        <w:jc w:val="center"/>
        <w:sectPr w:rsidR="00F07D4E">
          <w:type w:val="continuous"/>
          <w:pgSz w:w="11910" w:h="16840"/>
          <w:pgMar w:top="4460" w:right="0" w:bottom="0" w:left="0" w:header="720" w:footer="720" w:gutter="0"/>
          <w:cols w:num="5" w:space="720" w:equalWidth="0">
            <w:col w:w="5882" w:space="40"/>
            <w:col w:w="1900" w:space="39"/>
            <w:col w:w="1233" w:space="40"/>
            <w:col w:w="676" w:space="40"/>
            <w:col w:w="2060"/>
          </w:cols>
        </w:sect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6C6A04">
      <w:pPr>
        <w:pStyle w:val="BodyText"/>
        <w:rPr>
          <w:sz w:val="20"/>
        </w:rPr>
      </w:pPr>
      <w:r>
        <w:rPr>
          <w:rFonts w:ascii="Book Antiqua"/>
          <w:b/>
          <w:noProof/>
          <w:sz w:val="20"/>
          <w:lang w:val="en-AU" w:eastAsia="en-AU" w:bidi="ar-SA"/>
        </w:rPr>
        <w:pict>
          <v:rect id="_x0000_s3404" style="position:absolute;margin-left:-.55pt;margin-top:566.1pt;width:595.3pt;height:276.05pt;z-index:-251488256;mso-position-horizontal-relative:page;mso-position-vertical-relative:page" fillcolor="#afcad1" stroked="f">
            <v:fill opacity="42598f"/>
            <w10:wrap anchorx="page" anchory="page"/>
          </v:rect>
        </w:pic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1"/>
        <w:rPr>
          <w:sz w:val="20"/>
        </w:rPr>
      </w:pPr>
    </w:p>
    <w:p w:rsidR="00F07D4E" w:rsidRDefault="000018A7">
      <w:pPr>
        <w:pStyle w:val="BodyText"/>
        <w:ind w:left="1700"/>
      </w:pPr>
      <w:r>
        <w:rPr>
          <w:color w:val="231F20"/>
          <w:w w:val="105"/>
        </w:rPr>
        <w:t>The information in this publication may be reproduced with suitable acknowledgement.</w:t>
      </w:r>
    </w:p>
    <w:p w:rsidR="00F07D4E" w:rsidRDefault="000018A7">
      <w:pPr>
        <w:pStyle w:val="BodyText"/>
        <w:spacing w:before="127" w:line="360" w:lineRule="auto"/>
        <w:ind w:left="1700" w:right="2479"/>
      </w:pPr>
      <w:r>
        <w:rPr>
          <w:color w:val="231F20"/>
          <w:w w:val="105"/>
        </w:rPr>
        <w:t>© New Zealand Ministry of Foreign Affairs and Trade. Published in May 2021. Prepared by Cate Sumner for the Federal Court of Australia.</w:t>
      </w:r>
    </w:p>
    <w:p w:rsidR="00F07D4E" w:rsidRDefault="00F07D4E">
      <w:pPr>
        <w:pStyle w:val="BodyText"/>
        <w:spacing w:before="1"/>
        <w:rPr>
          <w:sz w:val="23"/>
        </w:rPr>
      </w:pPr>
    </w:p>
    <w:p w:rsidR="00F07D4E" w:rsidRDefault="000018A7">
      <w:pPr>
        <w:pStyle w:val="Heading7"/>
      </w:pPr>
      <w:r>
        <w:rPr>
          <w:color w:val="0F6161"/>
          <w:w w:val="105"/>
          <w:sz w:val="18"/>
        </w:rPr>
        <w:t xml:space="preserve">WEB </w:t>
      </w:r>
      <w:hyperlink r:id="rId26">
        <w:r>
          <w:rPr>
            <w:color w:val="231F20"/>
            <w:w w:val="105"/>
          </w:rPr>
          <w:t>www.fedcourt.gov.au/pjsi</w:t>
        </w:r>
      </w:hyperlink>
    </w:p>
    <w:p w:rsidR="00F07D4E" w:rsidRDefault="00F07D4E">
      <w:pPr>
        <w:sectPr w:rsidR="00F07D4E">
          <w:type w:val="continuous"/>
          <w:pgSz w:w="11910" w:h="16840"/>
          <w:pgMar w:top="4460" w:right="0" w:bottom="0" w:left="0" w:header="720" w:footer="720" w:gutter="0"/>
          <w:cols w:space="720"/>
        </w:sectPr>
      </w:pPr>
    </w:p>
    <w:sdt>
      <w:sdtPr>
        <w:rPr>
          <w:i w:val="0"/>
          <w:sz w:val="21"/>
          <w:szCs w:val="21"/>
        </w:rPr>
        <w:id w:val="1955821121"/>
        <w:docPartObj>
          <w:docPartGallery w:val="Table of Contents"/>
          <w:docPartUnique/>
        </w:docPartObj>
      </w:sdtPr>
      <w:sdtEndPr/>
      <w:sdtContent>
        <w:p w:rsidR="00F07D4E" w:rsidRDefault="006C6A04">
          <w:pPr>
            <w:pStyle w:val="TOC6"/>
            <w:tabs>
              <w:tab w:val="right" w:pos="11188"/>
            </w:tabs>
            <w:rPr>
              <w:b w:val="0"/>
              <w:i w:val="0"/>
              <w:sz w:val="48"/>
            </w:rPr>
          </w:pPr>
          <w:r>
            <w:pict>
              <v:group id="_x0000_s3191" style="position:absolute;left:0;text-align:left;margin-left:0;margin-top:45.35pt;width:595.3pt;height:796.55pt;z-index:-251910144;mso-position-horizontal-relative:page;mso-position-vertical-relative:page" coordorigin=",907" coordsize="11906,15931">
                <v:rect id="_x0000_s3193" style="position:absolute;top:907;width:11906;height:227" fillcolor="#00403f" stroked="f"/>
                <v:line id="_x0000_s3192" style="position:absolute" from="0,1134" to="0,16838" strokecolor="#afcad1" strokeweight="0"/>
                <w10:wrap anchorx="page" anchory="page"/>
              </v:group>
            </w:pict>
          </w:r>
          <w:r w:rsidR="000018A7">
            <w:rPr>
              <w:b w:val="0"/>
              <w:i w:val="0"/>
              <w:color w:val="231F20"/>
              <w:spacing w:val="-3"/>
              <w:w w:val="105"/>
              <w:sz w:val="21"/>
            </w:rPr>
            <w:t xml:space="preserve">Pacific </w:t>
          </w:r>
          <w:r w:rsidR="000018A7">
            <w:rPr>
              <w:b w:val="0"/>
              <w:i w:val="0"/>
              <w:color w:val="231F20"/>
              <w:w w:val="105"/>
              <w:sz w:val="21"/>
            </w:rPr>
            <w:t xml:space="preserve">Judicial Strengthening Initiative: </w:t>
          </w:r>
          <w:r w:rsidR="000018A7">
            <w:rPr>
              <w:i w:val="0"/>
              <w:color w:val="231F20"/>
              <w:w w:val="105"/>
              <w:sz w:val="21"/>
            </w:rPr>
            <w:t>2020 Court</w:t>
          </w:r>
          <w:r w:rsidR="000018A7">
            <w:rPr>
              <w:i w:val="0"/>
              <w:color w:val="231F20"/>
              <w:spacing w:val="1"/>
              <w:w w:val="105"/>
              <w:sz w:val="21"/>
            </w:rPr>
            <w:t xml:space="preserve"> </w:t>
          </w:r>
          <w:r w:rsidR="000018A7">
            <w:rPr>
              <w:i w:val="0"/>
              <w:color w:val="231F20"/>
              <w:spacing w:val="-4"/>
              <w:w w:val="105"/>
              <w:sz w:val="21"/>
            </w:rPr>
            <w:t>Trend</w:t>
          </w:r>
          <w:r w:rsidR="000018A7">
            <w:rPr>
              <w:i w:val="0"/>
              <w:color w:val="231F20"/>
              <w:spacing w:val="10"/>
              <w:w w:val="105"/>
              <w:sz w:val="21"/>
            </w:rPr>
            <w:t xml:space="preserve"> </w:t>
          </w:r>
          <w:r w:rsidR="000018A7">
            <w:rPr>
              <w:i w:val="0"/>
              <w:color w:val="231F20"/>
              <w:w w:val="105"/>
              <w:sz w:val="21"/>
            </w:rPr>
            <w:t>Report</w:t>
          </w:r>
          <w:r w:rsidR="000018A7">
            <w:rPr>
              <w:i w:val="0"/>
              <w:color w:val="231F20"/>
              <w:w w:val="105"/>
              <w:sz w:val="21"/>
            </w:rPr>
            <w:tab/>
          </w:r>
          <w:r w:rsidR="000018A7">
            <w:rPr>
              <w:b w:val="0"/>
              <w:i w:val="0"/>
              <w:color w:val="0F6161"/>
              <w:w w:val="105"/>
              <w:position w:val="-7"/>
              <w:sz w:val="48"/>
            </w:rPr>
            <w:t>1</w:t>
          </w:r>
        </w:p>
        <w:p w:rsidR="00F07D4E" w:rsidRDefault="000018A7">
          <w:pPr>
            <w:pStyle w:val="TOC1"/>
          </w:pPr>
          <w:r>
            <w:rPr>
              <w:color w:val="0F6161"/>
              <w:w w:val="105"/>
            </w:rPr>
            <w:t>Contents</w:t>
          </w:r>
        </w:p>
        <w:p w:rsidR="00F07D4E" w:rsidRDefault="000018A7">
          <w:pPr>
            <w:pStyle w:val="TOC2"/>
            <w:tabs>
              <w:tab w:val="right" w:pos="10147"/>
            </w:tabs>
            <w:spacing w:before="245"/>
          </w:pPr>
          <w:r>
            <w:rPr>
              <w:color w:val="231F20"/>
              <w:w w:val="105"/>
            </w:rPr>
            <w:t>Mission and Vision Statement of the PJSI</w:t>
          </w:r>
          <w:r>
            <w:rPr>
              <w:color w:val="231F20"/>
              <w:spacing w:val="27"/>
              <w:w w:val="105"/>
            </w:rPr>
            <w:t xml:space="preserve"> </w:t>
          </w:r>
          <w:r>
            <w:rPr>
              <w:color w:val="231F20"/>
              <w:spacing w:val="-3"/>
              <w:w w:val="105"/>
            </w:rPr>
            <w:t>Partner</w:t>
          </w:r>
          <w:r>
            <w:rPr>
              <w:color w:val="231F20"/>
              <w:spacing w:val="7"/>
              <w:w w:val="105"/>
            </w:rPr>
            <w:t xml:space="preserve"> </w:t>
          </w:r>
          <w:r>
            <w:rPr>
              <w:color w:val="231F20"/>
              <w:w w:val="105"/>
            </w:rPr>
            <w:t>Courts</w:t>
          </w:r>
          <w:r>
            <w:rPr>
              <w:color w:val="231F20"/>
              <w:w w:val="105"/>
            </w:rPr>
            <w:tab/>
            <w:t>3</w:t>
          </w:r>
        </w:p>
        <w:p w:rsidR="00F07D4E" w:rsidRDefault="006C6A04">
          <w:pPr>
            <w:pStyle w:val="TOC2"/>
            <w:tabs>
              <w:tab w:val="right" w:pos="10147"/>
            </w:tabs>
          </w:pPr>
          <w:hyperlink w:anchor="_TOC_250015" w:history="1">
            <w:r w:rsidR="000018A7">
              <w:rPr>
                <w:color w:val="231F20"/>
                <w:w w:val="105"/>
              </w:rPr>
              <w:t>Foreword</w:t>
            </w:r>
            <w:r w:rsidR="000018A7">
              <w:rPr>
                <w:color w:val="231F20"/>
                <w:w w:val="105"/>
              </w:rPr>
              <w:tab/>
              <w:t>6</w:t>
            </w:r>
          </w:hyperlink>
        </w:p>
        <w:p w:rsidR="00F07D4E" w:rsidRDefault="006C6A04">
          <w:pPr>
            <w:pStyle w:val="TOC2"/>
            <w:tabs>
              <w:tab w:val="right" w:pos="10147"/>
            </w:tabs>
          </w:pPr>
          <w:hyperlink w:anchor="_TOC_250014" w:history="1">
            <w:r w:rsidR="000018A7">
              <w:rPr>
                <w:color w:val="231F20"/>
                <w:spacing w:val="-4"/>
                <w:w w:val="105"/>
              </w:rPr>
              <w:t>Trend</w:t>
            </w:r>
            <w:r w:rsidR="000018A7">
              <w:rPr>
                <w:color w:val="231F20"/>
                <w:spacing w:val="7"/>
                <w:w w:val="105"/>
              </w:rPr>
              <w:t xml:space="preserve"> </w:t>
            </w:r>
            <w:r w:rsidR="000018A7">
              <w:rPr>
                <w:color w:val="231F20"/>
                <w:w w:val="105"/>
              </w:rPr>
              <w:t>Report</w:t>
            </w:r>
            <w:r w:rsidR="000018A7">
              <w:rPr>
                <w:color w:val="231F20"/>
                <w:spacing w:val="8"/>
                <w:w w:val="105"/>
              </w:rPr>
              <w:t xml:space="preserve"> </w:t>
            </w:r>
            <w:r w:rsidR="000018A7">
              <w:rPr>
                <w:color w:val="231F20"/>
                <w:w w:val="105"/>
              </w:rPr>
              <w:t>Contributors</w:t>
            </w:r>
            <w:r w:rsidR="000018A7">
              <w:rPr>
                <w:color w:val="231F20"/>
                <w:w w:val="105"/>
              </w:rPr>
              <w:tab/>
              <w:t>7</w:t>
            </w:r>
          </w:hyperlink>
        </w:p>
        <w:p w:rsidR="00F07D4E" w:rsidRDefault="006C6A04">
          <w:pPr>
            <w:pStyle w:val="TOC2"/>
            <w:tabs>
              <w:tab w:val="right" w:pos="10147"/>
            </w:tabs>
            <w:spacing w:before="241"/>
          </w:pPr>
          <w:hyperlink w:anchor="_TOC_250013" w:history="1">
            <w:r w:rsidR="000018A7">
              <w:rPr>
                <w:color w:val="231F20"/>
                <w:w w:val="105"/>
              </w:rPr>
              <w:t>Abbreviations</w:t>
            </w:r>
            <w:r w:rsidR="000018A7">
              <w:rPr>
                <w:color w:val="231F20"/>
                <w:w w:val="105"/>
              </w:rPr>
              <w:tab/>
              <w:t>8</w:t>
            </w:r>
          </w:hyperlink>
        </w:p>
        <w:p w:rsidR="00F07D4E" w:rsidRDefault="006C6A04">
          <w:pPr>
            <w:pStyle w:val="TOC2"/>
            <w:tabs>
              <w:tab w:val="right" w:pos="10147"/>
            </w:tabs>
          </w:pPr>
          <w:hyperlink w:anchor="_TOC_250012" w:history="1">
            <w:r w:rsidR="000018A7">
              <w:rPr>
                <w:color w:val="231F20"/>
                <w:w w:val="105"/>
              </w:rPr>
              <w:t>Executive</w:t>
            </w:r>
            <w:r w:rsidR="000018A7">
              <w:rPr>
                <w:color w:val="231F20"/>
                <w:spacing w:val="7"/>
                <w:w w:val="105"/>
              </w:rPr>
              <w:t xml:space="preserve"> </w:t>
            </w:r>
            <w:r w:rsidR="000018A7">
              <w:rPr>
                <w:color w:val="231F20"/>
                <w:w w:val="105"/>
              </w:rPr>
              <w:t>Summary</w:t>
            </w:r>
            <w:r w:rsidR="000018A7">
              <w:rPr>
                <w:color w:val="231F20"/>
                <w:w w:val="105"/>
              </w:rPr>
              <w:tab/>
              <w:t>10</w:t>
            </w:r>
          </w:hyperlink>
        </w:p>
        <w:p w:rsidR="00F07D4E" w:rsidRDefault="006C6A04">
          <w:pPr>
            <w:pStyle w:val="TOC3"/>
            <w:tabs>
              <w:tab w:val="right" w:pos="10147"/>
            </w:tabs>
            <w:spacing w:before="241"/>
          </w:pPr>
          <w:r>
            <w:pict>
              <v:group id="_x0000_s3188" style="position:absolute;left:0;text-align:left;margin-left:85.05pt;margin-top:10.8pt;width:17.05pt;height:15.6pt;z-index:251431936;mso-position-horizontal-relative:page" coordorigin="1701,216" coordsize="341,312">
                <v:shape id="_x0000_s3190" type="#_x0000_t75" style="position:absolute;left:1700;top:215;width:341;height:312">
                  <v:imagedata r:id="rId27" o:title=""/>
                </v:shape>
                <v:shapetype id="_x0000_t202" coordsize="21600,21600" o:spt="202" path="m,l,21600r21600,l21600,xe">
                  <v:stroke joinstyle="miter"/>
                  <v:path gradientshapeok="t" o:connecttype="rect"/>
                </v:shapetype>
                <v:shape id="_x0000_s3189" type="#_x0000_t202" style="position:absolute;left:1700;top:215;width:341;height:312" filled="f" stroked="f">
                  <v:textbox inset="0,0,0,0">
                    <w:txbxContent>
                      <w:p w:rsidR="004C373D" w:rsidRDefault="004C373D">
                        <w:pPr>
                          <w:spacing w:before="25"/>
                          <w:ind w:left="85"/>
                          <w:rPr>
                            <w:b/>
                            <w:sz w:val="21"/>
                          </w:rPr>
                        </w:pPr>
                        <w:r>
                          <w:rPr>
                            <w:b/>
                            <w:color w:val="FFFFFF"/>
                            <w:w w:val="109"/>
                            <w:sz w:val="21"/>
                          </w:rPr>
                          <w:t>1</w:t>
                        </w:r>
                      </w:p>
                    </w:txbxContent>
                  </v:textbox>
                </v:shape>
                <w10:wrap anchorx="page"/>
              </v:group>
            </w:pict>
          </w:r>
          <w:r w:rsidR="000018A7">
            <w:rPr>
              <w:color w:val="231F20"/>
              <w:spacing w:val="-4"/>
              <w:w w:val="105"/>
            </w:rPr>
            <w:t xml:space="preserve">Trend  </w:t>
          </w:r>
          <w:r w:rsidR="000018A7">
            <w:rPr>
              <w:color w:val="231F20"/>
              <w:w w:val="105"/>
            </w:rPr>
            <w:t>Changes 2011– 2020 and Overview of Annual Reports</w:t>
          </w:r>
          <w:r w:rsidR="000018A7">
            <w:rPr>
              <w:color w:val="231F20"/>
              <w:spacing w:val="12"/>
              <w:w w:val="105"/>
            </w:rPr>
            <w:t xml:space="preserve"> </w:t>
          </w:r>
          <w:r w:rsidR="000018A7">
            <w:rPr>
              <w:color w:val="231F20"/>
              <w:w w:val="105"/>
            </w:rPr>
            <w:t>2011–</w:t>
          </w:r>
          <w:r w:rsidR="000018A7">
            <w:rPr>
              <w:color w:val="231F20"/>
              <w:spacing w:val="-23"/>
              <w:w w:val="105"/>
            </w:rPr>
            <w:t xml:space="preserve"> </w:t>
          </w:r>
          <w:r w:rsidR="000018A7">
            <w:rPr>
              <w:color w:val="231F20"/>
              <w:w w:val="105"/>
            </w:rPr>
            <w:t>2019</w:t>
          </w:r>
          <w:r w:rsidR="000018A7">
            <w:rPr>
              <w:color w:val="231F20"/>
              <w:w w:val="105"/>
            </w:rPr>
            <w:tab/>
            <w:t>14</w:t>
          </w:r>
        </w:p>
        <w:p w:rsidR="00F07D4E" w:rsidRDefault="006C6A04">
          <w:pPr>
            <w:pStyle w:val="TOC3"/>
            <w:tabs>
              <w:tab w:val="right" w:pos="10147"/>
            </w:tabs>
          </w:pPr>
          <w:r>
            <w:pict>
              <v:group id="_x0000_s3185" style="position:absolute;left:0;text-align:left;margin-left:85.05pt;margin-top:11.4pt;width:17.05pt;height:15.6pt;z-index:251432960;mso-position-horizontal-relative:page" coordorigin="1701,228" coordsize="341,312">
                <v:shape id="_x0000_s3187" type="#_x0000_t75" style="position:absolute;left:1700;top:228;width:341;height:312">
                  <v:imagedata r:id="rId28" o:title=""/>
                </v:shape>
                <v:shape id="_x0000_s3186" type="#_x0000_t202" style="position:absolute;left:1700;top:228;width:341;height:312" filled="f" stroked="f">
                  <v:textbox inset="0,0,0,0">
                    <w:txbxContent>
                      <w:p w:rsidR="004C373D" w:rsidRDefault="004C373D">
                        <w:pPr>
                          <w:spacing w:before="12"/>
                          <w:ind w:left="85"/>
                          <w:rPr>
                            <w:b/>
                            <w:sz w:val="21"/>
                          </w:rPr>
                        </w:pPr>
                        <w:r>
                          <w:rPr>
                            <w:b/>
                            <w:color w:val="FFFFFF"/>
                            <w:w w:val="109"/>
                            <w:sz w:val="21"/>
                          </w:rPr>
                          <w:t>2</w:t>
                        </w:r>
                      </w:p>
                    </w:txbxContent>
                  </v:textbox>
                </v:shape>
                <w10:wrap anchorx="page"/>
              </v:group>
            </w:pict>
          </w:r>
          <w:r w:rsidR="000018A7">
            <w:rPr>
              <w:color w:val="231F20"/>
              <w:w w:val="105"/>
            </w:rPr>
            <w:t>Methodology</w:t>
          </w:r>
          <w:r w:rsidR="000018A7">
            <w:rPr>
              <w:color w:val="231F20"/>
              <w:spacing w:val="8"/>
              <w:w w:val="105"/>
            </w:rPr>
            <w:t xml:space="preserve"> </w:t>
          </w:r>
          <w:r w:rsidR="000018A7">
            <w:rPr>
              <w:color w:val="231F20"/>
              <w:w w:val="105"/>
            </w:rPr>
            <w:t>for</w:t>
          </w:r>
          <w:r w:rsidR="000018A7">
            <w:rPr>
              <w:color w:val="231F20"/>
              <w:spacing w:val="8"/>
              <w:w w:val="105"/>
            </w:rPr>
            <w:t xml:space="preserve"> </w:t>
          </w:r>
          <w:r w:rsidR="000018A7">
            <w:rPr>
              <w:color w:val="231F20"/>
              <w:w w:val="105"/>
            </w:rPr>
            <w:t>the</w:t>
          </w:r>
          <w:r w:rsidR="000018A7">
            <w:rPr>
              <w:color w:val="231F20"/>
              <w:spacing w:val="9"/>
              <w:w w:val="105"/>
            </w:rPr>
            <w:t xml:space="preserve"> </w:t>
          </w:r>
          <w:r w:rsidR="000018A7">
            <w:rPr>
              <w:color w:val="231F20"/>
              <w:w w:val="105"/>
            </w:rPr>
            <w:t>Court</w:t>
          </w:r>
          <w:r w:rsidR="000018A7">
            <w:rPr>
              <w:color w:val="231F20"/>
              <w:spacing w:val="8"/>
              <w:w w:val="105"/>
            </w:rPr>
            <w:t xml:space="preserve"> </w:t>
          </w:r>
          <w:r w:rsidR="000018A7">
            <w:rPr>
              <w:color w:val="231F20"/>
              <w:w w:val="105"/>
            </w:rPr>
            <w:t>Baseline</w:t>
          </w:r>
          <w:r w:rsidR="000018A7">
            <w:rPr>
              <w:color w:val="231F20"/>
              <w:spacing w:val="8"/>
              <w:w w:val="105"/>
            </w:rPr>
            <w:t xml:space="preserve"> </w:t>
          </w:r>
          <w:r w:rsidR="000018A7">
            <w:rPr>
              <w:color w:val="231F20"/>
              <w:w w:val="105"/>
            </w:rPr>
            <w:t>Report,</w:t>
          </w:r>
          <w:r w:rsidR="000018A7">
            <w:rPr>
              <w:color w:val="231F20"/>
              <w:spacing w:val="9"/>
              <w:w w:val="105"/>
            </w:rPr>
            <w:t xml:space="preserve"> </w:t>
          </w:r>
          <w:r w:rsidR="000018A7">
            <w:rPr>
              <w:color w:val="231F20"/>
              <w:w w:val="105"/>
            </w:rPr>
            <w:t>2012,</w:t>
          </w:r>
          <w:r w:rsidR="000018A7">
            <w:rPr>
              <w:color w:val="231F20"/>
              <w:spacing w:val="8"/>
              <w:w w:val="105"/>
            </w:rPr>
            <w:t xml:space="preserve"> </w:t>
          </w:r>
          <w:r w:rsidR="000018A7">
            <w:rPr>
              <w:color w:val="231F20"/>
              <w:w w:val="105"/>
            </w:rPr>
            <w:t>2014,</w:t>
          </w:r>
          <w:r w:rsidR="000018A7">
            <w:rPr>
              <w:color w:val="231F20"/>
              <w:spacing w:val="8"/>
              <w:w w:val="105"/>
            </w:rPr>
            <w:t xml:space="preserve"> </w:t>
          </w:r>
          <w:r w:rsidR="000018A7">
            <w:rPr>
              <w:color w:val="231F20"/>
              <w:w w:val="105"/>
            </w:rPr>
            <w:t>2018</w:t>
          </w:r>
          <w:r w:rsidR="000018A7">
            <w:rPr>
              <w:color w:val="231F20"/>
              <w:spacing w:val="9"/>
              <w:w w:val="105"/>
            </w:rPr>
            <w:t xml:space="preserve"> </w:t>
          </w:r>
          <w:r w:rsidR="000018A7">
            <w:rPr>
              <w:color w:val="231F20"/>
              <w:w w:val="105"/>
            </w:rPr>
            <w:t>and</w:t>
          </w:r>
          <w:r w:rsidR="000018A7">
            <w:rPr>
              <w:color w:val="231F20"/>
              <w:w w:val="105"/>
            </w:rPr>
            <w:tab/>
            <w:t>20</w:t>
          </w:r>
        </w:p>
        <w:p w:rsidR="00F07D4E" w:rsidRDefault="000018A7">
          <w:pPr>
            <w:pStyle w:val="TOC3"/>
            <w:spacing w:before="14"/>
          </w:pPr>
          <w:r>
            <w:rPr>
              <w:color w:val="231F20"/>
              <w:w w:val="105"/>
            </w:rPr>
            <w:t>2020 Court Trend Reports</w:t>
          </w:r>
        </w:p>
        <w:p w:rsidR="00F07D4E" w:rsidRDefault="006C6A04">
          <w:pPr>
            <w:pStyle w:val="TOC3"/>
            <w:tabs>
              <w:tab w:val="right" w:pos="10147"/>
            </w:tabs>
          </w:pPr>
          <w:r>
            <w:pict>
              <v:group id="_x0000_s3182" style="position:absolute;left:0;text-align:left;margin-left:85.05pt;margin-top:10.65pt;width:17.05pt;height:15.6pt;z-index:251433984;mso-position-horizontal-relative:page" coordorigin="1701,213" coordsize="341,312">
                <v:shape id="_x0000_s3184" type="#_x0000_t75" style="position:absolute;left:1700;top:212;width:341;height:312">
                  <v:imagedata r:id="rId29" o:title=""/>
                </v:shape>
                <v:shape id="_x0000_s3183" type="#_x0000_t202" style="position:absolute;left:1700;top:212;width:341;height:312" filled="f" stroked="f">
                  <v:textbox inset="0,0,0,0">
                    <w:txbxContent>
                      <w:p w:rsidR="004C373D" w:rsidRDefault="004C373D">
                        <w:pPr>
                          <w:spacing w:before="27"/>
                          <w:ind w:left="85"/>
                          <w:rPr>
                            <w:b/>
                            <w:sz w:val="21"/>
                          </w:rPr>
                        </w:pPr>
                        <w:r>
                          <w:rPr>
                            <w:b/>
                            <w:color w:val="FFFFFF"/>
                            <w:w w:val="109"/>
                            <w:sz w:val="21"/>
                          </w:rPr>
                          <w:t>3</w:t>
                        </w:r>
                      </w:p>
                    </w:txbxContent>
                  </v:textbox>
                </v:shape>
                <w10:wrap anchorx="page"/>
              </v:group>
            </w:pict>
          </w:r>
          <w:hyperlink w:anchor="_TOC_250011" w:history="1">
            <w:r w:rsidR="000018A7">
              <w:rPr>
                <w:color w:val="231F20"/>
                <w:w w:val="105"/>
              </w:rPr>
              <w:t>A Snapshot of Selected</w:t>
            </w:r>
            <w:r w:rsidR="000018A7">
              <w:rPr>
                <w:color w:val="231F20"/>
                <w:spacing w:val="29"/>
                <w:w w:val="105"/>
              </w:rPr>
              <w:t xml:space="preserve"> </w:t>
            </w:r>
            <w:r w:rsidR="000018A7">
              <w:rPr>
                <w:color w:val="231F20"/>
                <w:w w:val="105"/>
              </w:rPr>
              <w:t>Development</w:t>
            </w:r>
            <w:r w:rsidR="000018A7">
              <w:rPr>
                <w:color w:val="231F20"/>
                <w:spacing w:val="7"/>
                <w:w w:val="105"/>
              </w:rPr>
              <w:t xml:space="preserve"> </w:t>
            </w:r>
            <w:r w:rsidR="000018A7">
              <w:rPr>
                <w:color w:val="231F20"/>
                <w:w w:val="105"/>
              </w:rPr>
              <w:t>Indicators</w:t>
            </w:r>
            <w:r w:rsidR="000018A7">
              <w:rPr>
                <w:color w:val="231F20"/>
                <w:w w:val="105"/>
              </w:rPr>
              <w:tab/>
              <w:t>30</w:t>
            </w:r>
          </w:hyperlink>
        </w:p>
        <w:p w:rsidR="00F07D4E" w:rsidRDefault="006C6A04">
          <w:pPr>
            <w:pStyle w:val="TOC3"/>
            <w:tabs>
              <w:tab w:val="right" w:pos="10147"/>
            </w:tabs>
            <w:spacing w:before="241"/>
          </w:pPr>
          <w:r>
            <w:pict>
              <v:group id="_x0000_s3179" style="position:absolute;left:0;text-align:left;margin-left:85.05pt;margin-top:10.65pt;width:17.05pt;height:15.6pt;z-index:251430912;mso-position-horizontal-relative:page" coordorigin="1701,213" coordsize="341,312">
                <v:shape id="_x0000_s3181" type="#_x0000_t75" style="position:absolute;left:1700;top:212;width:341;height:312">
                  <v:imagedata r:id="rId30" o:title=""/>
                </v:shape>
                <v:shape id="_x0000_s3180" type="#_x0000_t202" style="position:absolute;left:1700;top:212;width:341;height:312" filled="f" stroked="f">
                  <v:textbox inset="0,0,0,0">
                    <w:txbxContent>
                      <w:p w:rsidR="004C373D" w:rsidRDefault="004C373D">
                        <w:pPr>
                          <w:spacing w:before="28"/>
                          <w:ind w:left="85"/>
                          <w:rPr>
                            <w:b/>
                            <w:sz w:val="21"/>
                          </w:rPr>
                        </w:pPr>
                        <w:r>
                          <w:rPr>
                            <w:b/>
                            <w:color w:val="FFFFFF"/>
                            <w:w w:val="109"/>
                            <w:sz w:val="21"/>
                          </w:rPr>
                          <w:t>4</w:t>
                        </w:r>
                      </w:p>
                    </w:txbxContent>
                  </v:textbox>
                </v:shape>
                <w10:wrap anchorx="page"/>
              </v:group>
            </w:pict>
          </w:r>
          <w:hyperlink w:anchor="_TOC_250010" w:history="1">
            <w:r w:rsidR="000018A7">
              <w:rPr>
                <w:color w:val="231F20"/>
                <w:w w:val="105"/>
              </w:rPr>
              <w:t>Review of Cook</w:t>
            </w:r>
            <w:r w:rsidR="000018A7">
              <w:rPr>
                <w:color w:val="231F20"/>
                <w:spacing w:val="23"/>
                <w:w w:val="105"/>
              </w:rPr>
              <w:t xml:space="preserve"> </w:t>
            </w:r>
            <w:r w:rsidR="000018A7">
              <w:rPr>
                <w:color w:val="231F20"/>
                <w:w w:val="105"/>
              </w:rPr>
              <w:t>Island</w:t>
            </w:r>
            <w:r w:rsidR="000018A7">
              <w:rPr>
                <w:color w:val="231F20"/>
                <w:spacing w:val="8"/>
                <w:w w:val="105"/>
              </w:rPr>
              <w:t xml:space="preserve"> </w:t>
            </w:r>
            <w:r w:rsidR="000018A7">
              <w:rPr>
                <w:color w:val="231F20"/>
                <w:w w:val="105"/>
              </w:rPr>
              <w:t>Indicators</w:t>
            </w:r>
            <w:r w:rsidR="000018A7">
              <w:rPr>
                <w:color w:val="231F20"/>
                <w:w w:val="105"/>
              </w:rPr>
              <w:tab/>
              <w:t>37</w:t>
            </w:r>
          </w:hyperlink>
        </w:p>
        <w:p w:rsidR="00F07D4E" w:rsidRDefault="000018A7">
          <w:pPr>
            <w:pStyle w:val="TOC4"/>
            <w:tabs>
              <w:tab w:val="left" w:pos="3401"/>
              <w:tab w:val="right" w:pos="10147"/>
            </w:tabs>
            <w:spacing w:before="98"/>
          </w:pPr>
          <w:r>
            <w:rPr>
              <w:color w:val="231F20"/>
              <w:w w:val="105"/>
            </w:rPr>
            <w:t>Indicator</w:t>
          </w:r>
          <w:r>
            <w:rPr>
              <w:color w:val="231F20"/>
              <w:spacing w:val="9"/>
              <w:w w:val="105"/>
            </w:rPr>
            <w:t xml:space="preserve"> </w:t>
          </w:r>
          <w:r>
            <w:rPr>
              <w:color w:val="231F20"/>
              <w:w w:val="105"/>
            </w:rPr>
            <w:t>1</w:t>
          </w:r>
          <w:r>
            <w:rPr>
              <w:color w:val="231F20"/>
              <w:w w:val="105"/>
            </w:rPr>
            <w:tab/>
            <w:t>Case Management –</w:t>
          </w:r>
          <w:r>
            <w:rPr>
              <w:color w:val="231F20"/>
              <w:spacing w:val="-41"/>
              <w:w w:val="105"/>
            </w:rPr>
            <w:t xml:space="preserve"> </w:t>
          </w:r>
          <w:r>
            <w:rPr>
              <w:color w:val="231F20"/>
              <w:w w:val="105"/>
            </w:rPr>
            <w:t>Clearance</w:t>
          </w:r>
          <w:r>
            <w:rPr>
              <w:color w:val="231F20"/>
              <w:spacing w:val="8"/>
              <w:w w:val="105"/>
            </w:rPr>
            <w:t xml:space="preserve"> </w:t>
          </w:r>
          <w:r>
            <w:rPr>
              <w:color w:val="231F20"/>
              <w:w w:val="105"/>
            </w:rPr>
            <w:t>Rate</w:t>
          </w:r>
          <w:r>
            <w:rPr>
              <w:color w:val="231F20"/>
              <w:w w:val="105"/>
            </w:rPr>
            <w:tab/>
            <w:t>38</w:t>
          </w:r>
        </w:p>
        <w:p w:rsidR="00F07D4E" w:rsidRDefault="006C6A04">
          <w:pPr>
            <w:pStyle w:val="TOC4"/>
            <w:tabs>
              <w:tab w:val="left" w:pos="3401"/>
              <w:tab w:val="right" w:pos="10147"/>
            </w:tabs>
          </w:pPr>
          <w:hyperlink w:anchor="_TOC_250009" w:history="1">
            <w:r w:rsidR="000018A7">
              <w:rPr>
                <w:color w:val="231F20"/>
                <w:w w:val="105"/>
              </w:rPr>
              <w:t>Indicator</w:t>
            </w:r>
            <w:r w:rsidR="000018A7">
              <w:rPr>
                <w:color w:val="231F20"/>
                <w:spacing w:val="9"/>
                <w:w w:val="105"/>
              </w:rPr>
              <w:t xml:space="preserve"> </w:t>
            </w:r>
            <w:r w:rsidR="000018A7">
              <w:rPr>
                <w:color w:val="231F20"/>
                <w:w w:val="105"/>
              </w:rPr>
              <w:t>2</w:t>
            </w:r>
            <w:r w:rsidR="000018A7">
              <w:rPr>
                <w:color w:val="231F20"/>
                <w:w w:val="105"/>
              </w:rPr>
              <w:tab/>
            </w:r>
            <w:r w:rsidR="000018A7">
              <w:rPr>
                <w:color w:val="231F20"/>
                <w:spacing w:val="-3"/>
                <w:w w:val="105"/>
              </w:rPr>
              <w:t xml:space="preserve">Average </w:t>
            </w:r>
            <w:r w:rsidR="000018A7">
              <w:rPr>
                <w:color w:val="231F20"/>
                <w:w w:val="105"/>
              </w:rPr>
              <w:t>Duration of</w:t>
            </w:r>
            <w:r w:rsidR="000018A7">
              <w:rPr>
                <w:color w:val="231F20"/>
                <w:spacing w:val="27"/>
                <w:w w:val="105"/>
              </w:rPr>
              <w:t xml:space="preserve"> </w:t>
            </w:r>
            <w:r w:rsidR="000018A7">
              <w:rPr>
                <w:color w:val="231F20"/>
                <w:w w:val="105"/>
              </w:rPr>
              <w:t>a</w:t>
            </w:r>
            <w:r w:rsidR="000018A7">
              <w:rPr>
                <w:color w:val="231F20"/>
                <w:spacing w:val="8"/>
                <w:w w:val="105"/>
              </w:rPr>
              <w:t xml:space="preserve"> </w:t>
            </w:r>
            <w:r w:rsidR="000018A7">
              <w:rPr>
                <w:color w:val="231F20"/>
                <w:w w:val="105"/>
              </w:rPr>
              <w:t>Case</w:t>
            </w:r>
            <w:r w:rsidR="000018A7">
              <w:rPr>
                <w:color w:val="231F20"/>
                <w:w w:val="105"/>
              </w:rPr>
              <w:tab/>
              <w:t>40</w:t>
            </w:r>
          </w:hyperlink>
        </w:p>
        <w:p w:rsidR="00F07D4E" w:rsidRDefault="006C6A04">
          <w:pPr>
            <w:pStyle w:val="TOC4"/>
            <w:tabs>
              <w:tab w:val="left" w:pos="3401"/>
              <w:tab w:val="right" w:pos="10147"/>
            </w:tabs>
          </w:pPr>
          <w:hyperlink w:anchor="_TOC_250008" w:history="1">
            <w:r w:rsidR="000018A7">
              <w:rPr>
                <w:color w:val="231F20"/>
                <w:w w:val="105"/>
              </w:rPr>
              <w:t>Indicator</w:t>
            </w:r>
            <w:r w:rsidR="000018A7">
              <w:rPr>
                <w:color w:val="231F20"/>
                <w:spacing w:val="9"/>
                <w:w w:val="105"/>
              </w:rPr>
              <w:t xml:space="preserve"> </w:t>
            </w:r>
            <w:r w:rsidR="000018A7">
              <w:rPr>
                <w:color w:val="231F20"/>
                <w:w w:val="105"/>
              </w:rPr>
              <w:t>3</w:t>
            </w:r>
            <w:r w:rsidR="000018A7">
              <w:rPr>
                <w:color w:val="231F20"/>
                <w:w w:val="105"/>
              </w:rPr>
              <w:tab/>
              <w:t>Percentage</w:t>
            </w:r>
            <w:r w:rsidR="000018A7">
              <w:rPr>
                <w:color w:val="231F20"/>
                <w:spacing w:val="8"/>
                <w:w w:val="105"/>
              </w:rPr>
              <w:t xml:space="preserve"> </w:t>
            </w:r>
            <w:r w:rsidR="000018A7">
              <w:rPr>
                <w:color w:val="231F20"/>
                <w:w w:val="105"/>
              </w:rPr>
              <w:t>of Appeals</w:t>
            </w:r>
            <w:r w:rsidR="000018A7">
              <w:rPr>
                <w:color w:val="231F20"/>
                <w:w w:val="105"/>
              </w:rPr>
              <w:tab/>
              <w:t>43</w:t>
            </w:r>
          </w:hyperlink>
        </w:p>
        <w:p w:rsidR="00F07D4E" w:rsidRDefault="006C6A04">
          <w:pPr>
            <w:pStyle w:val="TOC4"/>
            <w:tabs>
              <w:tab w:val="left" w:pos="3401"/>
              <w:tab w:val="right" w:pos="10147"/>
            </w:tabs>
            <w:spacing w:before="98"/>
          </w:pPr>
          <w:hyperlink w:anchor="_TOC_250007" w:history="1">
            <w:r w:rsidR="000018A7">
              <w:rPr>
                <w:color w:val="231F20"/>
                <w:w w:val="105"/>
              </w:rPr>
              <w:t>Indicator</w:t>
            </w:r>
            <w:r w:rsidR="000018A7">
              <w:rPr>
                <w:color w:val="231F20"/>
                <w:spacing w:val="9"/>
                <w:w w:val="105"/>
              </w:rPr>
              <w:t xml:space="preserve"> </w:t>
            </w:r>
            <w:r w:rsidR="000018A7">
              <w:rPr>
                <w:color w:val="231F20"/>
                <w:w w:val="105"/>
              </w:rPr>
              <w:t>4</w:t>
            </w:r>
            <w:r w:rsidR="000018A7">
              <w:rPr>
                <w:color w:val="231F20"/>
                <w:w w:val="105"/>
              </w:rPr>
              <w:tab/>
              <w:t>Overturn Rate</w:t>
            </w:r>
            <w:r w:rsidR="000018A7">
              <w:rPr>
                <w:color w:val="231F20"/>
                <w:spacing w:val="16"/>
                <w:w w:val="105"/>
              </w:rPr>
              <w:t xml:space="preserve"> </w:t>
            </w:r>
            <w:r w:rsidR="000018A7">
              <w:rPr>
                <w:color w:val="231F20"/>
                <w:w w:val="105"/>
              </w:rPr>
              <w:t>on</w:t>
            </w:r>
            <w:r w:rsidR="000018A7">
              <w:rPr>
                <w:color w:val="231F20"/>
                <w:spacing w:val="1"/>
                <w:w w:val="105"/>
              </w:rPr>
              <w:t xml:space="preserve"> </w:t>
            </w:r>
            <w:r w:rsidR="000018A7">
              <w:rPr>
                <w:color w:val="231F20"/>
                <w:w w:val="105"/>
              </w:rPr>
              <w:t>Appeal</w:t>
            </w:r>
            <w:r w:rsidR="000018A7">
              <w:rPr>
                <w:color w:val="231F20"/>
                <w:w w:val="105"/>
              </w:rPr>
              <w:tab/>
              <w:t>46</w:t>
            </w:r>
          </w:hyperlink>
        </w:p>
        <w:p w:rsidR="00F07D4E" w:rsidRDefault="006C6A04">
          <w:pPr>
            <w:pStyle w:val="TOC4"/>
            <w:tabs>
              <w:tab w:val="left" w:pos="3401"/>
              <w:tab w:val="right" w:pos="10147"/>
            </w:tabs>
          </w:pPr>
          <w:hyperlink w:anchor="_TOC_250006" w:history="1">
            <w:r w:rsidR="000018A7">
              <w:rPr>
                <w:color w:val="231F20"/>
                <w:w w:val="105"/>
              </w:rPr>
              <w:t>Indicator</w:t>
            </w:r>
            <w:r w:rsidR="000018A7">
              <w:rPr>
                <w:color w:val="231F20"/>
                <w:spacing w:val="9"/>
                <w:w w:val="105"/>
              </w:rPr>
              <w:t xml:space="preserve"> </w:t>
            </w:r>
            <w:r w:rsidR="000018A7">
              <w:rPr>
                <w:color w:val="231F20"/>
                <w:w w:val="105"/>
              </w:rPr>
              <w:t>5</w:t>
            </w:r>
            <w:r w:rsidR="000018A7">
              <w:rPr>
                <w:color w:val="231F20"/>
                <w:w w:val="105"/>
              </w:rPr>
              <w:tab/>
              <w:t>Percentage of Cases that are Granted a Court</w:t>
            </w:r>
            <w:r w:rsidR="000018A7">
              <w:rPr>
                <w:color w:val="231F20"/>
                <w:spacing w:val="48"/>
                <w:w w:val="105"/>
              </w:rPr>
              <w:t xml:space="preserve"> </w:t>
            </w:r>
            <w:r w:rsidR="000018A7">
              <w:rPr>
                <w:color w:val="231F20"/>
                <w:spacing w:val="-4"/>
                <w:w w:val="105"/>
              </w:rPr>
              <w:t>Fee</w:t>
            </w:r>
            <w:r w:rsidR="000018A7">
              <w:rPr>
                <w:color w:val="231F20"/>
                <w:spacing w:val="-1"/>
                <w:w w:val="105"/>
              </w:rPr>
              <w:t xml:space="preserve"> </w:t>
            </w:r>
            <w:r w:rsidR="000018A7">
              <w:rPr>
                <w:color w:val="231F20"/>
                <w:spacing w:val="-3"/>
                <w:w w:val="105"/>
              </w:rPr>
              <w:t>Waiver</w:t>
            </w:r>
            <w:r w:rsidR="000018A7">
              <w:rPr>
                <w:color w:val="231F20"/>
                <w:spacing w:val="-3"/>
                <w:w w:val="105"/>
              </w:rPr>
              <w:tab/>
            </w:r>
            <w:r w:rsidR="000018A7">
              <w:rPr>
                <w:color w:val="231F20"/>
                <w:w w:val="105"/>
              </w:rPr>
              <w:t>49</w:t>
            </w:r>
          </w:hyperlink>
        </w:p>
        <w:p w:rsidR="00F07D4E" w:rsidRDefault="006C6A04">
          <w:pPr>
            <w:pStyle w:val="TOC4"/>
            <w:tabs>
              <w:tab w:val="left" w:pos="3401"/>
              <w:tab w:val="right" w:pos="10147"/>
            </w:tabs>
          </w:pPr>
          <w:hyperlink w:anchor="_TOC_250005" w:history="1">
            <w:r w:rsidR="000018A7">
              <w:rPr>
                <w:color w:val="231F20"/>
                <w:w w:val="105"/>
              </w:rPr>
              <w:t>Indicator</w:t>
            </w:r>
            <w:r w:rsidR="000018A7">
              <w:rPr>
                <w:color w:val="231F20"/>
                <w:spacing w:val="9"/>
                <w:w w:val="105"/>
              </w:rPr>
              <w:t xml:space="preserve"> </w:t>
            </w:r>
            <w:r w:rsidR="000018A7">
              <w:rPr>
                <w:color w:val="231F20"/>
                <w:w w:val="105"/>
              </w:rPr>
              <w:t>6</w:t>
            </w:r>
            <w:r w:rsidR="000018A7">
              <w:rPr>
                <w:color w:val="231F20"/>
                <w:w w:val="105"/>
              </w:rPr>
              <w:tab/>
              <w:t>Percentage of Cases Disposed Through a</w:t>
            </w:r>
            <w:r w:rsidR="000018A7">
              <w:rPr>
                <w:color w:val="231F20"/>
                <w:spacing w:val="35"/>
                <w:w w:val="105"/>
              </w:rPr>
              <w:t xml:space="preserve"> </w:t>
            </w:r>
            <w:r w:rsidR="000018A7">
              <w:rPr>
                <w:color w:val="231F20"/>
                <w:w w:val="105"/>
              </w:rPr>
              <w:t>Circuit</w:t>
            </w:r>
            <w:r w:rsidR="000018A7">
              <w:rPr>
                <w:color w:val="231F20"/>
                <w:spacing w:val="8"/>
                <w:w w:val="105"/>
              </w:rPr>
              <w:t xml:space="preserve"> </w:t>
            </w:r>
            <w:r w:rsidR="000018A7">
              <w:rPr>
                <w:color w:val="231F20"/>
                <w:w w:val="105"/>
              </w:rPr>
              <w:t>Court</w:t>
            </w:r>
            <w:r w:rsidR="000018A7">
              <w:rPr>
                <w:color w:val="231F20"/>
                <w:w w:val="105"/>
              </w:rPr>
              <w:tab/>
              <w:t>52</w:t>
            </w:r>
          </w:hyperlink>
        </w:p>
        <w:p w:rsidR="00F07D4E" w:rsidRDefault="006C6A04">
          <w:pPr>
            <w:pStyle w:val="TOC4"/>
            <w:tabs>
              <w:tab w:val="left" w:pos="3401"/>
              <w:tab w:val="right" w:pos="10147"/>
            </w:tabs>
          </w:pPr>
          <w:hyperlink w:anchor="_TOC_250004" w:history="1">
            <w:r w:rsidR="000018A7">
              <w:rPr>
                <w:color w:val="231F20"/>
                <w:w w:val="105"/>
              </w:rPr>
              <w:t>Indicator</w:t>
            </w:r>
            <w:r w:rsidR="000018A7">
              <w:rPr>
                <w:color w:val="231F20"/>
                <w:spacing w:val="9"/>
                <w:w w:val="105"/>
              </w:rPr>
              <w:t xml:space="preserve"> </w:t>
            </w:r>
            <w:r w:rsidR="000018A7">
              <w:rPr>
                <w:color w:val="231F20"/>
                <w:w w:val="105"/>
              </w:rPr>
              <w:t>7</w:t>
            </w:r>
            <w:r w:rsidR="000018A7">
              <w:rPr>
                <w:color w:val="231F20"/>
                <w:w w:val="105"/>
              </w:rPr>
              <w:tab/>
              <w:t xml:space="preserve">Percentage of Cases Where a </w:t>
            </w:r>
            <w:r w:rsidR="000018A7">
              <w:rPr>
                <w:color w:val="231F20"/>
                <w:spacing w:val="-4"/>
                <w:w w:val="105"/>
              </w:rPr>
              <w:t xml:space="preserve">Party </w:t>
            </w:r>
            <w:r w:rsidR="000018A7">
              <w:rPr>
                <w:color w:val="231F20"/>
                <w:w w:val="105"/>
              </w:rPr>
              <w:t xml:space="preserve">Receives </w:t>
            </w:r>
            <w:r w:rsidR="000018A7">
              <w:rPr>
                <w:color w:val="231F20"/>
                <w:spacing w:val="1"/>
                <w:w w:val="105"/>
              </w:rPr>
              <w:t xml:space="preserve"> </w:t>
            </w:r>
            <w:r w:rsidR="000018A7">
              <w:rPr>
                <w:color w:val="231F20"/>
                <w:w w:val="105"/>
              </w:rPr>
              <w:t>Legal</w:t>
            </w:r>
            <w:r w:rsidR="000018A7">
              <w:rPr>
                <w:color w:val="231F20"/>
                <w:spacing w:val="1"/>
                <w:w w:val="105"/>
              </w:rPr>
              <w:t xml:space="preserve"> </w:t>
            </w:r>
            <w:r w:rsidR="000018A7">
              <w:rPr>
                <w:color w:val="231F20"/>
                <w:w w:val="105"/>
              </w:rPr>
              <w:t>Aid</w:t>
            </w:r>
            <w:r w:rsidR="000018A7">
              <w:rPr>
                <w:color w:val="231F20"/>
                <w:w w:val="105"/>
              </w:rPr>
              <w:tab/>
              <w:t>54</w:t>
            </w:r>
          </w:hyperlink>
        </w:p>
        <w:p w:rsidR="00F07D4E" w:rsidRDefault="000018A7">
          <w:pPr>
            <w:pStyle w:val="TOC4"/>
            <w:tabs>
              <w:tab w:val="left" w:pos="3401"/>
              <w:tab w:val="right" w:pos="10147"/>
            </w:tabs>
            <w:spacing w:before="98"/>
          </w:pPr>
          <w:r>
            <w:rPr>
              <w:color w:val="231F20"/>
              <w:w w:val="105"/>
            </w:rPr>
            <w:t>Indicator</w:t>
          </w:r>
          <w:r>
            <w:rPr>
              <w:color w:val="231F20"/>
              <w:spacing w:val="9"/>
              <w:w w:val="105"/>
            </w:rPr>
            <w:t xml:space="preserve"> </w:t>
          </w:r>
          <w:r>
            <w:rPr>
              <w:color w:val="231F20"/>
              <w:w w:val="105"/>
            </w:rPr>
            <w:t>8</w:t>
          </w:r>
          <w:r>
            <w:rPr>
              <w:color w:val="231F20"/>
              <w:w w:val="105"/>
            </w:rPr>
            <w:tab/>
            <w:t>Documented Process for Receiving</w:t>
          </w:r>
          <w:r>
            <w:rPr>
              <w:color w:val="231F20"/>
              <w:spacing w:val="35"/>
              <w:w w:val="105"/>
            </w:rPr>
            <w:t xml:space="preserve"> </w:t>
          </w:r>
          <w:r>
            <w:rPr>
              <w:color w:val="231F20"/>
              <w:w w:val="105"/>
            </w:rPr>
            <w:t>and</w:t>
          </w:r>
          <w:r>
            <w:rPr>
              <w:color w:val="231F20"/>
              <w:spacing w:val="9"/>
              <w:w w:val="105"/>
            </w:rPr>
            <w:t xml:space="preserve"> </w:t>
          </w:r>
          <w:r>
            <w:rPr>
              <w:color w:val="231F20"/>
              <w:w w:val="105"/>
            </w:rPr>
            <w:t>Processing</w:t>
          </w:r>
          <w:r>
            <w:rPr>
              <w:color w:val="231F20"/>
              <w:w w:val="105"/>
            </w:rPr>
            <w:tab/>
            <w:t>57</w:t>
          </w:r>
        </w:p>
        <w:p w:rsidR="00F07D4E" w:rsidRDefault="000018A7">
          <w:pPr>
            <w:pStyle w:val="TOC5"/>
          </w:pPr>
          <w:r>
            <w:rPr>
              <w:color w:val="231F20"/>
              <w:w w:val="110"/>
            </w:rPr>
            <w:t>a Complaint that is Publicly Available</w:t>
          </w:r>
        </w:p>
        <w:p w:rsidR="00F07D4E" w:rsidRDefault="000018A7">
          <w:pPr>
            <w:pStyle w:val="TOC4"/>
            <w:tabs>
              <w:tab w:val="left" w:pos="3401"/>
              <w:tab w:val="right" w:pos="10147"/>
            </w:tabs>
          </w:pPr>
          <w:r>
            <w:rPr>
              <w:color w:val="231F20"/>
              <w:w w:val="105"/>
            </w:rPr>
            <w:t>Indicator</w:t>
          </w:r>
          <w:r>
            <w:rPr>
              <w:color w:val="231F20"/>
              <w:spacing w:val="9"/>
              <w:w w:val="105"/>
            </w:rPr>
            <w:t xml:space="preserve"> </w:t>
          </w:r>
          <w:r>
            <w:rPr>
              <w:color w:val="231F20"/>
              <w:w w:val="105"/>
            </w:rPr>
            <w:t>9</w:t>
          </w:r>
          <w:r>
            <w:rPr>
              <w:color w:val="231F20"/>
              <w:w w:val="105"/>
            </w:rPr>
            <w:tab/>
            <w:t xml:space="preserve">Percentage of Complaints Received Concerning a </w:t>
          </w:r>
          <w:r>
            <w:rPr>
              <w:color w:val="231F20"/>
              <w:spacing w:val="20"/>
              <w:w w:val="105"/>
            </w:rPr>
            <w:t xml:space="preserve"> </w:t>
          </w:r>
          <w:r>
            <w:rPr>
              <w:color w:val="231F20"/>
              <w:w w:val="105"/>
            </w:rPr>
            <w:t>Judicial</w:t>
          </w:r>
          <w:r>
            <w:rPr>
              <w:color w:val="231F20"/>
              <w:spacing w:val="12"/>
              <w:w w:val="105"/>
            </w:rPr>
            <w:t xml:space="preserve"> </w:t>
          </w:r>
          <w:r>
            <w:rPr>
              <w:color w:val="231F20"/>
              <w:w w:val="105"/>
            </w:rPr>
            <w:t>Officer</w:t>
          </w:r>
          <w:r>
            <w:rPr>
              <w:color w:val="231F20"/>
              <w:w w:val="105"/>
            </w:rPr>
            <w:tab/>
            <w:t>60</w:t>
          </w:r>
        </w:p>
        <w:p w:rsidR="00F07D4E" w:rsidRDefault="006C6A04">
          <w:pPr>
            <w:pStyle w:val="TOC4"/>
            <w:tabs>
              <w:tab w:val="right" w:pos="10147"/>
            </w:tabs>
            <w:spacing w:before="98"/>
          </w:pPr>
          <w:hyperlink w:anchor="_TOC_250003" w:history="1">
            <w:r w:rsidR="000018A7">
              <w:rPr>
                <w:color w:val="231F20"/>
                <w:w w:val="105"/>
              </w:rPr>
              <w:t xml:space="preserve">Indicator 10   Percentage of Complaints Received Concerning a Court </w:t>
            </w:r>
            <w:r w:rsidR="000018A7">
              <w:rPr>
                <w:color w:val="231F20"/>
                <w:spacing w:val="10"/>
                <w:w w:val="105"/>
              </w:rPr>
              <w:t xml:space="preserve"> </w:t>
            </w:r>
            <w:r w:rsidR="000018A7">
              <w:rPr>
                <w:color w:val="231F20"/>
                <w:w w:val="105"/>
              </w:rPr>
              <w:t>Staff</w:t>
            </w:r>
            <w:r w:rsidR="000018A7">
              <w:rPr>
                <w:color w:val="231F20"/>
                <w:spacing w:val="7"/>
                <w:w w:val="105"/>
              </w:rPr>
              <w:t xml:space="preserve"> </w:t>
            </w:r>
            <w:r w:rsidR="000018A7">
              <w:rPr>
                <w:color w:val="231F20"/>
                <w:w w:val="105"/>
              </w:rPr>
              <w:t>Member</w:t>
            </w:r>
            <w:r w:rsidR="000018A7">
              <w:rPr>
                <w:color w:val="231F20"/>
                <w:w w:val="105"/>
              </w:rPr>
              <w:tab/>
              <w:t>62</w:t>
            </w:r>
          </w:hyperlink>
        </w:p>
        <w:p w:rsidR="00F07D4E" w:rsidRDefault="000018A7">
          <w:pPr>
            <w:pStyle w:val="TOC4"/>
            <w:tabs>
              <w:tab w:val="right" w:pos="10147"/>
            </w:tabs>
          </w:pPr>
          <w:r>
            <w:rPr>
              <w:color w:val="231F20"/>
              <w:w w:val="105"/>
            </w:rPr>
            <w:t xml:space="preserve">Indicator 11   </w:t>
          </w:r>
          <w:r>
            <w:rPr>
              <w:color w:val="231F20"/>
              <w:spacing w:val="-3"/>
              <w:w w:val="105"/>
            </w:rPr>
            <w:t xml:space="preserve">Average </w:t>
          </w:r>
          <w:r>
            <w:rPr>
              <w:color w:val="231F20"/>
              <w:w w:val="105"/>
            </w:rPr>
            <w:t xml:space="preserve">Number of Cases </w:t>
          </w:r>
          <w:r>
            <w:rPr>
              <w:color w:val="231F20"/>
              <w:spacing w:val="-4"/>
              <w:w w:val="105"/>
            </w:rPr>
            <w:t xml:space="preserve">Per </w:t>
          </w:r>
          <w:r>
            <w:rPr>
              <w:color w:val="231F20"/>
              <w:spacing w:val="14"/>
              <w:w w:val="105"/>
            </w:rPr>
            <w:t xml:space="preserve"> </w:t>
          </w:r>
          <w:r>
            <w:rPr>
              <w:color w:val="231F20"/>
              <w:w w:val="105"/>
            </w:rPr>
            <w:t>Judicial</w:t>
          </w:r>
          <w:r>
            <w:rPr>
              <w:color w:val="231F20"/>
              <w:spacing w:val="9"/>
              <w:w w:val="105"/>
            </w:rPr>
            <w:t xml:space="preserve"> </w:t>
          </w:r>
          <w:r>
            <w:rPr>
              <w:color w:val="231F20"/>
              <w:w w:val="105"/>
            </w:rPr>
            <w:t>Officer</w:t>
          </w:r>
          <w:r>
            <w:rPr>
              <w:color w:val="231F20"/>
              <w:w w:val="105"/>
            </w:rPr>
            <w:tab/>
            <w:t>62</w:t>
          </w:r>
        </w:p>
        <w:p w:rsidR="00F07D4E" w:rsidRDefault="006C6A04">
          <w:pPr>
            <w:pStyle w:val="TOC4"/>
            <w:tabs>
              <w:tab w:val="right" w:pos="10147"/>
            </w:tabs>
          </w:pPr>
          <w:hyperlink w:anchor="_TOC_250002" w:history="1">
            <w:r w:rsidR="000018A7">
              <w:rPr>
                <w:color w:val="231F20"/>
                <w:w w:val="105"/>
              </w:rPr>
              <w:t xml:space="preserve">Indicator 12   </w:t>
            </w:r>
            <w:r w:rsidR="000018A7">
              <w:rPr>
                <w:color w:val="231F20"/>
                <w:spacing w:val="-3"/>
                <w:w w:val="105"/>
              </w:rPr>
              <w:t xml:space="preserve">Average </w:t>
            </w:r>
            <w:r w:rsidR="000018A7">
              <w:rPr>
                <w:color w:val="231F20"/>
                <w:w w:val="105"/>
              </w:rPr>
              <w:t xml:space="preserve">Number of Cases </w:t>
            </w:r>
            <w:r w:rsidR="000018A7">
              <w:rPr>
                <w:color w:val="231F20"/>
                <w:spacing w:val="-4"/>
                <w:w w:val="105"/>
              </w:rPr>
              <w:t xml:space="preserve">Per </w:t>
            </w:r>
            <w:r w:rsidR="000018A7">
              <w:rPr>
                <w:color w:val="231F20"/>
                <w:w w:val="105"/>
              </w:rPr>
              <w:t xml:space="preserve">Member of </w:t>
            </w:r>
            <w:r w:rsidR="000018A7">
              <w:rPr>
                <w:color w:val="231F20"/>
                <w:spacing w:val="11"/>
                <w:w w:val="105"/>
              </w:rPr>
              <w:t xml:space="preserve"> </w:t>
            </w:r>
            <w:r w:rsidR="000018A7">
              <w:rPr>
                <w:color w:val="231F20"/>
                <w:w w:val="105"/>
              </w:rPr>
              <w:t>Court</w:t>
            </w:r>
            <w:r w:rsidR="000018A7">
              <w:rPr>
                <w:color w:val="231F20"/>
                <w:spacing w:val="7"/>
                <w:w w:val="105"/>
              </w:rPr>
              <w:t xml:space="preserve"> </w:t>
            </w:r>
            <w:r w:rsidR="000018A7">
              <w:rPr>
                <w:color w:val="231F20"/>
                <w:w w:val="105"/>
              </w:rPr>
              <w:t>Staff</w:t>
            </w:r>
            <w:r w:rsidR="000018A7">
              <w:rPr>
                <w:color w:val="231F20"/>
                <w:w w:val="105"/>
              </w:rPr>
              <w:tab/>
              <w:t>66</w:t>
            </w:r>
          </w:hyperlink>
        </w:p>
        <w:p w:rsidR="00F07D4E" w:rsidRDefault="000018A7">
          <w:pPr>
            <w:pStyle w:val="TOC4"/>
            <w:tabs>
              <w:tab w:val="right" w:pos="10147"/>
            </w:tabs>
            <w:spacing w:before="98"/>
          </w:pPr>
          <w:r>
            <w:rPr>
              <w:color w:val="231F20"/>
              <w:w w:val="105"/>
            </w:rPr>
            <w:t>Indicator 13   Court produces or contributes to an Annual</w:t>
          </w:r>
          <w:r>
            <w:rPr>
              <w:color w:val="231F20"/>
              <w:spacing w:val="40"/>
              <w:w w:val="105"/>
            </w:rPr>
            <w:t xml:space="preserve"> </w:t>
          </w:r>
          <w:r>
            <w:rPr>
              <w:color w:val="231F20"/>
              <w:w w:val="105"/>
            </w:rPr>
            <w:t>Report</w:t>
          </w:r>
          <w:r>
            <w:rPr>
              <w:color w:val="231F20"/>
              <w:spacing w:val="6"/>
              <w:w w:val="105"/>
            </w:rPr>
            <w:t xml:space="preserve"> </w:t>
          </w:r>
          <w:r>
            <w:rPr>
              <w:color w:val="231F20"/>
              <w:w w:val="105"/>
            </w:rPr>
            <w:t>that</w:t>
          </w:r>
          <w:r>
            <w:rPr>
              <w:color w:val="231F20"/>
              <w:w w:val="105"/>
            </w:rPr>
            <w:tab/>
            <w:t>68</w:t>
          </w:r>
        </w:p>
        <w:p w:rsidR="00F07D4E" w:rsidRDefault="000018A7">
          <w:pPr>
            <w:pStyle w:val="TOC5"/>
          </w:pPr>
          <w:r>
            <w:rPr>
              <w:color w:val="231F20"/>
              <w:w w:val="105"/>
            </w:rPr>
            <w:t>is publicly available in the following year</w:t>
          </w:r>
        </w:p>
        <w:p w:rsidR="00F07D4E" w:rsidRDefault="006C6A04">
          <w:pPr>
            <w:pStyle w:val="TOC4"/>
            <w:tabs>
              <w:tab w:val="right" w:pos="10147"/>
            </w:tabs>
          </w:pPr>
          <w:hyperlink w:anchor="_TOC_250001" w:history="1">
            <w:r w:rsidR="000018A7">
              <w:rPr>
                <w:color w:val="231F20"/>
                <w:w w:val="105"/>
              </w:rPr>
              <w:t>Indicator 14   Court</w:t>
            </w:r>
            <w:r w:rsidR="000018A7">
              <w:rPr>
                <w:color w:val="231F20"/>
                <w:spacing w:val="15"/>
                <w:w w:val="105"/>
              </w:rPr>
              <w:t xml:space="preserve"> </w:t>
            </w:r>
            <w:r w:rsidR="000018A7">
              <w:rPr>
                <w:color w:val="231F20"/>
                <w:w w:val="105"/>
              </w:rPr>
              <w:t>Services</w:t>
            </w:r>
            <w:r w:rsidR="000018A7">
              <w:rPr>
                <w:color w:val="231F20"/>
                <w:spacing w:val="8"/>
                <w:w w:val="105"/>
              </w:rPr>
              <w:t xml:space="preserve"> </w:t>
            </w:r>
            <w:r w:rsidR="000018A7">
              <w:rPr>
                <w:color w:val="231F20"/>
                <w:w w:val="105"/>
              </w:rPr>
              <w:t>Information</w:t>
            </w:r>
            <w:r w:rsidR="000018A7">
              <w:rPr>
                <w:color w:val="231F20"/>
                <w:w w:val="105"/>
              </w:rPr>
              <w:tab/>
              <w:t>70</w:t>
            </w:r>
          </w:hyperlink>
        </w:p>
        <w:p w:rsidR="00F07D4E" w:rsidRDefault="006C6A04">
          <w:pPr>
            <w:pStyle w:val="TOC4"/>
            <w:tabs>
              <w:tab w:val="right" w:pos="10147"/>
            </w:tabs>
            <w:spacing w:before="98"/>
          </w:pPr>
          <w:hyperlink w:anchor="_TOC_250000" w:history="1">
            <w:r w:rsidR="000018A7">
              <w:rPr>
                <w:color w:val="231F20"/>
                <w:w w:val="105"/>
              </w:rPr>
              <w:t>Indicator 15   Publication</w:t>
            </w:r>
            <w:r w:rsidR="000018A7">
              <w:rPr>
                <w:color w:val="231F20"/>
                <w:spacing w:val="15"/>
                <w:w w:val="105"/>
              </w:rPr>
              <w:t xml:space="preserve"> </w:t>
            </w:r>
            <w:r w:rsidR="000018A7">
              <w:rPr>
                <w:color w:val="231F20"/>
                <w:w w:val="105"/>
              </w:rPr>
              <w:t>of</w:t>
            </w:r>
            <w:r w:rsidR="000018A7">
              <w:rPr>
                <w:color w:val="231F20"/>
                <w:spacing w:val="7"/>
                <w:w w:val="105"/>
              </w:rPr>
              <w:t xml:space="preserve"> </w:t>
            </w:r>
            <w:r w:rsidR="000018A7">
              <w:rPr>
                <w:color w:val="231F20"/>
                <w:w w:val="105"/>
              </w:rPr>
              <w:t>Judgments</w:t>
            </w:r>
            <w:r w:rsidR="000018A7">
              <w:rPr>
                <w:color w:val="231F20"/>
                <w:w w:val="105"/>
              </w:rPr>
              <w:tab/>
              <w:t>72</w:t>
            </w:r>
          </w:hyperlink>
        </w:p>
        <w:p w:rsidR="00F07D4E" w:rsidRDefault="006C6A04">
          <w:pPr>
            <w:pStyle w:val="TOC3"/>
            <w:tabs>
              <w:tab w:val="right" w:pos="10147"/>
            </w:tabs>
            <w:spacing w:before="241"/>
          </w:pPr>
          <w:r>
            <w:pict>
              <v:group id="_x0000_s3176" style="position:absolute;left:0;text-align:left;margin-left:85.05pt;margin-top:10.7pt;width:17.05pt;height:15.6pt;z-index:251429888;mso-position-horizontal-relative:page" coordorigin="1701,214" coordsize="341,312">
                <v:shape id="_x0000_s3178" type="#_x0000_t75" style="position:absolute;left:1700;top:214;width:341;height:312">
                  <v:imagedata r:id="rId31" o:title=""/>
                </v:shape>
                <v:shape id="_x0000_s3177" type="#_x0000_t202" style="position:absolute;left:1700;top:214;width:341;height:312" filled="f" stroked="f">
                  <v:textbox inset="0,0,0,0">
                    <w:txbxContent>
                      <w:p w:rsidR="004C373D" w:rsidRDefault="004C373D">
                        <w:pPr>
                          <w:spacing w:before="26"/>
                          <w:ind w:left="85"/>
                          <w:rPr>
                            <w:b/>
                            <w:sz w:val="21"/>
                          </w:rPr>
                        </w:pPr>
                        <w:r>
                          <w:rPr>
                            <w:b/>
                            <w:color w:val="FFFFFF"/>
                            <w:w w:val="109"/>
                            <w:sz w:val="21"/>
                          </w:rPr>
                          <w:t>5</w:t>
                        </w:r>
                      </w:p>
                    </w:txbxContent>
                  </v:textbox>
                </v:shape>
                <w10:wrap anchorx="page"/>
              </v:group>
            </w:pict>
          </w:r>
          <w:r w:rsidR="000018A7">
            <w:rPr>
              <w:color w:val="231F20"/>
              <w:w w:val="105"/>
            </w:rPr>
            <w:t xml:space="preserve">Sex and Age Disaggregated Data in PJSI </w:t>
          </w:r>
          <w:r w:rsidR="000018A7">
            <w:rPr>
              <w:color w:val="231F20"/>
              <w:spacing w:val="-3"/>
              <w:w w:val="105"/>
            </w:rPr>
            <w:t xml:space="preserve">Partner </w:t>
          </w:r>
          <w:r w:rsidR="000018A7">
            <w:rPr>
              <w:color w:val="231F20"/>
              <w:w w:val="105"/>
            </w:rPr>
            <w:t xml:space="preserve">Courts: </w:t>
          </w:r>
          <w:r w:rsidR="000018A7">
            <w:rPr>
              <w:color w:val="231F20"/>
              <w:spacing w:val="12"/>
              <w:w w:val="105"/>
            </w:rPr>
            <w:t xml:space="preserve"> </w:t>
          </w:r>
          <w:r w:rsidR="000018A7">
            <w:rPr>
              <w:color w:val="231F20"/>
              <w:w w:val="105"/>
            </w:rPr>
            <w:t>Some</w:t>
          </w:r>
          <w:r w:rsidR="000018A7">
            <w:rPr>
              <w:color w:val="231F20"/>
              <w:spacing w:val="8"/>
              <w:w w:val="105"/>
            </w:rPr>
            <w:t xml:space="preserve"> </w:t>
          </w:r>
          <w:r w:rsidR="000018A7">
            <w:rPr>
              <w:color w:val="231F20"/>
              <w:w w:val="105"/>
            </w:rPr>
            <w:t>Developments</w:t>
          </w:r>
          <w:r w:rsidR="000018A7">
            <w:rPr>
              <w:color w:val="231F20"/>
              <w:w w:val="105"/>
            </w:rPr>
            <w:tab/>
            <w:t>74</w:t>
          </w:r>
        </w:p>
        <w:p w:rsidR="00F07D4E" w:rsidRDefault="006C6A04">
          <w:pPr>
            <w:pStyle w:val="TOC3"/>
            <w:tabs>
              <w:tab w:val="right" w:pos="10147"/>
            </w:tabs>
          </w:pPr>
          <w:r>
            <w:pict>
              <v:group id="_x0000_s3173" style="position:absolute;left:0;text-align:left;margin-left:85.05pt;margin-top:10.65pt;width:17.05pt;height:15.6pt;z-index:251428864;mso-position-horizontal-relative:page" coordorigin="1701,213" coordsize="341,312">
                <v:shape id="_x0000_s3175" type="#_x0000_t75" style="position:absolute;left:1700;top:212;width:341;height:312">
                  <v:imagedata r:id="rId32" o:title=""/>
                </v:shape>
                <v:shape id="_x0000_s3174" type="#_x0000_t202" style="position:absolute;left:1700;top:212;width:341;height:312" filled="f" stroked="f">
                  <v:textbox inset="0,0,0,0">
                    <w:txbxContent>
                      <w:p w:rsidR="004C373D" w:rsidRDefault="004C373D">
                        <w:pPr>
                          <w:spacing w:before="27"/>
                          <w:ind w:left="85"/>
                          <w:rPr>
                            <w:b/>
                            <w:sz w:val="21"/>
                          </w:rPr>
                        </w:pPr>
                        <w:r>
                          <w:rPr>
                            <w:b/>
                            <w:color w:val="FFFFFF"/>
                            <w:w w:val="109"/>
                            <w:sz w:val="21"/>
                          </w:rPr>
                          <w:t>6</w:t>
                        </w:r>
                      </w:p>
                    </w:txbxContent>
                  </v:textbox>
                </v:shape>
                <w10:wrap anchorx="page"/>
              </v:group>
            </w:pict>
          </w:r>
          <w:r w:rsidR="000018A7">
            <w:rPr>
              <w:color w:val="231F20"/>
              <w:w w:val="105"/>
            </w:rPr>
            <w:t xml:space="preserve">Addressing Disability Inclusion in PJSI </w:t>
          </w:r>
          <w:r w:rsidR="000018A7">
            <w:rPr>
              <w:color w:val="231F20"/>
              <w:spacing w:val="-3"/>
              <w:w w:val="105"/>
            </w:rPr>
            <w:t xml:space="preserve">Partner </w:t>
          </w:r>
          <w:r w:rsidR="000018A7">
            <w:rPr>
              <w:color w:val="231F20"/>
              <w:w w:val="105"/>
            </w:rPr>
            <w:t xml:space="preserve">Courts: </w:t>
          </w:r>
          <w:r w:rsidR="000018A7">
            <w:rPr>
              <w:color w:val="231F20"/>
              <w:spacing w:val="14"/>
              <w:w w:val="105"/>
            </w:rPr>
            <w:t xml:space="preserve"> </w:t>
          </w:r>
          <w:r w:rsidR="000018A7">
            <w:rPr>
              <w:color w:val="231F20"/>
              <w:w w:val="105"/>
            </w:rPr>
            <w:t>Some</w:t>
          </w:r>
          <w:r w:rsidR="000018A7">
            <w:rPr>
              <w:color w:val="231F20"/>
              <w:spacing w:val="9"/>
              <w:w w:val="105"/>
            </w:rPr>
            <w:t xml:space="preserve"> </w:t>
          </w:r>
          <w:r w:rsidR="000018A7">
            <w:rPr>
              <w:color w:val="231F20"/>
              <w:w w:val="105"/>
            </w:rPr>
            <w:t>Developments</w:t>
          </w:r>
          <w:r w:rsidR="000018A7">
            <w:rPr>
              <w:color w:val="231F20"/>
              <w:w w:val="105"/>
            </w:rPr>
            <w:tab/>
            <w:t>81</w:t>
          </w:r>
        </w:p>
        <w:p w:rsidR="00F07D4E" w:rsidRDefault="006C6A04">
          <w:pPr>
            <w:pStyle w:val="TOC3"/>
            <w:tabs>
              <w:tab w:val="right" w:pos="10147"/>
            </w:tabs>
            <w:spacing w:before="624"/>
          </w:pPr>
          <w:r>
            <w:pict>
              <v:group id="_x0000_s3170" style="position:absolute;left:0;text-align:left;margin-left:85.05pt;margin-top:10.6pt;width:48.2pt;height:15.6pt;z-index:251435008;mso-position-horizontal-relative:page" coordorigin="1701,212" coordsize="964,312">
                <v:shape id="_x0000_s3172" style="position:absolute;left:1700;top:212;width:964;height:312" coordorigin="1701,212" coordsize="964,312" path="m2665,212r-964,l1701,524r808,l2569,512r50,-33l2652,429r13,-61l2665,212xe" fillcolor="#717073" stroked="f">
                  <v:path arrowok="t"/>
                </v:shape>
                <v:shape id="_x0000_s3171" type="#_x0000_t202" style="position:absolute;left:1700;top:212;width:964;height:312" filled="f" stroked="f">
                  <v:textbox inset="0,0,0,0">
                    <w:txbxContent>
                      <w:p w:rsidR="004C373D" w:rsidRDefault="004C373D">
                        <w:pPr>
                          <w:spacing w:before="28"/>
                          <w:ind w:left="85"/>
                          <w:rPr>
                            <w:b/>
                            <w:sz w:val="21"/>
                          </w:rPr>
                        </w:pPr>
                        <w:r>
                          <w:rPr>
                            <w:b/>
                            <w:color w:val="FFFFFF"/>
                            <w:w w:val="105"/>
                            <w:sz w:val="21"/>
                          </w:rPr>
                          <w:t>Annex</w:t>
                        </w:r>
                      </w:p>
                    </w:txbxContent>
                  </v:textbox>
                </v:shape>
                <w10:wrap anchorx="page"/>
              </v:group>
            </w:pict>
          </w:r>
          <w:r w:rsidR="000018A7">
            <w:rPr>
              <w:color w:val="231F20"/>
              <w:w w:val="110"/>
            </w:rPr>
            <w:t>Cook</w:t>
          </w:r>
          <w:r w:rsidR="000018A7">
            <w:rPr>
              <w:color w:val="231F20"/>
              <w:spacing w:val="4"/>
              <w:w w:val="110"/>
            </w:rPr>
            <w:t xml:space="preserve"> </w:t>
          </w:r>
          <w:r w:rsidR="000018A7">
            <w:rPr>
              <w:color w:val="231F20"/>
              <w:w w:val="110"/>
            </w:rPr>
            <w:t>Island</w:t>
          </w:r>
          <w:r w:rsidR="000018A7">
            <w:rPr>
              <w:color w:val="231F20"/>
              <w:spacing w:val="5"/>
              <w:w w:val="110"/>
            </w:rPr>
            <w:t xml:space="preserve"> </w:t>
          </w:r>
          <w:r w:rsidR="000018A7">
            <w:rPr>
              <w:color w:val="231F20"/>
              <w:w w:val="110"/>
            </w:rPr>
            <w:t>Indicators</w:t>
          </w:r>
          <w:r w:rsidR="000018A7">
            <w:rPr>
              <w:color w:val="231F20"/>
              <w:w w:val="110"/>
            </w:rPr>
            <w:tab/>
            <w:t>84</w:t>
          </w:r>
        </w:p>
      </w:sdtContent>
    </w:sdt>
    <w:p w:rsidR="00F07D4E" w:rsidRDefault="00F07D4E">
      <w:pPr>
        <w:sectPr w:rsidR="00F07D4E">
          <w:headerReference w:type="default" r:id="rId33"/>
          <w:pgSz w:w="11910" w:h="16840"/>
          <w:pgMar w:top="300" w:right="0" w:bottom="280" w:left="0" w:header="0" w:footer="0" w:gutter="0"/>
          <w:cols w:space="720"/>
        </w:sectPr>
      </w:pPr>
    </w:p>
    <w:p w:rsidR="00F07D4E" w:rsidRDefault="006C6A04">
      <w:pPr>
        <w:tabs>
          <w:tab w:val="left" w:pos="1700"/>
        </w:tabs>
        <w:spacing w:before="65"/>
        <w:ind w:left="716"/>
        <w:rPr>
          <w:b/>
          <w:sz w:val="21"/>
        </w:rPr>
      </w:pPr>
      <w:r>
        <w:lastRenderedPageBreak/>
        <w:pict>
          <v:group id="_x0000_s3157" style="position:absolute;left:0;text-align:left;margin-left:0;margin-top:45.35pt;width:595.3pt;height:796.55pt;z-index:-251909120;mso-position-horizontal-relative:page;mso-position-vertical-relative:page" coordorigin=",907" coordsize="11906,15931">
            <v:shape id="_x0000_s3169" type="#_x0000_t75" style="position:absolute;top:907;width:11906;height:227">
              <v:imagedata r:id="rId34" o:title=""/>
            </v:shape>
            <v:rect id="_x0000_s3168" style="position:absolute;top:1133;width:11906;height:15704" fillcolor="#afcad1" stroked="f">
              <v:fill opacity="42598f"/>
            </v:rect>
            <v:shape id="_x0000_s3167" type="#_x0000_t75" style="position:absolute;top:6406;width:3402;height:2835">
              <v:imagedata r:id="rId35" o:title=""/>
            </v:shape>
            <v:shape id="_x0000_s3166" type="#_x0000_t75" style="position:absolute;left:6633;top:5215;width:5273;height:2892">
              <v:imagedata r:id="rId36" o:title=""/>
            </v:shape>
            <v:shape id="_x0000_s3165" type="#_x0000_t75" style="position:absolute;left:3514;top:6406;width:3005;height:4641">
              <v:imagedata r:id="rId37" o:title=""/>
            </v:shape>
            <v:shape id="_x0000_s3164" type="#_x0000_t75" style="position:absolute;top:13209;width:3402;height:2382">
              <v:imagedata r:id="rId38" o:title=""/>
            </v:shape>
            <v:shape id="_x0000_s3163" type="#_x0000_t75" style="position:absolute;left:6633;top:1984;width:5273;height:3119">
              <v:imagedata r:id="rId39" o:title=""/>
            </v:shape>
            <v:shape id="_x0000_s3162" type="#_x0000_t75" style="position:absolute;top:1984;width:6520;height:4309">
              <v:imagedata r:id="rId40" o:title=""/>
            </v:shape>
            <v:shape id="_x0000_s3161" type="#_x0000_t75" style="position:absolute;top:9354;width:3402;height:1815">
              <v:imagedata r:id="rId41" o:title=""/>
            </v:shape>
            <v:shape id="_x0000_s3160" type="#_x0000_t75" style="position:absolute;top:11281;width:3402;height:1815">
              <v:imagedata r:id="rId42" o:title=""/>
            </v:shape>
            <v:shape id="_x0000_s3159" type="#_x0000_t75" style="position:absolute;left:6633;top:8220;width:5273;height:2835">
              <v:imagedata r:id="rId43" o:title=""/>
            </v:shape>
            <v:shape id="_x0000_s3158" type="#_x0000_t75" style="position:absolute;left:3514;top:11168;width:8391;height:4423">
              <v:imagedata r:id="rId44" o:title=""/>
            </v:shape>
            <w10:wrap anchorx="page" anchory="page"/>
          </v:group>
        </w:pict>
      </w:r>
      <w:r w:rsidR="000018A7">
        <w:rPr>
          <w:color w:val="0F6161"/>
          <w:w w:val="105"/>
          <w:position w:val="-7"/>
          <w:sz w:val="48"/>
        </w:rPr>
        <w:t>2</w:t>
      </w:r>
      <w:r w:rsidR="000018A7">
        <w:rPr>
          <w:color w:val="0F6161"/>
          <w:w w:val="105"/>
          <w:position w:val="-7"/>
          <w:sz w:val="48"/>
        </w:rPr>
        <w:tab/>
      </w:r>
      <w:r w:rsidR="000018A7">
        <w:rPr>
          <w:color w:val="231F20"/>
          <w:spacing w:val="-3"/>
          <w:w w:val="105"/>
          <w:sz w:val="21"/>
        </w:rPr>
        <w:t xml:space="preserve">Pacific </w:t>
      </w:r>
      <w:r w:rsidR="000018A7">
        <w:rPr>
          <w:color w:val="231F20"/>
          <w:w w:val="105"/>
          <w:sz w:val="21"/>
        </w:rPr>
        <w:t xml:space="preserve">Judicial Strengthening Initiative: </w:t>
      </w:r>
      <w:r w:rsidR="000018A7">
        <w:rPr>
          <w:b/>
          <w:color w:val="231F20"/>
          <w:w w:val="105"/>
          <w:sz w:val="21"/>
        </w:rPr>
        <w:t xml:space="preserve">2020 Court </w:t>
      </w:r>
      <w:r w:rsidR="000018A7">
        <w:rPr>
          <w:b/>
          <w:color w:val="231F20"/>
          <w:spacing w:val="-4"/>
          <w:w w:val="105"/>
          <w:sz w:val="21"/>
        </w:rPr>
        <w:t>Trend</w:t>
      </w:r>
      <w:r w:rsidR="000018A7">
        <w:rPr>
          <w:b/>
          <w:color w:val="231F20"/>
          <w:spacing w:val="-1"/>
          <w:w w:val="105"/>
          <w:sz w:val="21"/>
        </w:rPr>
        <w:t xml:space="preserve"> </w:t>
      </w:r>
      <w:r w:rsidR="000018A7">
        <w:rPr>
          <w:b/>
          <w:color w:val="231F20"/>
          <w:w w:val="105"/>
          <w:sz w:val="21"/>
        </w:rPr>
        <w:t>Report</w:t>
      </w:r>
    </w:p>
    <w:p w:rsidR="00F07D4E" w:rsidRDefault="00F07D4E">
      <w:pPr>
        <w:rPr>
          <w:sz w:val="21"/>
        </w:rPr>
        <w:sectPr w:rsidR="00F07D4E">
          <w:headerReference w:type="even" r:id="rId45"/>
          <w:pgSz w:w="11910" w:h="16840"/>
          <w:pgMar w:top="300" w:right="0" w:bottom="280" w:left="0" w:header="0"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0018A7">
      <w:pPr>
        <w:spacing w:before="314" w:line="204" w:lineRule="auto"/>
        <w:ind w:left="1700" w:right="1736"/>
        <w:rPr>
          <w:sz w:val="60"/>
        </w:rPr>
      </w:pPr>
      <w:r>
        <w:rPr>
          <w:color w:val="0F6161"/>
          <w:sz w:val="60"/>
        </w:rPr>
        <w:t xml:space="preserve">Mission and </w:t>
      </w:r>
      <w:r>
        <w:rPr>
          <w:color w:val="0F6161"/>
          <w:spacing w:val="-4"/>
          <w:sz w:val="60"/>
        </w:rPr>
        <w:t xml:space="preserve">Vision </w:t>
      </w:r>
      <w:r>
        <w:rPr>
          <w:color w:val="0F6161"/>
          <w:sz w:val="60"/>
        </w:rPr>
        <w:t xml:space="preserve">Statements </w:t>
      </w:r>
      <w:r>
        <w:rPr>
          <w:color w:val="0F6161"/>
          <w:spacing w:val="-8"/>
          <w:sz w:val="60"/>
        </w:rPr>
        <w:t>of</w:t>
      </w:r>
      <w:r>
        <w:rPr>
          <w:color w:val="0F6161"/>
          <w:spacing w:val="119"/>
          <w:sz w:val="60"/>
        </w:rPr>
        <w:t xml:space="preserve"> </w:t>
      </w:r>
      <w:r>
        <w:rPr>
          <w:color w:val="0F6161"/>
          <w:sz w:val="60"/>
        </w:rPr>
        <w:t xml:space="preserve">the PJSI </w:t>
      </w:r>
      <w:r>
        <w:rPr>
          <w:color w:val="0F6161"/>
          <w:spacing w:val="-8"/>
          <w:sz w:val="60"/>
        </w:rPr>
        <w:t>Partner</w:t>
      </w:r>
      <w:r>
        <w:rPr>
          <w:color w:val="0F6161"/>
          <w:spacing w:val="108"/>
          <w:sz w:val="60"/>
        </w:rPr>
        <w:t xml:space="preserve"> </w:t>
      </w:r>
      <w:r>
        <w:rPr>
          <w:color w:val="0F6161"/>
          <w:sz w:val="60"/>
        </w:rPr>
        <w:t>Courts</w:t>
      </w:r>
    </w:p>
    <w:p w:rsidR="00F07D4E" w:rsidRDefault="006C6A04">
      <w:pPr>
        <w:pStyle w:val="Heading3"/>
        <w:spacing w:before="277"/>
      </w:pPr>
      <w:r>
        <w:pict>
          <v:shape id="_x0000_s3156" type="#_x0000_t202" style="position:absolute;left:0;text-align:left;margin-left:85.05pt;margin-top:44.3pt;width:425.2pt;height:79.4pt;z-index:-251880448;mso-wrap-distance-left:0;mso-wrap-distance-right:0;mso-position-horizontal-relative:page" fillcolor="#a0c2c9" stroked="f">
            <v:fill opacity="26214f"/>
            <v:textbox inset="0,0,0,0">
              <w:txbxContent>
                <w:p w:rsidR="004C373D" w:rsidRDefault="004C373D">
                  <w:pPr>
                    <w:pStyle w:val="BodyText"/>
                    <w:spacing w:before="125" w:line="252" w:lineRule="auto"/>
                    <w:ind w:left="340" w:right="338"/>
                    <w:jc w:val="both"/>
                  </w:pPr>
                  <w:r>
                    <w:rPr>
                      <w:b/>
                      <w:color w:val="231F20"/>
                      <w:w w:val="105"/>
                    </w:rPr>
                    <w:t xml:space="preserve">Mission and Vision Statement: </w:t>
                  </w:r>
                  <w:r>
                    <w:rPr>
                      <w:color w:val="231F20"/>
                      <w:spacing w:val="-11"/>
                      <w:w w:val="105"/>
                    </w:rPr>
                    <w:t xml:space="preserve">To </w:t>
                  </w:r>
                  <w:r>
                    <w:rPr>
                      <w:color w:val="231F20"/>
                      <w:w w:val="105"/>
                    </w:rPr>
                    <w:t xml:space="preserve">provide accurate, proficient and effective customer services through administering just and equal laws that continue to promote a </w:t>
                  </w:r>
                  <w:r>
                    <w:rPr>
                      <w:color w:val="231F20"/>
                      <w:spacing w:val="-3"/>
                      <w:w w:val="105"/>
                    </w:rPr>
                    <w:t xml:space="preserve">safe, </w:t>
                  </w:r>
                  <w:r>
                    <w:rPr>
                      <w:color w:val="231F20"/>
                      <w:w w:val="105"/>
                    </w:rPr>
                    <w:t xml:space="preserve">secure, stable and fair </w:t>
                  </w:r>
                  <w:r>
                    <w:rPr>
                      <w:color w:val="231F20"/>
                      <w:spacing w:val="-3"/>
                      <w:w w:val="105"/>
                    </w:rPr>
                    <w:t xml:space="preserve">society, </w:t>
                  </w:r>
                  <w:r>
                    <w:rPr>
                      <w:color w:val="231F20"/>
                      <w:w w:val="105"/>
                    </w:rPr>
                    <w:t>holding persons accountable for their actions, and to provide</w:t>
                  </w:r>
                  <w:r>
                    <w:rPr>
                      <w:color w:val="231F20"/>
                      <w:spacing w:val="-5"/>
                      <w:w w:val="105"/>
                    </w:rPr>
                    <w:t xml:space="preserve"> </w:t>
                  </w:r>
                  <w:r>
                    <w:rPr>
                      <w:color w:val="231F20"/>
                      <w:w w:val="105"/>
                    </w:rPr>
                    <w:t>a</w:t>
                  </w:r>
                  <w:r>
                    <w:rPr>
                      <w:color w:val="231F20"/>
                      <w:spacing w:val="-4"/>
                      <w:w w:val="105"/>
                    </w:rPr>
                    <w:t xml:space="preserve"> </w:t>
                  </w:r>
                  <w:r>
                    <w:rPr>
                      <w:color w:val="231F20"/>
                      <w:w w:val="105"/>
                    </w:rPr>
                    <w:t>more</w:t>
                  </w:r>
                  <w:r>
                    <w:rPr>
                      <w:color w:val="231F20"/>
                      <w:spacing w:val="-5"/>
                      <w:w w:val="105"/>
                    </w:rPr>
                    <w:t xml:space="preserve"> </w:t>
                  </w:r>
                  <w:r>
                    <w:rPr>
                      <w:color w:val="231F20"/>
                      <w:w w:val="105"/>
                    </w:rPr>
                    <w:t>reliable,</w:t>
                  </w:r>
                  <w:r>
                    <w:rPr>
                      <w:color w:val="231F20"/>
                      <w:spacing w:val="-4"/>
                      <w:w w:val="105"/>
                    </w:rPr>
                    <w:t xml:space="preserve"> </w:t>
                  </w:r>
                  <w:r>
                    <w:rPr>
                      <w:color w:val="231F20"/>
                      <w:w w:val="105"/>
                    </w:rPr>
                    <w:t>accessible</w:t>
                  </w:r>
                  <w:r>
                    <w:rPr>
                      <w:color w:val="231F20"/>
                      <w:spacing w:val="-4"/>
                      <w:w w:val="105"/>
                    </w:rPr>
                    <w:t xml:space="preserve"> </w:t>
                  </w:r>
                  <w:r>
                    <w:rPr>
                      <w:color w:val="231F20"/>
                      <w:w w:val="105"/>
                    </w:rPr>
                    <w:t>and</w:t>
                  </w:r>
                  <w:r>
                    <w:rPr>
                      <w:color w:val="231F20"/>
                      <w:spacing w:val="-5"/>
                      <w:w w:val="105"/>
                    </w:rPr>
                    <w:t xml:space="preserve"> </w:t>
                  </w:r>
                  <w:r>
                    <w:rPr>
                      <w:color w:val="231F20"/>
                      <w:w w:val="105"/>
                    </w:rPr>
                    <w:t>sustainable</w:t>
                  </w:r>
                  <w:r>
                    <w:rPr>
                      <w:color w:val="231F20"/>
                      <w:spacing w:val="-4"/>
                      <w:w w:val="105"/>
                    </w:rPr>
                    <w:t xml:space="preserve"> </w:t>
                  </w:r>
                  <w:r>
                    <w:rPr>
                      <w:color w:val="231F20"/>
                      <w:w w:val="105"/>
                    </w:rPr>
                    <w:t>land</w:t>
                  </w:r>
                  <w:r>
                    <w:rPr>
                      <w:color w:val="231F20"/>
                      <w:spacing w:val="-5"/>
                      <w:w w:val="105"/>
                    </w:rPr>
                    <w:t xml:space="preserve"> </w:t>
                  </w:r>
                  <w:r>
                    <w:rPr>
                      <w:color w:val="231F20"/>
                      <w:w w:val="105"/>
                    </w:rPr>
                    <w:t>information</w:t>
                  </w:r>
                  <w:r>
                    <w:rPr>
                      <w:color w:val="231F20"/>
                      <w:spacing w:val="-4"/>
                      <w:w w:val="105"/>
                    </w:rPr>
                    <w:t xml:space="preserve"> </w:t>
                  </w:r>
                  <w:r>
                    <w:rPr>
                      <w:color w:val="231F20"/>
                      <w:w w:val="105"/>
                    </w:rPr>
                    <w:t>and</w:t>
                  </w:r>
                  <w:r>
                    <w:rPr>
                      <w:color w:val="231F20"/>
                      <w:spacing w:val="-4"/>
                      <w:w w:val="105"/>
                    </w:rPr>
                    <w:t xml:space="preserve"> </w:t>
                  </w:r>
                  <w:r>
                    <w:rPr>
                      <w:color w:val="231F20"/>
                      <w:w w:val="105"/>
                    </w:rPr>
                    <w:t>administration system working towards an electronic</w:t>
                  </w:r>
                  <w:r>
                    <w:rPr>
                      <w:color w:val="231F20"/>
                      <w:spacing w:val="34"/>
                      <w:w w:val="105"/>
                    </w:rPr>
                    <w:t xml:space="preserve"> </w:t>
                  </w:r>
                  <w:r>
                    <w:rPr>
                      <w:color w:val="231F20"/>
                      <w:w w:val="105"/>
                    </w:rPr>
                    <w:t>environment.</w:t>
                  </w:r>
                </w:p>
              </w:txbxContent>
            </v:textbox>
            <w10:wrap type="topAndBottom" anchorx="page"/>
          </v:shape>
        </w:pict>
      </w:r>
      <w:r w:rsidR="000018A7">
        <w:rPr>
          <w:color w:val="0F6161"/>
          <w:w w:val="110"/>
        </w:rPr>
        <w:t>Cook Islands</w:t>
      </w:r>
    </w:p>
    <w:p w:rsidR="00F07D4E" w:rsidRDefault="00F07D4E">
      <w:pPr>
        <w:pStyle w:val="BodyText"/>
        <w:spacing w:before="5"/>
        <w:rPr>
          <w:sz w:val="15"/>
        </w:rPr>
      </w:pPr>
    </w:p>
    <w:p w:rsidR="00F07D4E" w:rsidRDefault="006C6A04">
      <w:pPr>
        <w:spacing w:before="87"/>
        <w:ind w:left="1700"/>
        <w:rPr>
          <w:sz w:val="40"/>
        </w:rPr>
      </w:pPr>
      <w:r>
        <w:pict>
          <v:rect id="_x0000_s3155" style="position:absolute;left:0;text-align:left;margin-left:85.05pt;margin-top:-10.15pt;width:425.2pt;height:1pt;z-index:251440128;mso-position-horizontal-relative:page" fillcolor="#a0c2c9" stroked="f">
            <w10:wrap anchorx="page"/>
          </v:rect>
        </w:pict>
      </w:r>
      <w:r w:rsidR="000018A7">
        <w:rPr>
          <w:color w:val="0F6161"/>
          <w:spacing w:val="-3"/>
          <w:sz w:val="40"/>
        </w:rPr>
        <w:t xml:space="preserve">Federated </w:t>
      </w:r>
      <w:r w:rsidR="000018A7">
        <w:rPr>
          <w:color w:val="0F6161"/>
          <w:sz w:val="40"/>
        </w:rPr>
        <w:t>States of</w:t>
      </w:r>
      <w:r w:rsidR="000018A7">
        <w:rPr>
          <w:color w:val="0F6161"/>
          <w:spacing w:val="70"/>
          <w:sz w:val="40"/>
        </w:rPr>
        <w:t xml:space="preserve"> </w:t>
      </w:r>
      <w:r w:rsidR="000018A7">
        <w:rPr>
          <w:color w:val="0F6161"/>
          <w:sz w:val="40"/>
        </w:rPr>
        <w:t>Micronesia</w:t>
      </w:r>
    </w:p>
    <w:p w:rsidR="00F07D4E" w:rsidRDefault="006C6A04">
      <w:pPr>
        <w:pStyle w:val="BodyText"/>
        <w:spacing w:before="7"/>
        <w:rPr>
          <w:sz w:val="8"/>
        </w:rPr>
      </w:pPr>
      <w:r>
        <w:pict>
          <v:shape id="_x0000_s3154" type="#_x0000_t202" style="position:absolute;margin-left:85.05pt;margin-top:6.45pt;width:425.2pt;height:65.2pt;z-index:-251879424;mso-wrap-distance-left:0;mso-wrap-distance-right:0;mso-position-horizontal-relative:page" fillcolor="#a0c2c9" stroked="f">
            <v:fill opacity="26214f"/>
            <v:textbox inset="0,0,0,0">
              <w:txbxContent>
                <w:p w:rsidR="004C373D" w:rsidRDefault="004C373D">
                  <w:pPr>
                    <w:pStyle w:val="BodyText"/>
                    <w:spacing w:before="117" w:line="252" w:lineRule="auto"/>
                    <w:ind w:left="340" w:right="337"/>
                    <w:jc w:val="both"/>
                  </w:pPr>
                  <w:r>
                    <w:rPr>
                      <w:b/>
                      <w:color w:val="231F20"/>
                      <w:w w:val="105"/>
                    </w:rPr>
                    <w:t xml:space="preserve">Mission Statement: </w:t>
                  </w:r>
                  <w:r>
                    <w:rPr>
                      <w:color w:val="231F20"/>
                      <w:spacing w:val="-4"/>
                      <w:w w:val="105"/>
                    </w:rPr>
                    <w:t xml:space="preserve">The </w:t>
                  </w:r>
                  <w:r>
                    <w:rPr>
                      <w:color w:val="231F20"/>
                      <w:w w:val="105"/>
                    </w:rPr>
                    <w:t xml:space="preserve">mission of the Supreme Court of the Federated States </w:t>
                  </w:r>
                  <w:r>
                    <w:rPr>
                      <w:color w:val="231F20"/>
                      <w:spacing w:val="-6"/>
                      <w:w w:val="105"/>
                    </w:rPr>
                    <w:t xml:space="preserve">of </w:t>
                  </w:r>
                  <w:r>
                    <w:rPr>
                      <w:color w:val="231F20"/>
                      <w:w w:val="105"/>
                    </w:rPr>
                    <w:t>Micronesia</w:t>
                  </w:r>
                  <w:r>
                    <w:rPr>
                      <w:color w:val="231F20"/>
                      <w:spacing w:val="-7"/>
                      <w:w w:val="105"/>
                    </w:rPr>
                    <w:t xml:space="preserve"> </w:t>
                  </w:r>
                  <w:r>
                    <w:rPr>
                      <w:color w:val="231F20"/>
                      <w:w w:val="105"/>
                    </w:rPr>
                    <w:t>(FSM)</w:t>
                  </w:r>
                  <w:r>
                    <w:rPr>
                      <w:color w:val="231F20"/>
                      <w:spacing w:val="-6"/>
                      <w:w w:val="105"/>
                    </w:rPr>
                    <w:t xml:space="preserve"> </w:t>
                  </w:r>
                  <w:r>
                    <w:rPr>
                      <w:color w:val="231F20"/>
                      <w:w w:val="105"/>
                    </w:rPr>
                    <w:t>is</w:t>
                  </w:r>
                  <w:r>
                    <w:rPr>
                      <w:color w:val="231F20"/>
                      <w:spacing w:val="-6"/>
                      <w:w w:val="105"/>
                    </w:rPr>
                    <w:t xml:space="preserve"> </w:t>
                  </w:r>
                  <w:r>
                    <w:rPr>
                      <w:color w:val="231F20"/>
                      <w:w w:val="105"/>
                    </w:rPr>
                    <w:t>to</w:t>
                  </w:r>
                  <w:r>
                    <w:rPr>
                      <w:color w:val="231F20"/>
                      <w:spacing w:val="-6"/>
                      <w:w w:val="105"/>
                    </w:rPr>
                    <w:t xml:space="preserve"> </w:t>
                  </w:r>
                  <w:r>
                    <w:rPr>
                      <w:color w:val="231F20"/>
                      <w:w w:val="105"/>
                    </w:rPr>
                    <w:t>serve</w:t>
                  </w:r>
                  <w:r>
                    <w:rPr>
                      <w:color w:val="231F20"/>
                      <w:spacing w:val="-6"/>
                      <w:w w:val="105"/>
                    </w:rPr>
                    <w:t xml:space="preserve"> </w:t>
                  </w:r>
                  <w:r>
                    <w:rPr>
                      <w:color w:val="231F20"/>
                      <w:w w:val="105"/>
                    </w:rPr>
                    <w:t>the</w:t>
                  </w:r>
                  <w:r>
                    <w:rPr>
                      <w:color w:val="231F20"/>
                      <w:spacing w:val="-6"/>
                      <w:w w:val="105"/>
                    </w:rPr>
                    <w:t xml:space="preserve"> </w:t>
                  </w:r>
                  <w:r>
                    <w:rPr>
                      <w:color w:val="231F20"/>
                      <w:w w:val="105"/>
                    </w:rPr>
                    <w:t>people</w:t>
                  </w:r>
                  <w:r>
                    <w:rPr>
                      <w:color w:val="231F20"/>
                      <w:spacing w:val="-6"/>
                      <w:w w:val="105"/>
                    </w:rPr>
                    <w:t xml:space="preserve"> </w:t>
                  </w:r>
                  <w:r>
                    <w:rPr>
                      <w:color w:val="231F20"/>
                      <w:w w:val="105"/>
                    </w:rPr>
                    <w:t>through</w:t>
                  </w:r>
                  <w:r>
                    <w:rPr>
                      <w:color w:val="231F20"/>
                      <w:spacing w:val="-6"/>
                      <w:w w:val="105"/>
                    </w:rPr>
                    <w:t xml:space="preserve"> </w:t>
                  </w:r>
                  <w:r>
                    <w:rPr>
                      <w:color w:val="231F20"/>
                      <w:w w:val="105"/>
                    </w:rPr>
                    <w:t>timely</w:t>
                  </w:r>
                  <w:r>
                    <w:rPr>
                      <w:color w:val="231F20"/>
                      <w:spacing w:val="-6"/>
                      <w:w w:val="105"/>
                    </w:rPr>
                    <w:t xml:space="preserve"> </w:t>
                  </w:r>
                  <w:r>
                    <w:rPr>
                      <w:color w:val="231F20"/>
                      <w:w w:val="105"/>
                    </w:rPr>
                    <w:t>and</w:t>
                  </w:r>
                  <w:r>
                    <w:rPr>
                      <w:color w:val="231F20"/>
                      <w:spacing w:val="-6"/>
                      <w:w w:val="105"/>
                    </w:rPr>
                    <w:t xml:space="preserve"> </w:t>
                  </w:r>
                  <w:r>
                    <w:rPr>
                      <w:color w:val="231F20"/>
                      <w:w w:val="105"/>
                    </w:rPr>
                    <w:t>fair</w:t>
                  </w:r>
                  <w:r>
                    <w:rPr>
                      <w:color w:val="231F20"/>
                      <w:spacing w:val="-6"/>
                      <w:w w:val="105"/>
                    </w:rPr>
                    <w:t xml:space="preserve"> </w:t>
                  </w:r>
                  <w:r>
                    <w:rPr>
                      <w:color w:val="231F20"/>
                      <w:w w:val="105"/>
                    </w:rPr>
                    <w:t>administration</w:t>
                  </w:r>
                  <w:r>
                    <w:rPr>
                      <w:color w:val="231F20"/>
                      <w:spacing w:val="-7"/>
                      <w:w w:val="105"/>
                    </w:rPr>
                    <w:t xml:space="preserve"> </w:t>
                  </w:r>
                  <w:r>
                    <w:rPr>
                      <w:color w:val="231F20"/>
                      <w:w w:val="105"/>
                    </w:rPr>
                    <w:t>of</w:t>
                  </w:r>
                  <w:r>
                    <w:rPr>
                      <w:color w:val="231F20"/>
                      <w:spacing w:val="-6"/>
                      <w:w w:val="105"/>
                    </w:rPr>
                    <w:t xml:space="preserve"> </w:t>
                  </w:r>
                  <w:r>
                    <w:rPr>
                      <w:color w:val="231F20"/>
                      <w:w w:val="105"/>
                    </w:rPr>
                    <w:t>justice for all, by discharging its judicial duties and responsibilities in accordance with the Constitution,</w:t>
                  </w:r>
                  <w:r>
                    <w:rPr>
                      <w:color w:val="231F20"/>
                      <w:spacing w:val="7"/>
                      <w:w w:val="105"/>
                    </w:rPr>
                    <w:t xml:space="preserve"> </w:t>
                  </w:r>
                  <w:r>
                    <w:rPr>
                      <w:color w:val="231F20"/>
                      <w:w w:val="105"/>
                    </w:rPr>
                    <w:t>laws,</w:t>
                  </w:r>
                  <w:r>
                    <w:rPr>
                      <w:color w:val="231F20"/>
                      <w:spacing w:val="7"/>
                      <w:w w:val="105"/>
                    </w:rPr>
                    <w:t xml:space="preserve"> </w:t>
                  </w:r>
                  <w:r>
                    <w:rPr>
                      <w:color w:val="231F20"/>
                      <w:w w:val="105"/>
                    </w:rPr>
                    <w:t>and</w:t>
                  </w:r>
                  <w:r>
                    <w:rPr>
                      <w:color w:val="231F20"/>
                      <w:spacing w:val="8"/>
                      <w:w w:val="105"/>
                    </w:rPr>
                    <w:t xml:space="preserve"> </w:t>
                  </w:r>
                  <w:r>
                    <w:rPr>
                      <w:color w:val="231F20"/>
                      <w:w w:val="105"/>
                    </w:rPr>
                    <w:t>customs</w:t>
                  </w:r>
                  <w:r>
                    <w:rPr>
                      <w:color w:val="231F20"/>
                      <w:spacing w:val="7"/>
                      <w:w w:val="105"/>
                    </w:rPr>
                    <w:t xml:space="preserve"> </w:t>
                  </w:r>
                  <w:r>
                    <w:rPr>
                      <w:color w:val="231F20"/>
                      <w:w w:val="105"/>
                    </w:rPr>
                    <w:t>and</w:t>
                  </w:r>
                  <w:r>
                    <w:rPr>
                      <w:color w:val="231F20"/>
                      <w:spacing w:val="7"/>
                      <w:w w:val="105"/>
                    </w:rPr>
                    <w:t xml:space="preserve"> </w:t>
                  </w:r>
                  <w:r>
                    <w:rPr>
                      <w:color w:val="231F20"/>
                      <w:w w:val="105"/>
                    </w:rPr>
                    <w:t>traditions</w:t>
                  </w:r>
                  <w:r>
                    <w:rPr>
                      <w:color w:val="231F20"/>
                      <w:spacing w:val="8"/>
                      <w:w w:val="105"/>
                    </w:rPr>
                    <w:t xml:space="preserve"> </w:t>
                  </w:r>
                  <w:r>
                    <w:rPr>
                      <w:color w:val="231F20"/>
                      <w:w w:val="105"/>
                    </w:rPr>
                    <w:t>of</w:t>
                  </w:r>
                  <w:r>
                    <w:rPr>
                      <w:color w:val="231F20"/>
                      <w:spacing w:val="7"/>
                      <w:w w:val="105"/>
                    </w:rPr>
                    <w:t xml:space="preserve"> </w:t>
                  </w:r>
                  <w:r>
                    <w:rPr>
                      <w:color w:val="231F20"/>
                      <w:w w:val="105"/>
                    </w:rPr>
                    <w:t>our</w:t>
                  </w:r>
                  <w:r>
                    <w:rPr>
                      <w:color w:val="231F20"/>
                      <w:spacing w:val="7"/>
                      <w:w w:val="105"/>
                    </w:rPr>
                    <w:t xml:space="preserve"> </w:t>
                  </w:r>
                  <w:r>
                    <w:rPr>
                      <w:color w:val="231F20"/>
                      <w:w w:val="105"/>
                    </w:rPr>
                    <w:t>unique</w:t>
                  </w:r>
                  <w:r>
                    <w:rPr>
                      <w:color w:val="231F20"/>
                      <w:spacing w:val="8"/>
                      <w:w w:val="105"/>
                    </w:rPr>
                    <w:t xml:space="preserve"> </w:t>
                  </w:r>
                  <w:r>
                    <w:rPr>
                      <w:color w:val="231F20"/>
                      <w:w w:val="105"/>
                    </w:rPr>
                    <w:t>Pacific-Island</w:t>
                  </w:r>
                  <w:r>
                    <w:rPr>
                      <w:color w:val="231F20"/>
                      <w:spacing w:val="7"/>
                      <w:w w:val="105"/>
                    </w:rPr>
                    <w:t xml:space="preserve"> </w:t>
                  </w:r>
                  <w:r>
                    <w:rPr>
                      <w:color w:val="231F20"/>
                      <w:w w:val="105"/>
                    </w:rPr>
                    <w:t>Nation.</w:t>
                  </w:r>
                </w:p>
              </w:txbxContent>
            </v:textbox>
            <w10:wrap type="topAndBottom" anchorx="page"/>
          </v:shape>
        </w:pict>
      </w:r>
    </w:p>
    <w:p w:rsidR="00F07D4E" w:rsidRDefault="000018A7">
      <w:pPr>
        <w:pStyle w:val="BodyText"/>
        <w:spacing w:before="162" w:after="103" w:line="252" w:lineRule="auto"/>
        <w:ind w:left="2040" w:right="1698"/>
        <w:jc w:val="both"/>
      </w:pPr>
      <w:r>
        <w:rPr>
          <w:b/>
          <w:color w:val="231F20"/>
          <w:w w:val="105"/>
        </w:rPr>
        <w:t xml:space="preserve">Vision Statement: </w:t>
      </w:r>
      <w:r>
        <w:rPr>
          <w:color w:val="231F20"/>
          <w:w w:val="105"/>
        </w:rPr>
        <w:t>The FSM Supreme Court will conduct itself as an independent, fair, impartial, and properly managed co-equal branch of the FSM National Government in rendering justice to all.</w:t>
      </w:r>
    </w:p>
    <w:p w:rsidR="00F07D4E" w:rsidRDefault="006C6A04">
      <w:pPr>
        <w:pStyle w:val="BodyText"/>
        <w:spacing w:line="20" w:lineRule="exact"/>
        <w:ind w:left="1690"/>
        <w:rPr>
          <w:sz w:val="2"/>
        </w:rPr>
      </w:pPr>
      <w:r>
        <w:rPr>
          <w:sz w:val="2"/>
        </w:rPr>
      </w:r>
      <w:r>
        <w:rPr>
          <w:sz w:val="2"/>
        </w:rPr>
        <w:pict>
          <v:group id="_x0000_s3152" style="width:425.2pt;height:1pt;mso-position-horizontal-relative:char;mso-position-vertical-relative:line" coordsize="8504,20">
            <v:line id="_x0000_s3153" style="position:absolute" from="0,10" to="8504,10" strokecolor="#a0c2c9" strokeweight="1pt"/>
            <w10:wrap type="none"/>
            <w10:anchorlock/>
          </v:group>
        </w:pict>
      </w:r>
    </w:p>
    <w:p w:rsidR="00F07D4E" w:rsidRDefault="00F07D4E">
      <w:pPr>
        <w:pStyle w:val="BodyText"/>
        <w:spacing w:before="6"/>
        <w:rPr>
          <w:sz w:val="18"/>
        </w:rPr>
      </w:pPr>
    </w:p>
    <w:p w:rsidR="00F07D4E" w:rsidRDefault="000018A7">
      <w:pPr>
        <w:pStyle w:val="Heading3"/>
        <w:spacing w:before="0"/>
      </w:pPr>
      <w:r>
        <w:rPr>
          <w:color w:val="0F6161"/>
          <w:w w:val="105"/>
        </w:rPr>
        <w:t>Kiribati</w:t>
      </w:r>
    </w:p>
    <w:p w:rsidR="00F07D4E" w:rsidRDefault="006C6A04">
      <w:pPr>
        <w:pStyle w:val="BodyText"/>
        <w:spacing w:before="4"/>
        <w:rPr>
          <w:sz w:val="11"/>
        </w:rPr>
      </w:pPr>
      <w:r>
        <w:pict>
          <v:shape id="_x0000_s3151" type="#_x0000_t202" style="position:absolute;margin-left:85.05pt;margin-top:8.15pt;width:425.2pt;height:36.85pt;z-index:-251878400;mso-wrap-distance-left:0;mso-wrap-distance-right:0;mso-position-horizontal-relative:page" fillcolor="#a0c2c9" stroked="f">
            <v:fill opacity="26214f"/>
            <v:textbox inset="0,0,0,0">
              <w:txbxContent>
                <w:p w:rsidR="004C373D" w:rsidRDefault="004C373D">
                  <w:pPr>
                    <w:pStyle w:val="BodyText"/>
                    <w:spacing w:before="83" w:line="252" w:lineRule="auto"/>
                    <w:ind w:left="340" w:right="439"/>
                  </w:pPr>
                  <w:r>
                    <w:rPr>
                      <w:b/>
                      <w:color w:val="231F20"/>
                      <w:w w:val="105"/>
                    </w:rPr>
                    <w:t xml:space="preserve">Mission Statement: </w:t>
                  </w:r>
                  <w:r>
                    <w:rPr>
                      <w:color w:val="231F20"/>
                      <w:w w:val="105"/>
                    </w:rPr>
                    <w:t>To provide effective services to the people of Kiribati through the Judicial system, in particular, through the Courts.</w:t>
                  </w:r>
                </w:p>
              </w:txbxContent>
            </v:textbox>
            <w10:wrap type="topAndBottom" anchorx="page"/>
          </v:shape>
        </w:pict>
      </w:r>
    </w:p>
    <w:p w:rsidR="00F07D4E" w:rsidRDefault="000018A7">
      <w:pPr>
        <w:spacing w:before="154" w:after="114"/>
        <w:ind w:left="1421" w:right="1684"/>
        <w:jc w:val="center"/>
        <w:rPr>
          <w:sz w:val="21"/>
        </w:rPr>
      </w:pPr>
      <w:r>
        <w:rPr>
          <w:b/>
          <w:color w:val="231F20"/>
          <w:w w:val="105"/>
          <w:sz w:val="21"/>
        </w:rPr>
        <w:t xml:space="preserve">Vision Statement: </w:t>
      </w:r>
      <w:r>
        <w:rPr>
          <w:color w:val="231F20"/>
          <w:w w:val="105"/>
          <w:sz w:val="21"/>
        </w:rPr>
        <w:t>To establish and maintain a strong, healthy and efficient Judiciary.</w:t>
      </w:r>
    </w:p>
    <w:p w:rsidR="00F07D4E" w:rsidRDefault="006C6A04">
      <w:pPr>
        <w:pStyle w:val="BodyText"/>
        <w:spacing w:line="20" w:lineRule="exact"/>
        <w:ind w:left="1690"/>
        <w:rPr>
          <w:sz w:val="2"/>
        </w:rPr>
      </w:pPr>
      <w:r>
        <w:rPr>
          <w:sz w:val="2"/>
        </w:rPr>
      </w:r>
      <w:r>
        <w:rPr>
          <w:sz w:val="2"/>
        </w:rPr>
        <w:pict>
          <v:group id="_x0000_s3149" style="width:425.2pt;height:1pt;mso-position-horizontal-relative:char;mso-position-vertical-relative:line" coordsize="8504,20">
            <v:line id="_x0000_s3150" style="position:absolute" from="0,10" to="8504,10" strokecolor="#a0c2c9" strokeweight="1pt"/>
            <w10:wrap type="none"/>
            <w10:anchorlock/>
          </v:group>
        </w:pict>
      </w:r>
    </w:p>
    <w:p w:rsidR="00F07D4E" w:rsidRDefault="00F07D4E">
      <w:pPr>
        <w:pStyle w:val="BodyText"/>
        <w:spacing w:before="6"/>
        <w:rPr>
          <w:sz w:val="18"/>
        </w:rPr>
      </w:pPr>
    </w:p>
    <w:p w:rsidR="00F07D4E" w:rsidRDefault="000018A7">
      <w:pPr>
        <w:pStyle w:val="Heading3"/>
        <w:spacing w:before="0"/>
      </w:pPr>
      <w:r>
        <w:rPr>
          <w:color w:val="0F6161"/>
          <w:w w:val="105"/>
        </w:rPr>
        <w:t>Republic of the Marshall</w:t>
      </w:r>
      <w:r>
        <w:rPr>
          <w:color w:val="0F6161"/>
          <w:spacing w:val="63"/>
          <w:w w:val="105"/>
        </w:rPr>
        <w:t xml:space="preserve"> </w:t>
      </w:r>
      <w:r>
        <w:rPr>
          <w:color w:val="0F6161"/>
          <w:w w:val="105"/>
        </w:rPr>
        <w:t>Islands</w:t>
      </w:r>
    </w:p>
    <w:p w:rsidR="00F07D4E" w:rsidRDefault="006C6A04">
      <w:pPr>
        <w:pStyle w:val="BodyText"/>
        <w:spacing w:before="11"/>
        <w:rPr>
          <w:sz w:val="10"/>
        </w:rPr>
      </w:pPr>
      <w:r>
        <w:pict>
          <v:shape id="_x0000_s3148" type="#_x0000_t202" style="position:absolute;margin-left:85.05pt;margin-top:7.9pt;width:425.2pt;height:65.2pt;z-index:-251877376;mso-wrap-distance-left:0;mso-wrap-distance-right:0;mso-position-horizontal-relative:page" fillcolor="#a0c2c9" stroked="f">
            <v:fill opacity="26214f"/>
            <v:textbox inset="0,0,0,0">
              <w:txbxContent>
                <w:p w:rsidR="004C373D" w:rsidRDefault="004C373D">
                  <w:pPr>
                    <w:pStyle w:val="BodyText"/>
                    <w:spacing w:before="88" w:line="252" w:lineRule="auto"/>
                    <w:ind w:left="340" w:right="338"/>
                    <w:jc w:val="both"/>
                  </w:pPr>
                  <w:r>
                    <w:rPr>
                      <w:b/>
                      <w:color w:val="231F20"/>
                      <w:w w:val="105"/>
                    </w:rPr>
                    <w:t xml:space="preserve">Mission Statement: </w:t>
                  </w:r>
                  <w:r>
                    <w:rPr>
                      <w:color w:val="231F20"/>
                      <w:spacing w:val="-4"/>
                      <w:w w:val="105"/>
                    </w:rPr>
                    <w:t xml:space="preserve">The  </w:t>
                  </w:r>
                  <w:r>
                    <w:rPr>
                      <w:color w:val="231F20"/>
                      <w:w w:val="105"/>
                    </w:rPr>
                    <w:t xml:space="preserve">mission of the courts of the Marshall Islands, the </w:t>
                  </w:r>
                  <w:r>
                    <w:rPr>
                      <w:color w:val="231F20"/>
                      <w:spacing w:val="-3"/>
                      <w:w w:val="105"/>
                    </w:rPr>
                    <w:t xml:space="preserve">Judiciary,     </w:t>
                  </w:r>
                  <w:r>
                    <w:rPr>
                      <w:color w:val="231F20"/>
                      <w:w w:val="105"/>
                    </w:rPr>
                    <w:t xml:space="preserve">is to fairly and efficiently resolve disputes properly brought before them, </w:t>
                  </w:r>
                  <w:r>
                    <w:rPr>
                      <w:color w:val="231F20"/>
                      <w:spacing w:val="-3"/>
                      <w:w w:val="105"/>
                    </w:rPr>
                    <w:t xml:space="preserve">discharging </w:t>
                  </w:r>
                  <w:r>
                    <w:rPr>
                      <w:color w:val="231F20"/>
                      <w:w w:val="105"/>
                    </w:rPr>
                    <w:t xml:space="preserve">their judicial duties and responsibilities in accordance with the Constitution, laws, </w:t>
                  </w:r>
                  <w:r>
                    <w:rPr>
                      <w:color w:val="231F20"/>
                      <w:spacing w:val="-4"/>
                      <w:w w:val="105"/>
                    </w:rPr>
                    <w:t xml:space="preserve">and </w:t>
                  </w:r>
                  <w:r>
                    <w:rPr>
                      <w:color w:val="231F20"/>
                      <w:w w:val="105"/>
                    </w:rPr>
                    <w:t>customs</w:t>
                  </w:r>
                  <w:r>
                    <w:rPr>
                      <w:color w:val="231F20"/>
                      <w:spacing w:val="-17"/>
                      <w:w w:val="105"/>
                    </w:rPr>
                    <w:t xml:space="preserve"> </w:t>
                  </w:r>
                  <w:r>
                    <w:rPr>
                      <w:color w:val="231F20"/>
                      <w:w w:val="105"/>
                    </w:rPr>
                    <w:t>of</w:t>
                  </w:r>
                  <w:r>
                    <w:rPr>
                      <w:color w:val="231F20"/>
                      <w:spacing w:val="-16"/>
                      <w:w w:val="105"/>
                    </w:rPr>
                    <w:t xml:space="preserve"> </w:t>
                  </w:r>
                  <w:r>
                    <w:rPr>
                      <w:color w:val="231F20"/>
                      <w:w w:val="105"/>
                    </w:rPr>
                    <w:t>this</w:t>
                  </w:r>
                  <w:r>
                    <w:rPr>
                      <w:color w:val="231F20"/>
                      <w:spacing w:val="-17"/>
                      <w:w w:val="105"/>
                    </w:rPr>
                    <w:t xml:space="preserve"> </w:t>
                  </w:r>
                  <w:r>
                    <w:rPr>
                      <w:color w:val="231F20"/>
                      <w:w w:val="105"/>
                    </w:rPr>
                    <w:t>unique</w:t>
                  </w:r>
                  <w:r>
                    <w:rPr>
                      <w:color w:val="231F20"/>
                      <w:spacing w:val="-16"/>
                      <w:w w:val="105"/>
                    </w:rPr>
                    <w:t xml:space="preserve"> </w:t>
                  </w:r>
                  <w:r>
                    <w:rPr>
                      <w:color w:val="231F20"/>
                      <w:w w:val="105"/>
                    </w:rPr>
                    <w:t>island</w:t>
                  </w:r>
                  <w:r>
                    <w:rPr>
                      <w:color w:val="231F20"/>
                      <w:spacing w:val="-17"/>
                      <w:w w:val="105"/>
                    </w:rPr>
                    <w:t xml:space="preserve"> </w:t>
                  </w:r>
                  <w:r>
                    <w:rPr>
                      <w:color w:val="231F20"/>
                      <w:w w:val="105"/>
                    </w:rPr>
                    <w:t>nation,</w:t>
                  </w:r>
                  <w:r>
                    <w:rPr>
                      <w:color w:val="231F20"/>
                      <w:spacing w:val="-16"/>
                      <w:w w:val="105"/>
                    </w:rPr>
                    <w:t xml:space="preserve"> </w:t>
                  </w:r>
                  <w:r>
                    <w:rPr>
                      <w:color w:val="231F20"/>
                      <w:w w:val="105"/>
                    </w:rPr>
                    <w:t>for</w:t>
                  </w:r>
                  <w:r>
                    <w:rPr>
                      <w:color w:val="231F20"/>
                      <w:spacing w:val="-17"/>
                      <w:w w:val="105"/>
                    </w:rPr>
                    <w:t xml:space="preserve"> </w:t>
                  </w:r>
                  <w:r>
                    <w:rPr>
                      <w:color w:val="231F20"/>
                      <w:w w:val="105"/>
                    </w:rPr>
                    <w:t>the</w:t>
                  </w:r>
                  <w:r>
                    <w:rPr>
                      <w:color w:val="231F20"/>
                      <w:spacing w:val="-16"/>
                      <w:w w:val="105"/>
                    </w:rPr>
                    <w:t xml:space="preserve"> </w:t>
                  </w:r>
                  <w:r>
                    <w:rPr>
                      <w:color w:val="231F20"/>
                      <w:w w:val="105"/>
                    </w:rPr>
                    <w:t>benefit</w:t>
                  </w:r>
                  <w:r>
                    <w:rPr>
                      <w:color w:val="231F20"/>
                      <w:spacing w:val="-17"/>
                      <w:w w:val="105"/>
                    </w:rPr>
                    <w:t xml:space="preserve"> </w:t>
                  </w:r>
                  <w:r>
                    <w:rPr>
                      <w:color w:val="231F20"/>
                      <w:w w:val="105"/>
                    </w:rPr>
                    <w:t>of</w:t>
                  </w:r>
                  <w:r>
                    <w:rPr>
                      <w:color w:val="231F20"/>
                      <w:spacing w:val="-16"/>
                      <w:w w:val="105"/>
                    </w:rPr>
                    <w:t xml:space="preserve"> </w:t>
                  </w:r>
                  <w:r>
                    <w:rPr>
                      <w:color w:val="231F20"/>
                      <w:w w:val="105"/>
                    </w:rPr>
                    <w:t>those</w:t>
                  </w:r>
                  <w:r>
                    <w:rPr>
                      <w:color w:val="231F20"/>
                      <w:spacing w:val="-17"/>
                      <w:w w:val="105"/>
                    </w:rPr>
                    <w:t xml:space="preserve"> </w:t>
                  </w:r>
                  <w:r>
                    <w:rPr>
                      <w:color w:val="231F20"/>
                      <w:w w:val="105"/>
                    </w:rPr>
                    <w:t>who</w:t>
                  </w:r>
                  <w:r>
                    <w:rPr>
                      <w:color w:val="231F20"/>
                      <w:spacing w:val="-16"/>
                      <w:w w:val="105"/>
                    </w:rPr>
                    <w:t xml:space="preserve"> </w:t>
                  </w:r>
                  <w:r>
                    <w:rPr>
                      <w:color w:val="231F20"/>
                      <w:w w:val="105"/>
                    </w:rPr>
                    <w:t>use</w:t>
                  </w:r>
                  <w:r>
                    <w:rPr>
                      <w:color w:val="231F20"/>
                      <w:spacing w:val="-17"/>
                      <w:w w:val="105"/>
                    </w:rPr>
                    <w:t xml:space="preserve"> </w:t>
                  </w:r>
                  <w:r>
                    <w:rPr>
                      <w:color w:val="231F20"/>
                      <w:w w:val="105"/>
                    </w:rPr>
                    <w:t>the</w:t>
                  </w:r>
                  <w:r>
                    <w:rPr>
                      <w:color w:val="231F20"/>
                      <w:spacing w:val="-16"/>
                      <w:w w:val="105"/>
                    </w:rPr>
                    <w:t xml:space="preserve"> </w:t>
                  </w:r>
                  <w:r>
                    <w:rPr>
                      <w:color w:val="231F20"/>
                      <w:w w:val="105"/>
                    </w:rPr>
                    <w:t>courts’</w:t>
                  </w:r>
                  <w:r>
                    <w:rPr>
                      <w:color w:val="231F20"/>
                      <w:spacing w:val="-17"/>
                      <w:w w:val="105"/>
                    </w:rPr>
                    <w:t xml:space="preserve"> </w:t>
                  </w:r>
                  <w:r>
                    <w:rPr>
                      <w:color w:val="231F20"/>
                      <w:w w:val="105"/>
                    </w:rPr>
                    <w:t>services.</w:t>
                  </w:r>
                </w:p>
              </w:txbxContent>
            </v:textbox>
            <w10:wrap type="topAndBottom" anchorx="page"/>
          </v:shape>
        </w:pict>
      </w:r>
    </w:p>
    <w:p w:rsidR="00F07D4E" w:rsidRDefault="000018A7">
      <w:pPr>
        <w:pStyle w:val="BodyText"/>
        <w:spacing w:before="76" w:line="252" w:lineRule="auto"/>
        <w:ind w:left="2040" w:right="2479"/>
      </w:pPr>
      <w:r>
        <w:rPr>
          <w:b/>
          <w:color w:val="231F20"/>
          <w:w w:val="105"/>
        </w:rPr>
        <w:t xml:space="preserve">Vision Statement: </w:t>
      </w:r>
      <w:r>
        <w:rPr>
          <w:color w:val="231F20"/>
          <w:w w:val="105"/>
        </w:rPr>
        <w:t>The Marshall Islands Judiciary will be an excellent small-island judiciary, deserving of public trust and confidence.</w:t>
      </w:r>
    </w:p>
    <w:p w:rsidR="00F07D4E" w:rsidRDefault="000018A7" w:rsidP="000018A7">
      <w:pPr>
        <w:pStyle w:val="BodyText"/>
        <w:numPr>
          <w:ilvl w:val="3"/>
          <w:numId w:val="15"/>
        </w:numPr>
        <w:spacing w:before="172"/>
        <w:ind w:left="2552" w:hanging="425"/>
      </w:pPr>
      <w:r>
        <w:rPr>
          <w:color w:val="231F20"/>
          <w:w w:val="110"/>
        </w:rPr>
        <w:t>We will be fair and impartial.</w:t>
      </w:r>
    </w:p>
    <w:p w:rsidR="00F07D4E" w:rsidRDefault="000018A7" w:rsidP="000018A7">
      <w:pPr>
        <w:pStyle w:val="BodyText"/>
        <w:numPr>
          <w:ilvl w:val="3"/>
          <w:numId w:val="15"/>
        </w:numPr>
        <w:spacing w:before="98" w:line="252" w:lineRule="auto"/>
        <w:ind w:left="2552" w:right="1736" w:hanging="425"/>
      </w:pPr>
      <w:r>
        <w:rPr>
          <w:color w:val="231F20"/>
          <w:spacing w:val="-4"/>
          <w:w w:val="110"/>
        </w:rPr>
        <w:t>We</w:t>
      </w:r>
      <w:r>
        <w:rPr>
          <w:color w:val="231F20"/>
          <w:spacing w:val="-15"/>
          <w:w w:val="110"/>
        </w:rPr>
        <w:t xml:space="preserve"> </w:t>
      </w:r>
      <w:r>
        <w:rPr>
          <w:color w:val="231F20"/>
          <w:w w:val="110"/>
        </w:rPr>
        <w:t>will</w:t>
      </w:r>
      <w:r>
        <w:rPr>
          <w:color w:val="231F20"/>
          <w:spacing w:val="-14"/>
          <w:w w:val="110"/>
        </w:rPr>
        <w:t xml:space="preserve"> </w:t>
      </w:r>
      <w:r>
        <w:rPr>
          <w:color w:val="231F20"/>
          <w:w w:val="110"/>
        </w:rPr>
        <w:t>treat</w:t>
      </w:r>
      <w:r>
        <w:rPr>
          <w:color w:val="231F20"/>
          <w:spacing w:val="-15"/>
          <w:w w:val="110"/>
        </w:rPr>
        <w:t xml:space="preserve"> </w:t>
      </w:r>
      <w:r>
        <w:rPr>
          <w:color w:val="231F20"/>
          <w:w w:val="110"/>
        </w:rPr>
        <w:t>court</w:t>
      </w:r>
      <w:r>
        <w:rPr>
          <w:color w:val="231F20"/>
          <w:spacing w:val="-14"/>
          <w:w w:val="110"/>
        </w:rPr>
        <w:t xml:space="preserve"> </w:t>
      </w:r>
      <w:r>
        <w:rPr>
          <w:color w:val="231F20"/>
          <w:w w:val="110"/>
        </w:rPr>
        <w:t>users</w:t>
      </w:r>
      <w:r>
        <w:rPr>
          <w:color w:val="231F20"/>
          <w:spacing w:val="-15"/>
          <w:w w:val="110"/>
        </w:rPr>
        <w:t xml:space="preserve"> </w:t>
      </w:r>
      <w:r>
        <w:rPr>
          <w:color w:val="231F20"/>
          <w:w w:val="110"/>
        </w:rPr>
        <w:t>and</w:t>
      </w:r>
      <w:r>
        <w:rPr>
          <w:color w:val="231F20"/>
          <w:spacing w:val="-14"/>
          <w:w w:val="110"/>
        </w:rPr>
        <w:t xml:space="preserve"> </w:t>
      </w:r>
      <w:r>
        <w:rPr>
          <w:color w:val="231F20"/>
          <w:w w:val="110"/>
        </w:rPr>
        <w:t>colleagues</w:t>
      </w:r>
      <w:r>
        <w:rPr>
          <w:color w:val="231F20"/>
          <w:spacing w:val="-15"/>
          <w:w w:val="110"/>
        </w:rPr>
        <w:t xml:space="preserve"> </w:t>
      </w:r>
      <w:r>
        <w:rPr>
          <w:color w:val="231F20"/>
          <w:w w:val="110"/>
        </w:rPr>
        <w:t>with</w:t>
      </w:r>
      <w:r>
        <w:rPr>
          <w:color w:val="231F20"/>
          <w:spacing w:val="-14"/>
          <w:w w:val="110"/>
        </w:rPr>
        <w:t xml:space="preserve"> </w:t>
      </w:r>
      <w:r>
        <w:rPr>
          <w:color w:val="231F20"/>
          <w:spacing w:val="-3"/>
          <w:w w:val="110"/>
        </w:rPr>
        <w:t>dignity,</w:t>
      </w:r>
      <w:r>
        <w:rPr>
          <w:color w:val="231F20"/>
          <w:spacing w:val="-15"/>
          <w:w w:val="110"/>
        </w:rPr>
        <w:t xml:space="preserve"> </w:t>
      </w:r>
      <w:r>
        <w:rPr>
          <w:color w:val="231F20"/>
          <w:spacing w:val="-3"/>
          <w:w w:val="110"/>
        </w:rPr>
        <w:t>courtesy,</w:t>
      </w:r>
      <w:r>
        <w:rPr>
          <w:color w:val="231F20"/>
          <w:spacing w:val="-14"/>
          <w:w w:val="110"/>
        </w:rPr>
        <w:t xml:space="preserve"> </w:t>
      </w:r>
      <w:r>
        <w:rPr>
          <w:color w:val="231F20"/>
          <w:w w:val="110"/>
        </w:rPr>
        <w:t>and</w:t>
      </w:r>
      <w:r>
        <w:rPr>
          <w:color w:val="231F20"/>
          <w:spacing w:val="-15"/>
          <w:w w:val="110"/>
        </w:rPr>
        <w:t xml:space="preserve"> </w:t>
      </w:r>
      <w:r>
        <w:rPr>
          <w:color w:val="231F20"/>
          <w:w w:val="110"/>
        </w:rPr>
        <w:t>respect,</w:t>
      </w:r>
      <w:r>
        <w:rPr>
          <w:color w:val="231F20"/>
          <w:spacing w:val="-14"/>
          <w:w w:val="110"/>
        </w:rPr>
        <w:t xml:space="preserve"> </w:t>
      </w:r>
      <w:r>
        <w:rPr>
          <w:color w:val="231F20"/>
          <w:w w:val="110"/>
        </w:rPr>
        <w:t>and</w:t>
      </w:r>
      <w:r>
        <w:rPr>
          <w:color w:val="231F20"/>
          <w:spacing w:val="-15"/>
          <w:w w:val="110"/>
        </w:rPr>
        <w:t xml:space="preserve"> </w:t>
      </w:r>
      <w:r>
        <w:rPr>
          <w:color w:val="231F20"/>
          <w:w w:val="110"/>
        </w:rPr>
        <w:t>we</w:t>
      </w:r>
      <w:r>
        <w:rPr>
          <w:color w:val="231F20"/>
          <w:spacing w:val="-14"/>
          <w:w w:val="110"/>
        </w:rPr>
        <w:t xml:space="preserve"> </w:t>
      </w:r>
      <w:r>
        <w:rPr>
          <w:color w:val="231F20"/>
          <w:w w:val="110"/>
        </w:rPr>
        <w:t>will require the same in</w:t>
      </w:r>
      <w:r>
        <w:rPr>
          <w:color w:val="231F20"/>
          <w:spacing w:val="14"/>
          <w:w w:val="110"/>
        </w:rPr>
        <w:t xml:space="preserve"> </w:t>
      </w:r>
      <w:r>
        <w:rPr>
          <w:color w:val="231F20"/>
          <w:w w:val="110"/>
        </w:rPr>
        <w:t>return.</w:t>
      </w:r>
    </w:p>
    <w:p w:rsidR="00F07D4E" w:rsidRDefault="00F07D4E">
      <w:pPr>
        <w:spacing w:line="252" w:lineRule="auto"/>
        <w:sectPr w:rsidR="00F07D4E">
          <w:headerReference w:type="even" r:id="rId46"/>
          <w:headerReference w:type="default" r:id="rId47"/>
          <w:pgSz w:w="11910" w:h="16840"/>
          <w:pgMar w:top="1120" w:right="0" w:bottom="280" w:left="0" w:header="397" w:footer="0" w:gutter="0"/>
          <w:pgNumType w:start="3"/>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rsidP="000018A7">
      <w:pPr>
        <w:pStyle w:val="BodyText"/>
        <w:numPr>
          <w:ilvl w:val="3"/>
          <w:numId w:val="15"/>
        </w:numPr>
        <w:spacing w:before="93"/>
        <w:ind w:left="2552" w:hanging="425"/>
      </w:pPr>
      <w:r>
        <w:rPr>
          <w:color w:val="231F20"/>
          <w:w w:val="110"/>
        </w:rPr>
        <w:t>We will provide affordable and accessible services to court users.</w:t>
      </w:r>
    </w:p>
    <w:p w:rsidR="00F07D4E" w:rsidRDefault="000018A7" w:rsidP="000018A7">
      <w:pPr>
        <w:pStyle w:val="BodyText"/>
        <w:numPr>
          <w:ilvl w:val="3"/>
          <w:numId w:val="15"/>
        </w:numPr>
        <w:spacing w:before="99"/>
        <w:ind w:left="2552" w:hanging="425"/>
      </w:pPr>
      <w:r>
        <w:rPr>
          <w:color w:val="231F20"/>
          <w:w w:val="105"/>
        </w:rPr>
        <w:t>We will seek to resolve matters efficiently, while maintaining quality, consistency, and</w:t>
      </w:r>
    </w:p>
    <w:p w:rsidR="00F07D4E" w:rsidRDefault="000018A7" w:rsidP="000018A7">
      <w:pPr>
        <w:pStyle w:val="BodyText"/>
        <w:spacing w:before="14"/>
        <w:ind w:left="2552"/>
      </w:pPr>
      <w:r>
        <w:rPr>
          <w:color w:val="231F20"/>
          <w:w w:val="105"/>
        </w:rPr>
        <w:t>certainty.</w:t>
      </w:r>
    </w:p>
    <w:p w:rsidR="00F07D4E" w:rsidRDefault="000018A7" w:rsidP="000018A7">
      <w:pPr>
        <w:pStyle w:val="BodyText"/>
        <w:numPr>
          <w:ilvl w:val="3"/>
          <w:numId w:val="15"/>
        </w:numPr>
        <w:spacing w:before="99" w:line="252" w:lineRule="auto"/>
        <w:ind w:left="2552" w:right="1817" w:hanging="425"/>
      </w:pPr>
      <w:r>
        <w:rPr>
          <w:color w:val="231F20"/>
          <w:spacing w:val="-4"/>
          <w:w w:val="105"/>
        </w:rPr>
        <w:t xml:space="preserve">We </w:t>
      </w:r>
      <w:r>
        <w:rPr>
          <w:color w:val="231F20"/>
          <w:w w:val="105"/>
        </w:rPr>
        <w:t>will be independent yet accountable, deciding matters based upon the facts before</w:t>
      </w:r>
      <w:r>
        <w:rPr>
          <w:color w:val="231F20"/>
          <w:spacing w:val="49"/>
          <w:w w:val="105"/>
        </w:rPr>
        <w:t xml:space="preserve"> </w:t>
      </w:r>
      <w:r>
        <w:rPr>
          <w:color w:val="231F20"/>
          <w:w w:val="105"/>
        </w:rPr>
        <w:t>us and a conscientious understanding of the law and</w:t>
      </w:r>
      <w:r>
        <w:rPr>
          <w:color w:val="231F20"/>
          <w:spacing w:val="13"/>
          <w:w w:val="105"/>
        </w:rPr>
        <w:t xml:space="preserve"> </w:t>
      </w:r>
      <w:r>
        <w:rPr>
          <w:color w:val="231F20"/>
          <w:w w:val="105"/>
        </w:rPr>
        <w:t>custom.</w:t>
      </w:r>
    </w:p>
    <w:p w:rsidR="00F07D4E" w:rsidRDefault="000018A7" w:rsidP="000018A7">
      <w:pPr>
        <w:pStyle w:val="BodyText"/>
        <w:numPr>
          <w:ilvl w:val="3"/>
          <w:numId w:val="15"/>
        </w:numPr>
        <w:spacing w:before="86" w:line="252" w:lineRule="auto"/>
        <w:ind w:left="2552" w:right="1817" w:hanging="425"/>
      </w:pPr>
      <w:r>
        <w:rPr>
          <w:color w:val="231F20"/>
          <w:spacing w:val="-4"/>
          <w:w w:val="105"/>
        </w:rPr>
        <w:t>We</w:t>
      </w:r>
      <w:r>
        <w:rPr>
          <w:color w:val="231F20"/>
          <w:spacing w:val="41"/>
          <w:w w:val="105"/>
        </w:rPr>
        <w:t xml:space="preserve"> </w:t>
      </w:r>
      <w:r>
        <w:rPr>
          <w:color w:val="231F20"/>
          <w:w w:val="105"/>
        </w:rPr>
        <w:t>will administer the courts in accordance with internationally recognized standards for leadership, management, and</w:t>
      </w:r>
      <w:r>
        <w:rPr>
          <w:color w:val="231F20"/>
          <w:spacing w:val="28"/>
          <w:w w:val="105"/>
        </w:rPr>
        <w:t xml:space="preserve"> </w:t>
      </w:r>
      <w:r>
        <w:rPr>
          <w:color w:val="231F20"/>
          <w:w w:val="105"/>
        </w:rPr>
        <w:t>accountability.</w:t>
      </w:r>
    </w:p>
    <w:p w:rsidR="00F07D4E" w:rsidRDefault="000018A7" w:rsidP="000018A7">
      <w:pPr>
        <w:pStyle w:val="BodyText"/>
        <w:numPr>
          <w:ilvl w:val="3"/>
          <w:numId w:val="15"/>
        </w:numPr>
        <w:spacing w:before="87"/>
        <w:ind w:left="2552" w:hanging="425"/>
      </w:pPr>
      <w:r>
        <w:rPr>
          <w:color w:val="231F20"/>
          <w:w w:val="110"/>
        </w:rPr>
        <w:t>We will seek and employ innovative practices and procedures to better serve court users,</w:t>
      </w:r>
    </w:p>
    <w:p w:rsidR="00F07D4E" w:rsidRDefault="000018A7" w:rsidP="000018A7">
      <w:pPr>
        <w:pStyle w:val="BodyText"/>
        <w:spacing w:before="14"/>
        <w:ind w:left="2552"/>
      </w:pPr>
      <w:r>
        <w:rPr>
          <w:color w:val="231F20"/>
          <w:w w:val="105"/>
        </w:rPr>
        <w:t>to identify users’ needs, and to develop court personnel.</w:t>
      </w:r>
    </w:p>
    <w:p w:rsidR="00F07D4E" w:rsidRDefault="006C6A04" w:rsidP="000018A7">
      <w:pPr>
        <w:pStyle w:val="BodyText"/>
        <w:numPr>
          <w:ilvl w:val="3"/>
          <w:numId w:val="15"/>
        </w:numPr>
        <w:spacing w:before="98" w:line="252" w:lineRule="auto"/>
        <w:ind w:left="2552" w:right="1698" w:hanging="425"/>
        <w:jc w:val="both"/>
      </w:pPr>
      <w:r>
        <w:pict>
          <v:shape id="_x0000_s3147" style="position:absolute;left:0;text-align:left;margin-left:85.05pt;margin-top:50.9pt;width:425.2pt;height:.1pt;z-index:-251875328;mso-wrap-distance-left:0;mso-wrap-distance-right:0;mso-position-horizontal-relative:page" coordorigin="1701,1018" coordsize="8504,0" path="m1701,1018r8504,e" filled="f" strokecolor="#a0c2c9" strokeweight="1pt">
            <v:path arrowok="t"/>
            <w10:wrap type="topAndBottom" anchorx="page"/>
          </v:shape>
        </w:pict>
      </w:r>
      <w:r w:rsidR="000018A7">
        <w:rPr>
          <w:color w:val="231F20"/>
          <w:spacing w:val="-4"/>
          <w:w w:val="105"/>
        </w:rPr>
        <w:t>We</w:t>
      </w:r>
      <w:r w:rsidR="000018A7">
        <w:rPr>
          <w:color w:val="231F20"/>
          <w:spacing w:val="41"/>
          <w:w w:val="105"/>
        </w:rPr>
        <w:t xml:space="preserve"> </w:t>
      </w:r>
      <w:r w:rsidR="000018A7">
        <w:rPr>
          <w:color w:val="231F20"/>
          <w:w w:val="105"/>
        </w:rPr>
        <w:t xml:space="preserve">will maintain adequate and safe courthouses and a supportive work </w:t>
      </w:r>
      <w:r w:rsidR="000018A7">
        <w:rPr>
          <w:color w:val="231F20"/>
          <w:spacing w:val="-3"/>
          <w:w w:val="105"/>
        </w:rPr>
        <w:t xml:space="preserve">environment.  </w:t>
      </w:r>
      <w:r w:rsidR="000018A7">
        <w:rPr>
          <w:color w:val="231F20"/>
          <w:spacing w:val="-4"/>
          <w:w w:val="105"/>
        </w:rPr>
        <w:t xml:space="preserve">We </w:t>
      </w:r>
      <w:r w:rsidR="000018A7">
        <w:rPr>
          <w:color w:val="231F20"/>
          <w:w w:val="105"/>
        </w:rPr>
        <w:t xml:space="preserve">understand that these are ambitious goals. </w:t>
      </w:r>
      <w:r w:rsidR="000018A7">
        <w:rPr>
          <w:color w:val="231F20"/>
          <w:spacing w:val="-3"/>
          <w:w w:val="105"/>
        </w:rPr>
        <w:t xml:space="preserve">However, </w:t>
      </w:r>
      <w:r w:rsidR="000018A7">
        <w:rPr>
          <w:color w:val="231F20"/>
          <w:w w:val="105"/>
        </w:rPr>
        <w:t xml:space="preserve">recent history indicates </w:t>
      </w:r>
      <w:r w:rsidR="000018A7">
        <w:rPr>
          <w:color w:val="231F20"/>
          <w:spacing w:val="-3"/>
          <w:w w:val="105"/>
        </w:rPr>
        <w:t xml:space="preserve">that </w:t>
      </w:r>
      <w:r w:rsidR="000018A7">
        <w:rPr>
          <w:color w:val="231F20"/>
          <w:w w:val="105"/>
        </w:rPr>
        <w:t>they are within our</w:t>
      </w:r>
      <w:r w:rsidR="000018A7">
        <w:rPr>
          <w:color w:val="231F20"/>
          <w:spacing w:val="29"/>
          <w:w w:val="105"/>
        </w:rPr>
        <w:t xml:space="preserve"> </w:t>
      </w:r>
      <w:r w:rsidR="000018A7">
        <w:rPr>
          <w:color w:val="231F20"/>
          <w:w w:val="105"/>
        </w:rPr>
        <w:t>grasp.</w:t>
      </w:r>
    </w:p>
    <w:p w:rsidR="00F07D4E" w:rsidRDefault="000018A7">
      <w:pPr>
        <w:pStyle w:val="Heading3"/>
        <w:spacing w:before="197" w:after="100"/>
      </w:pPr>
      <w:r>
        <w:rPr>
          <w:color w:val="0F6161"/>
          <w:w w:val="110"/>
        </w:rPr>
        <w:t>Nauru</w:t>
      </w:r>
    </w:p>
    <w:p w:rsidR="00F07D4E" w:rsidRDefault="006C6A04">
      <w:pPr>
        <w:pStyle w:val="BodyText"/>
        <w:ind w:left="1700"/>
        <w:rPr>
          <w:sz w:val="20"/>
        </w:rPr>
      </w:pPr>
      <w:r>
        <w:rPr>
          <w:sz w:val="20"/>
        </w:rPr>
      </w:r>
      <w:r>
        <w:rPr>
          <w:sz w:val="20"/>
        </w:rPr>
        <w:pict>
          <v:shape id="_x0000_s3423" type="#_x0000_t202" style="width:425.2pt;height:53.9pt;mso-left-percent:-10001;mso-top-percent:-10001;mso-position-horizontal:absolute;mso-position-horizontal-relative:char;mso-position-vertical:absolute;mso-position-vertical-relative:line;mso-left-percent:-10001;mso-top-percent:-10001" fillcolor="#a0c2c9" stroked="f">
            <v:fill opacity="26214f"/>
            <v:textbox inset="0,0,0,0">
              <w:txbxContent>
                <w:p w:rsidR="004C373D" w:rsidRDefault="004C373D">
                  <w:pPr>
                    <w:pStyle w:val="BodyText"/>
                    <w:spacing w:before="146" w:line="252" w:lineRule="auto"/>
                    <w:ind w:left="340" w:right="337"/>
                    <w:jc w:val="both"/>
                  </w:pPr>
                  <w:r>
                    <w:rPr>
                      <w:b/>
                      <w:color w:val="231F20"/>
                      <w:w w:val="105"/>
                    </w:rPr>
                    <w:t>Mission</w:t>
                  </w:r>
                  <w:r>
                    <w:rPr>
                      <w:b/>
                      <w:color w:val="231F20"/>
                      <w:spacing w:val="-11"/>
                      <w:w w:val="105"/>
                    </w:rPr>
                    <w:t xml:space="preserve"> </w:t>
                  </w:r>
                  <w:r>
                    <w:rPr>
                      <w:b/>
                      <w:color w:val="231F20"/>
                      <w:w w:val="105"/>
                    </w:rPr>
                    <w:t>Statement:</w:t>
                  </w:r>
                  <w:r>
                    <w:rPr>
                      <w:b/>
                      <w:color w:val="231F20"/>
                      <w:spacing w:val="-24"/>
                      <w:w w:val="105"/>
                    </w:rPr>
                    <w:t xml:space="preserve"> </w:t>
                  </w:r>
                  <w:r>
                    <w:rPr>
                      <w:color w:val="231F20"/>
                      <w:spacing w:val="-11"/>
                      <w:w w:val="105"/>
                    </w:rPr>
                    <w:t xml:space="preserve">To </w:t>
                  </w:r>
                  <w:r>
                    <w:rPr>
                      <w:color w:val="231F20"/>
                      <w:spacing w:val="-3"/>
                      <w:w w:val="105"/>
                    </w:rPr>
                    <w:t>have</w:t>
                  </w:r>
                  <w:r>
                    <w:rPr>
                      <w:color w:val="231F20"/>
                      <w:spacing w:val="-10"/>
                      <w:w w:val="105"/>
                    </w:rPr>
                    <w:t xml:space="preserve"> </w:t>
                  </w:r>
                  <w:r>
                    <w:rPr>
                      <w:color w:val="231F20"/>
                      <w:w w:val="105"/>
                    </w:rPr>
                    <w:t>a</w:t>
                  </w:r>
                  <w:r>
                    <w:rPr>
                      <w:color w:val="231F20"/>
                      <w:spacing w:val="-11"/>
                      <w:w w:val="105"/>
                    </w:rPr>
                    <w:t xml:space="preserve"> </w:t>
                  </w:r>
                  <w:r>
                    <w:rPr>
                      <w:color w:val="231F20"/>
                      <w:w w:val="105"/>
                    </w:rPr>
                    <w:t>just</w:t>
                  </w:r>
                  <w:r>
                    <w:rPr>
                      <w:color w:val="231F20"/>
                      <w:spacing w:val="-10"/>
                      <w:w w:val="105"/>
                    </w:rPr>
                    <w:t xml:space="preserve"> </w:t>
                  </w:r>
                  <w:r>
                    <w:rPr>
                      <w:color w:val="231F20"/>
                      <w:w w:val="105"/>
                    </w:rPr>
                    <w:t>and</w:t>
                  </w:r>
                  <w:r>
                    <w:rPr>
                      <w:color w:val="231F20"/>
                      <w:spacing w:val="-11"/>
                      <w:w w:val="105"/>
                    </w:rPr>
                    <w:t xml:space="preserve"> </w:t>
                  </w:r>
                  <w:r>
                    <w:rPr>
                      <w:color w:val="231F20"/>
                      <w:w w:val="105"/>
                    </w:rPr>
                    <w:t>peaceful</w:t>
                  </w:r>
                  <w:r>
                    <w:rPr>
                      <w:color w:val="231F20"/>
                      <w:spacing w:val="-10"/>
                      <w:w w:val="105"/>
                    </w:rPr>
                    <w:t xml:space="preserve"> </w:t>
                  </w:r>
                  <w:r>
                    <w:rPr>
                      <w:color w:val="231F20"/>
                      <w:spacing w:val="-3"/>
                      <w:w w:val="105"/>
                    </w:rPr>
                    <w:t>society,</w:t>
                  </w:r>
                  <w:r>
                    <w:rPr>
                      <w:color w:val="231F20"/>
                      <w:spacing w:val="-11"/>
                      <w:w w:val="105"/>
                    </w:rPr>
                    <w:t xml:space="preserve"> </w:t>
                  </w:r>
                  <w:r>
                    <w:rPr>
                      <w:color w:val="231F20"/>
                      <w:w w:val="105"/>
                    </w:rPr>
                    <w:t>where</w:t>
                  </w:r>
                  <w:r>
                    <w:rPr>
                      <w:color w:val="231F20"/>
                      <w:spacing w:val="-10"/>
                      <w:w w:val="105"/>
                    </w:rPr>
                    <w:t xml:space="preserve"> </w:t>
                  </w:r>
                  <w:r>
                    <w:rPr>
                      <w:color w:val="231F20"/>
                      <w:w w:val="105"/>
                    </w:rPr>
                    <w:t>an</w:t>
                  </w:r>
                  <w:r>
                    <w:rPr>
                      <w:color w:val="231F20"/>
                      <w:spacing w:val="-10"/>
                      <w:w w:val="105"/>
                    </w:rPr>
                    <w:t xml:space="preserve"> </w:t>
                  </w:r>
                  <w:r>
                    <w:rPr>
                      <w:color w:val="231F20"/>
                      <w:w w:val="105"/>
                    </w:rPr>
                    <w:t>independent,</w:t>
                  </w:r>
                  <w:r>
                    <w:rPr>
                      <w:color w:val="231F20"/>
                      <w:spacing w:val="-11"/>
                      <w:w w:val="105"/>
                    </w:rPr>
                    <w:t xml:space="preserve"> </w:t>
                  </w:r>
                  <w:r>
                    <w:rPr>
                      <w:color w:val="231F20"/>
                      <w:w w:val="105"/>
                    </w:rPr>
                    <w:t xml:space="preserve">impartial Judiciary delivers justice effectively and efficiently and supported by ethical </w:t>
                  </w:r>
                  <w:r>
                    <w:rPr>
                      <w:color w:val="231F20"/>
                      <w:spacing w:val="-3"/>
                      <w:w w:val="105"/>
                    </w:rPr>
                    <w:t xml:space="preserve">legal </w:t>
                  </w:r>
                  <w:r>
                    <w:rPr>
                      <w:color w:val="231F20"/>
                      <w:w w:val="105"/>
                    </w:rPr>
                    <w:t>professionals.</w:t>
                  </w:r>
                </w:p>
              </w:txbxContent>
            </v:textbox>
            <w10:wrap type="none"/>
            <w10:anchorlock/>
          </v:shape>
        </w:pict>
      </w:r>
    </w:p>
    <w:p w:rsidR="00F07D4E" w:rsidRDefault="006C6A04">
      <w:pPr>
        <w:spacing w:before="145"/>
        <w:ind w:left="1244" w:right="1684"/>
        <w:jc w:val="center"/>
        <w:rPr>
          <w:sz w:val="21"/>
        </w:rPr>
      </w:pPr>
      <w:r>
        <w:pict>
          <v:shape id="_x0000_s3145" style="position:absolute;left:0;text-align:left;margin-left:85.05pt;margin-top:26.25pt;width:425.2pt;height:.1pt;z-index:-251874304;mso-wrap-distance-left:0;mso-wrap-distance-right:0;mso-position-horizontal-relative:page" coordorigin="1701,525" coordsize="8504,0" path="m1701,525r8504,e" filled="f" strokecolor="#a0c2c9" strokeweight="1pt">
            <v:path arrowok="t"/>
            <w10:wrap type="topAndBottom" anchorx="page"/>
          </v:shape>
        </w:pict>
      </w:r>
      <w:r w:rsidR="000018A7">
        <w:rPr>
          <w:b/>
          <w:color w:val="231F20"/>
          <w:w w:val="105"/>
          <w:sz w:val="21"/>
        </w:rPr>
        <w:t xml:space="preserve">Vision Statement: </w:t>
      </w:r>
      <w:r w:rsidR="000018A7">
        <w:rPr>
          <w:color w:val="231F20"/>
          <w:w w:val="105"/>
          <w:sz w:val="21"/>
        </w:rPr>
        <w:t>Deliver justice that is fair, visible, tangible and accessible to all.</w:t>
      </w:r>
    </w:p>
    <w:p w:rsidR="00F07D4E" w:rsidRDefault="000018A7">
      <w:pPr>
        <w:pStyle w:val="Heading3"/>
        <w:spacing w:before="197"/>
      </w:pPr>
      <w:r>
        <w:rPr>
          <w:color w:val="0F6161"/>
          <w:w w:val="105"/>
        </w:rPr>
        <w:t>Palau</w:t>
      </w:r>
    </w:p>
    <w:p w:rsidR="00F07D4E" w:rsidRDefault="006C6A04">
      <w:pPr>
        <w:pStyle w:val="BodyText"/>
        <w:spacing w:before="4"/>
        <w:rPr>
          <w:sz w:val="10"/>
        </w:rPr>
      </w:pPr>
      <w:r>
        <w:pict>
          <v:shape id="_x0000_s3144" type="#_x0000_t202" style="position:absolute;margin-left:85.05pt;margin-top:7.5pt;width:425.2pt;height:76.55pt;z-index:-251873280;mso-wrap-distance-left:0;mso-wrap-distance-right:0;mso-position-horizontal-relative:page" fillcolor="#a0c2c9" stroked="f">
            <v:fill opacity="26214f"/>
            <v:textbox inset="0,0,0,0">
              <w:txbxContent>
                <w:p w:rsidR="004C373D" w:rsidRDefault="004C373D">
                  <w:pPr>
                    <w:pStyle w:val="BodyText"/>
                    <w:spacing w:before="95" w:line="252" w:lineRule="auto"/>
                    <w:ind w:left="340" w:right="337"/>
                    <w:jc w:val="both"/>
                  </w:pPr>
                  <w:r>
                    <w:rPr>
                      <w:b/>
                      <w:color w:val="231F20"/>
                      <w:w w:val="105"/>
                    </w:rPr>
                    <w:t>Mission</w:t>
                  </w:r>
                  <w:r>
                    <w:rPr>
                      <w:b/>
                      <w:color w:val="231F20"/>
                      <w:spacing w:val="-10"/>
                      <w:w w:val="105"/>
                    </w:rPr>
                    <w:t xml:space="preserve"> </w:t>
                  </w:r>
                  <w:r>
                    <w:rPr>
                      <w:b/>
                      <w:color w:val="231F20"/>
                      <w:w w:val="105"/>
                    </w:rPr>
                    <w:t>Statement:</w:t>
                  </w:r>
                  <w:r>
                    <w:rPr>
                      <w:b/>
                      <w:color w:val="231F20"/>
                      <w:spacing w:val="-23"/>
                      <w:w w:val="105"/>
                    </w:rPr>
                    <w:t xml:space="preserve"> </w:t>
                  </w:r>
                  <w:r>
                    <w:rPr>
                      <w:color w:val="231F20"/>
                      <w:spacing w:val="-4"/>
                      <w:w w:val="105"/>
                    </w:rPr>
                    <w:t>The</w:t>
                  </w:r>
                  <w:r>
                    <w:rPr>
                      <w:color w:val="231F20"/>
                      <w:spacing w:val="-9"/>
                      <w:w w:val="105"/>
                    </w:rPr>
                    <w:t xml:space="preserve"> </w:t>
                  </w:r>
                  <w:r>
                    <w:rPr>
                      <w:color w:val="231F20"/>
                      <w:spacing w:val="-3"/>
                      <w:w w:val="105"/>
                    </w:rPr>
                    <w:t>Judiciary’s</w:t>
                  </w:r>
                  <w:r>
                    <w:rPr>
                      <w:color w:val="231F20"/>
                      <w:spacing w:val="-9"/>
                      <w:w w:val="105"/>
                    </w:rPr>
                    <w:t xml:space="preserve"> </w:t>
                  </w:r>
                  <w:r>
                    <w:rPr>
                      <w:color w:val="231F20"/>
                      <w:w w:val="105"/>
                    </w:rPr>
                    <w:t>purpose</w:t>
                  </w:r>
                  <w:r>
                    <w:rPr>
                      <w:color w:val="231F20"/>
                      <w:spacing w:val="-9"/>
                      <w:w w:val="105"/>
                    </w:rPr>
                    <w:t xml:space="preserve"> </w:t>
                  </w:r>
                  <w:r>
                    <w:rPr>
                      <w:color w:val="231F20"/>
                      <w:w w:val="105"/>
                    </w:rPr>
                    <w:t>is</w:t>
                  </w:r>
                  <w:r>
                    <w:rPr>
                      <w:color w:val="231F20"/>
                      <w:spacing w:val="-9"/>
                      <w:w w:val="105"/>
                    </w:rPr>
                    <w:t xml:space="preserve"> </w:t>
                  </w:r>
                  <w:r>
                    <w:rPr>
                      <w:color w:val="231F20"/>
                      <w:w w:val="105"/>
                    </w:rPr>
                    <w:t>to</w:t>
                  </w:r>
                  <w:r>
                    <w:rPr>
                      <w:color w:val="231F20"/>
                      <w:spacing w:val="-9"/>
                      <w:w w:val="105"/>
                    </w:rPr>
                    <w:t xml:space="preserve"> </w:t>
                  </w:r>
                  <w:r>
                    <w:rPr>
                      <w:color w:val="231F20"/>
                      <w:w w:val="105"/>
                    </w:rPr>
                    <w:t>preserve</w:t>
                  </w:r>
                  <w:r>
                    <w:rPr>
                      <w:color w:val="231F20"/>
                      <w:spacing w:val="-10"/>
                      <w:w w:val="105"/>
                    </w:rPr>
                    <w:t xml:space="preserve"> </w:t>
                  </w:r>
                  <w:r>
                    <w:rPr>
                      <w:color w:val="231F20"/>
                      <w:w w:val="105"/>
                    </w:rPr>
                    <w:t>and</w:t>
                  </w:r>
                  <w:r>
                    <w:rPr>
                      <w:color w:val="231F20"/>
                      <w:spacing w:val="-9"/>
                      <w:w w:val="105"/>
                    </w:rPr>
                    <w:t xml:space="preserve"> </w:t>
                  </w:r>
                  <w:r>
                    <w:rPr>
                      <w:color w:val="231F20"/>
                      <w:w w:val="105"/>
                    </w:rPr>
                    <w:t>enhance</w:t>
                  </w:r>
                  <w:r>
                    <w:rPr>
                      <w:color w:val="231F20"/>
                      <w:spacing w:val="-9"/>
                      <w:w w:val="105"/>
                    </w:rPr>
                    <w:t xml:space="preserve"> </w:t>
                  </w:r>
                  <w:r>
                    <w:rPr>
                      <w:color w:val="231F20"/>
                      <w:w w:val="105"/>
                    </w:rPr>
                    <w:t>the</w:t>
                  </w:r>
                  <w:r>
                    <w:rPr>
                      <w:color w:val="231F20"/>
                      <w:spacing w:val="-9"/>
                      <w:w w:val="105"/>
                    </w:rPr>
                    <w:t xml:space="preserve"> </w:t>
                  </w:r>
                  <w:r>
                    <w:rPr>
                      <w:color w:val="231F20"/>
                      <w:w w:val="105"/>
                    </w:rPr>
                    <w:t>rule</w:t>
                  </w:r>
                  <w:r>
                    <w:rPr>
                      <w:color w:val="231F20"/>
                      <w:spacing w:val="-9"/>
                      <w:w w:val="105"/>
                    </w:rPr>
                    <w:t xml:space="preserve"> </w:t>
                  </w:r>
                  <w:r>
                    <w:rPr>
                      <w:color w:val="231F20"/>
                      <w:w w:val="105"/>
                    </w:rPr>
                    <w:t>of</w:t>
                  </w:r>
                  <w:r>
                    <w:rPr>
                      <w:color w:val="231F20"/>
                      <w:spacing w:val="-9"/>
                      <w:w w:val="105"/>
                    </w:rPr>
                    <w:t xml:space="preserve"> </w:t>
                  </w:r>
                  <w:r>
                    <w:rPr>
                      <w:color w:val="231F20"/>
                      <w:w w:val="105"/>
                    </w:rPr>
                    <w:t>law</w:t>
                  </w:r>
                  <w:r>
                    <w:rPr>
                      <w:color w:val="231F20"/>
                      <w:spacing w:val="-10"/>
                      <w:w w:val="105"/>
                    </w:rPr>
                    <w:t xml:space="preserve"> </w:t>
                  </w:r>
                  <w:r>
                    <w:rPr>
                      <w:color w:val="231F20"/>
                      <w:w w:val="105"/>
                    </w:rPr>
                    <w:t>by providing a just, efficient and accessible mechanism for resolving disputes.</w:t>
                  </w:r>
                  <w:r>
                    <w:rPr>
                      <w:color w:val="231F20"/>
                      <w:spacing w:val="-32"/>
                      <w:w w:val="105"/>
                    </w:rPr>
                    <w:t xml:space="preserve"> </w:t>
                  </w:r>
                  <w:r>
                    <w:rPr>
                      <w:color w:val="231F20"/>
                      <w:spacing w:val="-4"/>
                      <w:w w:val="105"/>
                    </w:rPr>
                    <w:t xml:space="preserve">The </w:t>
                  </w:r>
                  <w:r>
                    <w:rPr>
                      <w:color w:val="231F20"/>
                      <w:spacing w:val="-3"/>
                      <w:w w:val="105"/>
                    </w:rPr>
                    <w:t xml:space="preserve">Judiciary </w:t>
                  </w:r>
                  <w:r>
                    <w:rPr>
                      <w:color w:val="231F20"/>
                      <w:w w:val="105"/>
                    </w:rPr>
                    <w:t xml:space="preserve">will interpret and apply the </w:t>
                  </w:r>
                  <w:r>
                    <w:rPr>
                      <w:color w:val="231F20"/>
                      <w:spacing w:val="-5"/>
                      <w:w w:val="105"/>
                    </w:rPr>
                    <w:t xml:space="preserve">law, </w:t>
                  </w:r>
                  <w:r>
                    <w:rPr>
                      <w:color w:val="231F20"/>
                      <w:w w:val="105"/>
                    </w:rPr>
                    <w:t>as modified by custom and tradition, consistently, impartially,</w:t>
                  </w:r>
                  <w:r>
                    <w:rPr>
                      <w:color w:val="231F20"/>
                      <w:spacing w:val="-9"/>
                      <w:w w:val="105"/>
                    </w:rPr>
                    <w:t xml:space="preserve"> </w:t>
                  </w:r>
                  <w:r>
                    <w:rPr>
                      <w:color w:val="231F20"/>
                      <w:w w:val="105"/>
                    </w:rPr>
                    <w:t>and</w:t>
                  </w:r>
                  <w:r>
                    <w:rPr>
                      <w:color w:val="231F20"/>
                      <w:spacing w:val="-8"/>
                      <w:w w:val="105"/>
                    </w:rPr>
                    <w:t xml:space="preserve"> </w:t>
                  </w:r>
                  <w:r>
                    <w:rPr>
                      <w:color w:val="231F20"/>
                      <w:w w:val="105"/>
                    </w:rPr>
                    <w:t>independently</w:t>
                  </w:r>
                  <w:r>
                    <w:rPr>
                      <w:color w:val="231F20"/>
                      <w:spacing w:val="-8"/>
                      <w:w w:val="105"/>
                    </w:rPr>
                    <w:t xml:space="preserve"> </w:t>
                  </w:r>
                  <w:r>
                    <w:rPr>
                      <w:color w:val="231F20"/>
                      <w:w w:val="105"/>
                    </w:rPr>
                    <w:t>to</w:t>
                  </w:r>
                  <w:r>
                    <w:rPr>
                      <w:color w:val="231F20"/>
                      <w:spacing w:val="-8"/>
                      <w:w w:val="105"/>
                    </w:rPr>
                    <w:t xml:space="preserve"> </w:t>
                  </w:r>
                  <w:r>
                    <w:rPr>
                      <w:color w:val="231F20"/>
                      <w:w w:val="105"/>
                    </w:rPr>
                    <w:t>protect</w:t>
                  </w:r>
                  <w:r>
                    <w:rPr>
                      <w:color w:val="231F20"/>
                      <w:spacing w:val="-8"/>
                      <w:w w:val="105"/>
                    </w:rPr>
                    <w:t xml:space="preserve"> </w:t>
                  </w:r>
                  <w:r>
                    <w:rPr>
                      <w:color w:val="231F20"/>
                      <w:w w:val="105"/>
                    </w:rPr>
                    <w:t>the</w:t>
                  </w:r>
                  <w:r>
                    <w:rPr>
                      <w:color w:val="231F20"/>
                      <w:spacing w:val="-8"/>
                      <w:w w:val="105"/>
                    </w:rPr>
                    <w:t xml:space="preserve"> </w:t>
                  </w:r>
                  <w:r>
                    <w:rPr>
                      <w:color w:val="231F20"/>
                      <w:w w:val="105"/>
                    </w:rPr>
                    <w:t>rights</w:t>
                  </w:r>
                  <w:r>
                    <w:rPr>
                      <w:color w:val="231F20"/>
                      <w:spacing w:val="-8"/>
                      <w:w w:val="105"/>
                    </w:rPr>
                    <w:t xml:space="preserve"> </w:t>
                  </w:r>
                  <w:r>
                    <w:rPr>
                      <w:color w:val="231F20"/>
                      <w:w w:val="105"/>
                    </w:rPr>
                    <w:t>and</w:t>
                  </w:r>
                  <w:r>
                    <w:rPr>
                      <w:color w:val="231F20"/>
                      <w:spacing w:val="-8"/>
                      <w:w w:val="105"/>
                    </w:rPr>
                    <w:t xml:space="preserve"> </w:t>
                  </w:r>
                  <w:r>
                    <w:rPr>
                      <w:color w:val="231F20"/>
                      <w:w w:val="105"/>
                    </w:rPr>
                    <w:t>liberties</w:t>
                  </w:r>
                  <w:r>
                    <w:rPr>
                      <w:color w:val="231F20"/>
                      <w:spacing w:val="-8"/>
                      <w:w w:val="105"/>
                    </w:rPr>
                    <w:t xml:space="preserve"> </w:t>
                  </w:r>
                  <w:r>
                    <w:rPr>
                      <w:color w:val="231F20"/>
                      <w:w w:val="105"/>
                    </w:rPr>
                    <w:t>guaranteed</w:t>
                  </w:r>
                  <w:r>
                    <w:rPr>
                      <w:color w:val="231F20"/>
                      <w:spacing w:val="-8"/>
                      <w:w w:val="105"/>
                    </w:rPr>
                    <w:t xml:space="preserve"> </w:t>
                  </w:r>
                  <w:r>
                    <w:rPr>
                      <w:color w:val="231F20"/>
                      <w:w w:val="105"/>
                    </w:rPr>
                    <w:t>by</w:t>
                  </w:r>
                  <w:r>
                    <w:rPr>
                      <w:color w:val="231F20"/>
                      <w:spacing w:val="-8"/>
                      <w:w w:val="105"/>
                    </w:rPr>
                    <w:t xml:space="preserve"> </w:t>
                  </w:r>
                  <w:r>
                    <w:rPr>
                      <w:color w:val="231F20"/>
                      <w:w w:val="105"/>
                    </w:rPr>
                    <w:t>the</w:t>
                  </w:r>
                  <w:r>
                    <w:rPr>
                      <w:color w:val="231F20"/>
                      <w:spacing w:val="-8"/>
                      <w:w w:val="105"/>
                    </w:rPr>
                    <w:t xml:space="preserve"> </w:t>
                  </w:r>
                  <w:r>
                    <w:rPr>
                      <w:color w:val="231F20"/>
                      <w:w w:val="105"/>
                    </w:rPr>
                    <w:t>laws and Constitution of</w:t>
                  </w:r>
                  <w:r>
                    <w:rPr>
                      <w:color w:val="231F20"/>
                      <w:spacing w:val="22"/>
                      <w:w w:val="105"/>
                    </w:rPr>
                    <w:t xml:space="preserve"> </w:t>
                  </w:r>
                  <w:r>
                    <w:rPr>
                      <w:color w:val="231F20"/>
                      <w:spacing w:val="-4"/>
                      <w:w w:val="105"/>
                    </w:rPr>
                    <w:t>Palau.</w:t>
                  </w:r>
                </w:p>
              </w:txbxContent>
            </v:textbox>
            <w10:wrap type="topAndBottom" anchorx="page"/>
          </v:shape>
        </w:pict>
      </w:r>
    </w:p>
    <w:p w:rsidR="00F07D4E" w:rsidRDefault="00F07D4E">
      <w:pPr>
        <w:pStyle w:val="BodyText"/>
        <w:spacing w:before="4"/>
        <w:rPr>
          <w:sz w:val="7"/>
        </w:rPr>
      </w:pPr>
    </w:p>
    <w:p w:rsidR="00F07D4E" w:rsidRDefault="006C6A04">
      <w:pPr>
        <w:pStyle w:val="BodyText"/>
        <w:spacing w:before="94" w:line="252" w:lineRule="auto"/>
        <w:ind w:left="2040" w:right="1697"/>
        <w:jc w:val="both"/>
      </w:pPr>
      <w:r>
        <w:pict>
          <v:shape id="_x0000_s3143" style="position:absolute;left:0;text-align:left;margin-left:85.05pt;margin-top:91.2pt;width:425.2pt;height:.1pt;z-index:-251872256;mso-wrap-distance-left:0;mso-wrap-distance-right:0;mso-position-horizontal-relative:page" coordorigin="1701,1824" coordsize="8504,0" path="m1701,1824r8504,e" filled="f" strokecolor="#a0c2c9" strokeweight="1pt">
            <v:path arrowok="t"/>
            <w10:wrap type="topAndBottom" anchorx="page"/>
          </v:shape>
        </w:pict>
      </w:r>
      <w:r w:rsidR="000018A7">
        <w:rPr>
          <w:b/>
          <w:color w:val="231F20"/>
          <w:w w:val="105"/>
        </w:rPr>
        <w:t>Vision</w:t>
      </w:r>
      <w:r w:rsidR="000018A7">
        <w:rPr>
          <w:b/>
          <w:color w:val="231F20"/>
          <w:spacing w:val="-15"/>
          <w:w w:val="105"/>
        </w:rPr>
        <w:t xml:space="preserve"> </w:t>
      </w:r>
      <w:r w:rsidR="000018A7">
        <w:rPr>
          <w:b/>
          <w:color w:val="231F20"/>
          <w:w w:val="105"/>
        </w:rPr>
        <w:t>Statement:</w:t>
      </w:r>
      <w:r w:rsidR="000018A7">
        <w:rPr>
          <w:b/>
          <w:color w:val="231F20"/>
          <w:spacing w:val="-29"/>
          <w:w w:val="105"/>
        </w:rPr>
        <w:t xml:space="preserve"> </w:t>
      </w:r>
      <w:r w:rsidR="000018A7">
        <w:rPr>
          <w:color w:val="231F20"/>
          <w:spacing w:val="-4"/>
          <w:w w:val="105"/>
        </w:rPr>
        <w:t>The</w:t>
      </w:r>
      <w:r w:rsidR="000018A7">
        <w:rPr>
          <w:color w:val="231F20"/>
          <w:spacing w:val="-14"/>
          <w:w w:val="105"/>
        </w:rPr>
        <w:t xml:space="preserve"> </w:t>
      </w:r>
      <w:r w:rsidR="000018A7">
        <w:rPr>
          <w:color w:val="231F20"/>
          <w:w w:val="105"/>
        </w:rPr>
        <w:t>courts</w:t>
      </w:r>
      <w:r w:rsidR="000018A7">
        <w:rPr>
          <w:color w:val="231F20"/>
          <w:spacing w:val="-15"/>
          <w:w w:val="105"/>
        </w:rPr>
        <w:t xml:space="preserve"> </w:t>
      </w:r>
      <w:r w:rsidR="000018A7">
        <w:rPr>
          <w:color w:val="231F20"/>
          <w:w w:val="105"/>
        </w:rPr>
        <w:t>of</w:t>
      </w:r>
      <w:r w:rsidR="000018A7">
        <w:rPr>
          <w:color w:val="231F20"/>
          <w:spacing w:val="-14"/>
          <w:w w:val="105"/>
        </w:rPr>
        <w:t xml:space="preserve"> </w:t>
      </w:r>
      <w:r w:rsidR="000018A7">
        <w:rPr>
          <w:color w:val="231F20"/>
          <w:spacing w:val="-4"/>
          <w:w w:val="105"/>
        </w:rPr>
        <w:t>Palau</w:t>
      </w:r>
      <w:r w:rsidR="000018A7">
        <w:rPr>
          <w:color w:val="231F20"/>
          <w:spacing w:val="-14"/>
          <w:w w:val="105"/>
        </w:rPr>
        <w:t xml:space="preserve"> </w:t>
      </w:r>
      <w:r w:rsidR="000018A7">
        <w:rPr>
          <w:color w:val="231F20"/>
          <w:w w:val="105"/>
        </w:rPr>
        <w:t>will</w:t>
      </w:r>
      <w:r w:rsidR="000018A7">
        <w:rPr>
          <w:color w:val="231F20"/>
          <w:spacing w:val="-15"/>
          <w:w w:val="105"/>
        </w:rPr>
        <w:t xml:space="preserve"> </w:t>
      </w:r>
      <w:r w:rsidR="000018A7">
        <w:rPr>
          <w:color w:val="231F20"/>
          <w:w w:val="105"/>
        </w:rPr>
        <w:t>provide</w:t>
      </w:r>
      <w:r w:rsidR="000018A7">
        <w:rPr>
          <w:color w:val="231F20"/>
          <w:spacing w:val="-14"/>
          <w:w w:val="105"/>
        </w:rPr>
        <w:t xml:space="preserve"> </w:t>
      </w:r>
      <w:r w:rsidR="000018A7">
        <w:rPr>
          <w:color w:val="231F20"/>
          <w:w w:val="105"/>
        </w:rPr>
        <w:t>justice</w:t>
      </w:r>
      <w:r w:rsidR="000018A7">
        <w:rPr>
          <w:color w:val="231F20"/>
          <w:spacing w:val="-14"/>
          <w:w w:val="105"/>
        </w:rPr>
        <w:t xml:space="preserve"> </w:t>
      </w:r>
      <w:r w:rsidR="000018A7">
        <w:rPr>
          <w:color w:val="231F20"/>
          <w:w w:val="105"/>
        </w:rPr>
        <w:t>for</w:t>
      </w:r>
      <w:r w:rsidR="000018A7">
        <w:rPr>
          <w:color w:val="231F20"/>
          <w:spacing w:val="-14"/>
          <w:w w:val="105"/>
        </w:rPr>
        <w:t xml:space="preserve"> </w:t>
      </w:r>
      <w:r w:rsidR="000018A7">
        <w:rPr>
          <w:color w:val="231F20"/>
          <w:w w:val="105"/>
        </w:rPr>
        <w:t>all</w:t>
      </w:r>
      <w:r w:rsidR="000018A7">
        <w:rPr>
          <w:color w:val="231F20"/>
          <w:spacing w:val="-15"/>
          <w:w w:val="105"/>
        </w:rPr>
        <w:t xml:space="preserve"> </w:t>
      </w:r>
      <w:r w:rsidR="000018A7">
        <w:rPr>
          <w:color w:val="231F20"/>
          <w:w w:val="105"/>
        </w:rPr>
        <w:t>while</w:t>
      </w:r>
      <w:r w:rsidR="000018A7">
        <w:rPr>
          <w:color w:val="231F20"/>
          <w:spacing w:val="-14"/>
          <w:w w:val="105"/>
        </w:rPr>
        <w:t xml:space="preserve"> </w:t>
      </w:r>
      <w:r w:rsidR="000018A7">
        <w:rPr>
          <w:color w:val="231F20"/>
          <w:w w:val="105"/>
        </w:rPr>
        <w:t>maintaining</w:t>
      </w:r>
      <w:r w:rsidR="000018A7">
        <w:rPr>
          <w:color w:val="231F20"/>
          <w:spacing w:val="-14"/>
          <w:w w:val="105"/>
        </w:rPr>
        <w:t xml:space="preserve"> </w:t>
      </w:r>
      <w:r w:rsidR="000018A7">
        <w:rPr>
          <w:color w:val="231F20"/>
          <w:w w:val="105"/>
        </w:rPr>
        <w:t>the</w:t>
      </w:r>
      <w:r w:rsidR="000018A7">
        <w:rPr>
          <w:color w:val="231F20"/>
          <w:spacing w:val="-14"/>
          <w:w w:val="105"/>
        </w:rPr>
        <w:t xml:space="preserve"> </w:t>
      </w:r>
      <w:r w:rsidR="000018A7">
        <w:rPr>
          <w:color w:val="231F20"/>
          <w:w w:val="105"/>
        </w:rPr>
        <w:t>highest standards of performance, professionalism, and ethics. Recognizing the inherent dignity of every person who participates in the justice system, the Judiciary will treat each</w:t>
      </w:r>
      <w:r w:rsidR="000018A7">
        <w:rPr>
          <w:color w:val="231F20"/>
          <w:spacing w:val="-23"/>
          <w:w w:val="105"/>
        </w:rPr>
        <w:t xml:space="preserve"> </w:t>
      </w:r>
      <w:r w:rsidR="000018A7">
        <w:rPr>
          <w:color w:val="231F20"/>
          <w:w w:val="105"/>
        </w:rPr>
        <w:t xml:space="preserve">participant with respect and will strive to make the process understandable, affordable, and efficient. Through the thoughtful, impartial, and well-reasoned resolution of disputes, the </w:t>
      </w:r>
      <w:r w:rsidR="000018A7">
        <w:rPr>
          <w:color w:val="231F20"/>
          <w:spacing w:val="-3"/>
          <w:w w:val="105"/>
        </w:rPr>
        <w:t xml:space="preserve">Judiciary </w:t>
      </w:r>
      <w:r w:rsidR="000018A7">
        <w:rPr>
          <w:color w:val="231F20"/>
          <w:w w:val="105"/>
        </w:rPr>
        <w:t>will</w:t>
      </w:r>
      <w:r w:rsidR="000018A7">
        <w:rPr>
          <w:color w:val="231F20"/>
          <w:spacing w:val="6"/>
          <w:w w:val="105"/>
        </w:rPr>
        <w:t xml:space="preserve"> </w:t>
      </w:r>
      <w:r w:rsidR="000018A7">
        <w:rPr>
          <w:color w:val="231F20"/>
          <w:w w:val="105"/>
        </w:rPr>
        <w:t>enhance</w:t>
      </w:r>
      <w:r w:rsidR="000018A7">
        <w:rPr>
          <w:color w:val="231F20"/>
          <w:spacing w:val="7"/>
          <w:w w:val="105"/>
        </w:rPr>
        <w:t xml:space="preserve"> </w:t>
      </w:r>
      <w:r w:rsidR="000018A7">
        <w:rPr>
          <w:color w:val="231F20"/>
          <w:w w:val="105"/>
        </w:rPr>
        <w:t>public</w:t>
      </w:r>
      <w:r w:rsidR="000018A7">
        <w:rPr>
          <w:color w:val="231F20"/>
          <w:spacing w:val="7"/>
          <w:w w:val="105"/>
        </w:rPr>
        <w:t xml:space="preserve"> </w:t>
      </w:r>
      <w:r w:rsidR="000018A7">
        <w:rPr>
          <w:color w:val="231F20"/>
          <w:w w:val="105"/>
        </w:rPr>
        <w:t>trust</w:t>
      </w:r>
      <w:r w:rsidR="000018A7">
        <w:rPr>
          <w:color w:val="231F20"/>
          <w:spacing w:val="7"/>
          <w:w w:val="105"/>
        </w:rPr>
        <w:t xml:space="preserve"> </w:t>
      </w:r>
      <w:r w:rsidR="000018A7">
        <w:rPr>
          <w:color w:val="231F20"/>
          <w:w w:val="105"/>
        </w:rPr>
        <w:t>and</w:t>
      </w:r>
      <w:r w:rsidR="000018A7">
        <w:rPr>
          <w:color w:val="231F20"/>
          <w:spacing w:val="7"/>
          <w:w w:val="105"/>
        </w:rPr>
        <w:t xml:space="preserve"> </w:t>
      </w:r>
      <w:r w:rsidR="000018A7">
        <w:rPr>
          <w:color w:val="231F20"/>
          <w:w w:val="105"/>
        </w:rPr>
        <w:t>confidence</w:t>
      </w:r>
      <w:r w:rsidR="000018A7">
        <w:rPr>
          <w:color w:val="231F20"/>
          <w:spacing w:val="7"/>
          <w:w w:val="105"/>
        </w:rPr>
        <w:t xml:space="preserve"> </w:t>
      </w:r>
      <w:r w:rsidR="000018A7">
        <w:rPr>
          <w:color w:val="231F20"/>
          <w:w w:val="105"/>
        </w:rPr>
        <w:t>in</w:t>
      </w:r>
      <w:r w:rsidR="000018A7">
        <w:rPr>
          <w:color w:val="231F20"/>
          <w:spacing w:val="7"/>
          <w:w w:val="105"/>
        </w:rPr>
        <w:t xml:space="preserve"> </w:t>
      </w:r>
      <w:r w:rsidR="000018A7">
        <w:rPr>
          <w:color w:val="231F20"/>
          <w:w w:val="105"/>
        </w:rPr>
        <w:t>this</w:t>
      </w:r>
      <w:r w:rsidR="000018A7">
        <w:rPr>
          <w:color w:val="231F20"/>
          <w:spacing w:val="7"/>
          <w:w w:val="105"/>
        </w:rPr>
        <w:t xml:space="preserve"> </w:t>
      </w:r>
      <w:r w:rsidR="000018A7">
        <w:rPr>
          <w:color w:val="231F20"/>
          <w:w w:val="105"/>
        </w:rPr>
        <w:t>independent</w:t>
      </w:r>
      <w:r w:rsidR="000018A7">
        <w:rPr>
          <w:color w:val="231F20"/>
          <w:spacing w:val="7"/>
          <w:w w:val="105"/>
        </w:rPr>
        <w:t xml:space="preserve"> </w:t>
      </w:r>
      <w:r w:rsidR="000018A7">
        <w:rPr>
          <w:color w:val="231F20"/>
          <w:w w:val="105"/>
        </w:rPr>
        <w:t>branch</w:t>
      </w:r>
      <w:r w:rsidR="000018A7">
        <w:rPr>
          <w:color w:val="231F20"/>
          <w:spacing w:val="6"/>
          <w:w w:val="105"/>
        </w:rPr>
        <w:t xml:space="preserve"> </w:t>
      </w:r>
      <w:r w:rsidR="000018A7">
        <w:rPr>
          <w:color w:val="231F20"/>
          <w:w w:val="105"/>
        </w:rPr>
        <w:t>of</w:t>
      </w:r>
      <w:r w:rsidR="000018A7">
        <w:rPr>
          <w:color w:val="231F20"/>
          <w:spacing w:val="7"/>
          <w:w w:val="105"/>
        </w:rPr>
        <w:t xml:space="preserve"> </w:t>
      </w:r>
      <w:r w:rsidR="000018A7">
        <w:rPr>
          <w:color w:val="231F20"/>
          <w:w w:val="105"/>
        </w:rPr>
        <w:t>government.</w:t>
      </w:r>
    </w:p>
    <w:p w:rsidR="00F07D4E" w:rsidRDefault="000018A7">
      <w:pPr>
        <w:pStyle w:val="Heading3"/>
        <w:spacing w:before="197"/>
      </w:pPr>
      <w:r>
        <w:rPr>
          <w:color w:val="0F6161"/>
          <w:w w:val="110"/>
        </w:rPr>
        <w:t>Papua New Guinea</w:t>
      </w:r>
    </w:p>
    <w:p w:rsidR="00F07D4E" w:rsidRDefault="006C6A04">
      <w:pPr>
        <w:pStyle w:val="BodyText"/>
        <w:spacing w:before="5"/>
        <w:rPr>
          <w:sz w:val="9"/>
        </w:rPr>
      </w:pPr>
      <w:r>
        <w:pict>
          <v:shape id="_x0000_s3142" type="#_x0000_t202" style="position:absolute;margin-left:85.05pt;margin-top:6.95pt;width:425.2pt;height:36.85pt;z-index:-251871232;mso-wrap-distance-left:0;mso-wrap-distance-right:0;mso-position-horizontal-relative:page" fillcolor="#a0c2c9" stroked="f">
            <v:fill opacity="26214f"/>
            <v:textbox inset="0,0,0,0">
              <w:txbxContent>
                <w:p w:rsidR="004C373D" w:rsidRDefault="004C373D">
                  <w:pPr>
                    <w:pStyle w:val="BodyText"/>
                    <w:spacing w:before="106" w:line="252" w:lineRule="auto"/>
                    <w:ind w:left="340" w:right="439"/>
                  </w:pPr>
                  <w:r>
                    <w:rPr>
                      <w:b/>
                      <w:color w:val="231F20"/>
                      <w:w w:val="105"/>
                    </w:rPr>
                    <w:t xml:space="preserve">Mission Statement: </w:t>
                  </w:r>
                  <w:r>
                    <w:rPr>
                      <w:color w:val="231F20"/>
                      <w:w w:val="105"/>
                    </w:rPr>
                    <w:t>To provide equal access to independent, fair and just judicial services to all people.</w:t>
                  </w:r>
                </w:p>
              </w:txbxContent>
            </v:textbox>
            <w10:wrap type="topAndBottom" anchorx="page"/>
          </v:shape>
        </w:pict>
      </w:r>
    </w:p>
    <w:p w:rsidR="00F07D4E" w:rsidRDefault="00F07D4E">
      <w:pPr>
        <w:pStyle w:val="BodyText"/>
        <w:spacing w:before="11"/>
        <w:rPr>
          <w:sz w:val="6"/>
        </w:rPr>
      </w:pPr>
    </w:p>
    <w:p w:rsidR="00F07D4E" w:rsidRDefault="000018A7">
      <w:pPr>
        <w:spacing w:before="94"/>
        <w:ind w:left="1672" w:right="1332"/>
        <w:jc w:val="center"/>
        <w:rPr>
          <w:sz w:val="21"/>
        </w:rPr>
      </w:pPr>
      <w:r>
        <w:rPr>
          <w:b/>
          <w:color w:val="231F20"/>
          <w:w w:val="105"/>
          <w:sz w:val="21"/>
        </w:rPr>
        <w:t>Vision</w:t>
      </w:r>
      <w:r>
        <w:rPr>
          <w:b/>
          <w:color w:val="231F20"/>
          <w:spacing w:val="28"/>
          <w:w w:val="105"/>
          <w:sz w:val="21"/>
        </w:rPr>
        <w:t xml:space="preserve"> </w:t>
      </w:r>
      <w:r>
        <w:rPr>
          <w:b/>
          <w:color w:val="231F20"/>
          <w:w w:val="105"/>
          <w:sz w:val="21"/>
        </w:rPr>
        <w:t>Statement:</w:t>
      </w:r>
      <w:r>
        <w:rPr>
          <w:b/>
          <w:color w:val="231F20"/>
          <w:spacing w:val="14"/>
          <w:w w:val="105"/>
          <w:sz w:val="21"/>
        </w:rPr>
        <w:t xml:space="preserve"> </w:t>
      </w:r>
      <w:r>
        <w:rPr>
          <w:color w:val="231F20"/>
          <w:spacing w:val="-11"/>
          <w:w w:val="105"/>
          <w:sz w:val="21"/>
        </w:rPr>
        <w:t xml:space="preserve">To </w:t>
      </w:r>
      <w:r>
        <w:rPr>
          <w:color w:val="231F20"/>
          <w:spacing w:val="-10"/>
          <w:w w:val="105"/>
          <w:sz w:val="21"/>
        </w:rPr>
        <w:t>administer</w:t>
      </w:r>
      <w:r>
        <w:rPr>
          <w:color w:val="231F20"/>
          <w:spacing w:val="29"/>
          <w:w w:val="105"/>
          <w:sz w:val="21"/>
        </w:rPr>
        <w:t xml:space="preserve"> </w:t>
      </w:r>
      <w:r>
        <w:rPr>
          <w:color w:val="231F20"/>
          <w:w w:val="105"/>
          <w:sz w:val="21"/>
        </w:rPr>
        <w:t>and</w:t>
      </w:r>
      <w:r>
        <w:rPr>
          <w:color w:val="231F20"/>
          <w:spacing w:val="29"/>
          <w:w w:val="105"/>
          <w:sz w:val="21"/>
        </w:rPr>
        <w:t xml:space="preserve"> </w:t>
      </w:r>
      <w:r>
        <w:rPr>
          <w:color w:val="231F20"/>
          <w:w w:val="105"/>
          <w:sz w:val="21"/>
        </w:rPr>
        <w:t>deliver</w:t>
      </w:r>
      <w:r>
        <w:rPr>
          <w:color w:val="231F20"/>
          <w:spacing w:val="29"/>
          <w:w w:val="105"/>
          <w:sz w:val="21"/>
        </w:rPr>
        <w:t xml:space="preserve"> </w:t>
      </w:r>
      <w:r>
        <w:rPr>
          <w:color w:val="231F20"/>
          <w:w w:val="105"/>
          <w:sz w:val="21"/>
        </w:rPr>
        <w:t>a</w:t>
      </w:r>
      <w:r>
        <w:rPr>
          <w:color w:val="231F20"/>
          <w:spacing w:val="29"/>
          <w:w w:val="105"/>
          <w:sz w:val="21"/>
        </w:rPr>
        <w:t xml:space="preserve"> </w:t>
      </w:r>
      <w:r>
        <w:rPr>
          <w:color w:val="231F20"/>
          <w:w w:val="105"/>
          <w:sz w:val="21"/>
        </w:rPr>
        <w:t>coherent</w:t>
      </w:r>
      <w:r>
        <w:rPr>
          <w:color w:val="231F20"/>
          <w:spacing w:val="29"/>
          <w:w w:val="105"/>
          <w:sz w:val="21"/>
        </w:rPr>
        <w:t xml:space="preserve"> </w:t>
      </w:r>
      <w:r>
        <w:rPr>
          <w:color w:val="231F20"/>
          <w:w w:val="105"/>
          <w:sz w:val="21"/>
        </w:rPr>
        <w:t>judicial</w:t>
      </w:r>
      <w:r>
        <w:rPr>
          <w:color w:val="231F20"/>
          <w:spacing w:val="28"/>
          <w:w w:val="105"/>
          <w:sz w:val="21"/>
        </w:rPr>
        <w:t xml:space="preserve"> </w:t>
      </w:r>
      <w:r>
        <w:rPr>
          <w:color w:val="231F20"/>
          <w:w w:val="105"/>
          <w:sz w:val="21"/>
        </w:rPr>
        <w:t>service</w:t>
      </w:r>
      <w:r>
        <w:rPr>
          <w:color w:val="231F20"/>
          <w:spacing w:val="29"/>
          <w:w w:val="105"/>
          <w:sz w:val="21"/>
        </w:rPr>
        <w:t xml:space="preserve"> </w:t>
      </w:r>
      <w:r>
        <w:rPr>
          <w:color w:val="231F20"/>
          <w:w w:val="105"/>
          <w:sz w:val="21"/>
        </w:rPr>
        <w:t>that</w:t>
      </w:r>
      <w:r>
        <w:rPr>
          <w:color w:val="231F20"/>
          <w:spacing w:val="29"/>
          <w:w w:val="105"/>
          <w:sz w:val="21"/>
        </w:rPr>
        <w:t xml:space="preserve"> </w:t>
      </w:r>
      <w:r>
        <w:rPr>
          <w:color w:val="231F20"/>
          <w:w w:val="105"/>
          <w:sz w:val="21"/>
        </w:rPr>
        <w:t>is</w:t>
      </w:r>
      <w:r>
        <w:rPr>
          <w:color w:val="231F20"/>
          <w:spacing w:val="29"/>
          <w:w w:val="105"/>
          <w:sz w:val="21"/>
        </w:rPr>
        <w:t xml:space="preserve"> </w:t>
      </w:r>
      <w:r>
        <w:rPr>
          <w:color w:val="231F20"/>
          <w:w w:val="105"/>
          <w:sz w:val="21"/>
        </w:rPr>
        <w:t>based</w:t>
      </w:r>
      <w:r>
        <w:rPr>
          <w:color w:val="231F20"/>
          <w:spacing w:val="29"/>
          <w:w w:val="105"/>
          <w:sz w:val="21"/>
        </w:rPr>
        <w:t xml:space="preserve"> </w:t>
      </w:r>
      <w:r>
        <w:rPr>
          <w:color w:val="231F20"/>
          <w:w w:val="105"/>
          <w:sz w:val="21"/>
        </w:rPr>
        <w:t>on</w:t>
      </w:r>
    </w:p>
    <w:p w:rsidR="00F07D4E" w:rsidRDefault="006C6A04">
      <w:pPr>
        <w:pStyle w:val="BodyText"/>
        <w:spacing w:before="13"/>
        <w:ind w:left="1672" w:right="1332"/>
        <w:jc w:val="center"/>
      </w:pPr>
      <w:r>
        <w:pict>
          <v:shape id="_x0000_s3141" style="position:absolute;left:0;text-align:left;margin-left:85.05pt;margin-top:19.65pt;width:425.2pt;height:.1pt;z-index:-251870208;mso-wrap-distance-left:0;mso-wrap-distance-right:0;mso-position-horizontal-relative:page" coordorigin="1701,393" coordsize="8504,0" path="m1701,393r8504,e" filled="f" strokecolor="#a0c2c9" strokeweight="1pt">
            <v:path arrowok="t"/>
            <w10:wrap type="topAndBottom" anchorx="page"/>
          </v:shape>
        </w:pict>
      </w:r>
      <w:r w:rsidR="000018A7">
        <w:rPr>
          <w:color w:val="231F20"/>
          <w:w w:val="105"/>
        </w:rPr>
        <w:t>Justice,</w:t>
      </w:r>
      <w:r w:rsidR="000018A7">
        <w:rPr>
          <w:color w:val="231F20"/>
          <w:spacing w:val="-8"/>
          <w:w w:val="105"/>
        </w:rPr>
        <w:t xml:space="preserve"> </w:t>
      </w:r>
      <w:r w:rsidR="000018A7">
        <w:rPr>
          <w:color w:val="231F20"/>
          <w:w w:val="105"/>
        </w:rPr>
        <w:t>equality</w:t>
      </w:r>
      <w:r w:rsidR="000018A7">
        <w:rPr>
          <w:color w:val="231F20"/>
          <w:spacing w:val="-8"/>
          <w:w w:val="105"/>
        </w:rPr>
        <w:t xml:space="preserve"> </w:t>
      </w:r>
      <w:r w:rsidR="000018A7">
        <w:rPr>
          <w:color w:val="231F20"/>
          <w:w w:val="105"/>
        </w:rPr>
        <w:t>and</w:t>
      </w:r>
      <w:r w:rsidR="000018A7">
        <w:rPr>
          <w:color w:val="231F20"/>
          <w:spacing w:val="-8"/>
          <w:w w:val="105"/>
        </w:rPr>
        <w:t xml:space="preserve"> </w:t>
      </w:r>
      <w:r w:rsidR="000018A7">
        <w:rPr>
          <w:color w:val="231F20"/>
          <w:w w:val="105"/>
        </w:rPr>
        <w:t>fairness</w:t>
      </w:r>
      <w:r w:rsidR="000018A7">
        <w:rPr>
          <w:color w:val="231F20"/>
          <w:spacing w:val="-7"/>
          <w:w w:val="105"/>
        </w:rPr>
        <w:t xml:space="preserve"> </w:t>
      </w:r>
      <w:r w:rsidR="000018A7">
        <w:rPr>
          <w:color w:val="231F20"/>
          <w:w w:val="105"/>
        </w:rPr>
        <w:t>in</w:t>
      </w:r>
      <w:r w:rsidR="000018A7">
        <w:rPr>
          <w:color w:val="231F20"/>
          <w:spacing w:val="-8"/>
          <w:w w:val="105"/>
        </w:rPr>
        <w:t xml:space="preserve"> </w:t>
      </w:r>
      <w:r w:rsidR="000018A7">
        <w:rPr>
          <w:color w:val="231F20"/>
          <w:w w:val="105"/>
        </w:rPr>
        <w:t>an</w:t>
      </w:r>
      <w:r w:rsidR="000018A7">
        <w:rPr>
          <w:color w:val="231F20"/>
          <w:spacing w:val="-8"/>
          <w:w w:val="105"/>
        </w:rPr>
        <w:t xml:space="preserve"> </w:t>
      </w:r>
      <w:r w:rsidR="000018A7">
        <w:rPr>
          <w:color w:val="231F20"/>
          <w:w w:val="105"/>
        </w:rPr>
        <w:t>independent,</w:t>
      </w:r>
      <w:r w:rsidR="000018A7">
        <w:rPr>
          <w:color w:val="231F20"/>
          <w:spacing w:val="-7"/>
          <w:w w:val="105"/>
        </w:rPr>
        <w:t xml:space="preserve"> </w:t>
      </w:r>
      <w:r w:rsidR="000018A7">
        <w:rPr>
          <w:color w:val="231F20"/>
          <w:w w:val="105"/>
        </w:rPr>
        <w:t>efficient</w:t>
      </w:r>
      <w:r w:rsidR="000018A7">
        <w:rPr>
          <w:color w:val="231F20"/>
          <w:spacing w:val="-8"/>
          <w:w w:val="105"/>
        </w:rPr>
        <w:t xml:space="preserve"> </w:t>
      </w:r>
      <w:r w:rsidR="000018A7">
        <w:rPr>
          <w:color w:val="231F20"/>
          <w:w w:val="105"/>
        </w:rPr>
        <w:t>and</w:t>
      </w:r>
      <w:r w:rsidR="000018A7">
        <w:rPr>
          <w:color w:val="231F20"/>
          <w:spacing w:val="-8"/>
          <w:w w:val="105"/>
        </w:rPr>
        <w:t xml:space="preserve"> </w:t>
      </w:r>
      <w:r w:rsidR="000018A7">
        <w:rPr>
          <w:color w:val="231F20"/>
          <w:w w:val="105"/>
        </w:rPr>
        <w:t>effective</w:t>
      </w:r>
      <w:r w:rsidR="000018A7">
        <w:rPr>
          <w:color w:val="231F20"/>
          <w:spacing w:val="-7"/>
          <w:w w:val="105"/>
        </w:rPr>
        <w:t xml:space="preserve"> </w:t>
      </w:r>
      <w:r w:rsidR="000018A7">
        <w:rPr>
          <w:color w:val="231F20"/>
          <w:w w:val="105"/>
        </w:rPr>
        <w:t>manner</w:t>
      </w:r>
      <w:r w:rsidR="000018A7">
        <w:rPr>
          <w:color w:val="231F20"/>
          <w:spacing w:val="-8"/>
          <w:w w:val="105"/>
        </w:rPr>
        <w:t xml:space="preserve"> </w:t>
      </w:r>
      <w:r w:rsidR="000018A7">
        <w:rPr>
          <w:color w:val="231F20"/>
          <w:w w:val="105"/>
        </w:rPr>
        <w:t>to</w:t>
      </w:r>
      <w:r w:rsidR="000018A7">
        <w:rPr>
          <w:color w:val="231F20"/>
          <w:spacing w:val="-8"/>
          <w:w w:val="105"/>
        </w:rPr>
        <w:t xml:space="preserve"> </w:t>
      </w:r>
      <w:r w:rsidR="000018A7">
        <w:rPr>
          <w:color w:val="231F20"/>
          <w:w w:val="105"/>
        </w:rPr>
        <w:t>all</w:t>
      </w:r>
      <w:r w:rsidR="000018A7">
        <w:rPr>
          <w:color w:val="231F20"/>
          <w:spacing w:val="-7"/>
          <w:w w:val="105"/>
        </w:rPr>
        <w:t xml:space="preserve"> </w:t>
      </w:r>
      <w:r w:rsidR="000018A7">
        <w:rPr>
          <w:color w:val="231F20"/>
          <w:w w:val="105"/>
        </w:rPr>
        <w:t>people.</w:t>
      </w:r>
    </w:p>
    <w:p w:rsidR="00F07D4E" w:rsidRDefault="00F07D4E">
      <w:pPr>
        <w:jc w:val="cente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Heading3"/>
      </w:pPr>
      <w:r>
        <w:rPr>
          <w:color w:val="0F6161"/>
          <w:w w:val="105"/>
        </w:rPr>
        <w:t>Samoa</w:t>
      </w:r>
    </w:p>
    <w:p w:rsidR="00F07D4E" w:rsidRDefault="006C6A04">
      <w:pPr>
        <w:pStyle w:val="BodyText"/>
        <w:spacing w:before="1"/>
        <w:rPr>
          <w:sz w:val="9"/>
        </w:rPr>
      </w:pPr>
      <w:r>
        <w:pict>
          <v:shape id="_x0000_s3140" type="#_x0000_t202" style="position:absolute;margin-left:85.05pt;margin-top:6.75pt;width:425.2pt;height:36.85pt;z-index:-251869184;mso-wrap-distance-left:0;mso-wrap-distance-right:0;mso-position-horizontal-relative:page" fillcolor="#a0c2c9" stroked="f">
            <v:fill opacity="26214f"/>
            <v:textbox inset="0,0,0,0">
              <w:txbxContent>
                <w:p w:rsidR="004C373D" w:rsidRDefault="004C373D">
                  <w:pPr>
                    <w:pStyle w:val="BodyText"/>
                    <w:spacing w:before="111" w:line="252" w:lineRule="auto"/>
                    <w:ind w:left="340" w:right="439"/>
                  </w:pPr>
                  <w:r>
                    <w:rPr>
                      <w:b/>
                      <w:color w:val="231F20"/>
                    </w:rPr>
                    <w:t xml:space="preserve">Mission Statement: </w:t>
                  </w:r>
                  <w:r>
                    <w:rPr>
                      <w:color w:val="231F20"/>
                      <w:spacing w:val="-11"/>
                    </w:rPr>
                    <w:t xml:space="preserve">To </w:t>
                  </w:r>
                  <w:r>
                    <w:rPr>
                      <w:color w:val="231F20"/>
                    </w:rPr>
                    <w:t>promote, provide and protect access to justice for a safe and</w:t>
                  </w:r>
                  <w:r>
                    <w:rPr>
                      <w:color w:val="231F20"/>
                      <w:spacing w:val="-6"/>
                    </w:rPr>
                    <w:t xml:space="preserve"> </w:t>
                  </w:r>
                  <w:r>
                    <w:rPr>
                      <w:color w:val="231F20"/>
                    </w:rPr>
                    <w:t>stable</w:t>
                  </w:r>
                  <w:r>
                    <w:rPr>
                      <w:color w:val="231F20"/>
                      <w:spacing w:val="10"/>
                    </w:rPr>
                    <w:t xml:space="preserve"> </w:t>
                  </w:r>
                  <w:r>
                    <w:rPr>
                      <w:color w:val="231F20"/>
                    </w:rPr>
                    <w:t>Samoa.</w:t>
                  </w:r>
                </w:p>
              </w:txbxContent>
            </v:textbox>
            <w10:wrap type="topAndBottom" anchorx="page"/>
          </v:shape>
        </w:pict>
      </w:r>
    </w:p>
    <w:p w:rsidR="00F07D4E" w:rsidRDefault="00F07D4E">
      <w:pPr>
        <w:pStyle w:val="BodyText"/>
        <w:spacing w:before="4"/>
        <w:rPr>
          <w:sz w:val="7"/>
        </w:rPr>
      </w:pPr>
    </w:p>
    <w:p w:rsidR="00F07D4E" w:rsidRDefault="006C6A04">
      <w:pPr>
        <w:spacing w:before="93"/>
        <w:ind w:left="2040"/>
        <w:rPr>
          <w:sz w:val="21"/>
        </w:rPr>
      </w:pPr>
      <w:r>
        <w:pict>
          <v:shape id="_x0000_s3139" style="position:absolute;left:0;text-align:left;margin-left:85.05pt;margin-top:23.65pt;width:425.2pt;height:.1pt;z-index:-251868160;mso-wrap-distance-left:0;mso-wrap-distance-right:0;mso-position-horizontal-relative:page" coordorigin="1701,473" coordsize="8504,0" path="m1701,473r8504,e" filled="f" strokecolor="#a0c2c9" strokeweight="1pt">
            <v:path arrowok="t"/>
            <w10:wrap type="topAndBottom" anchorx="page"/>
          </v:shape>
        </w:pict>
      </w:r>
      <w:r w:rsidR="000018A7">
        <w:rPr>
          <w:b/>
          <w:color w:val="231F20"/>
          <w:sz w:val="21"/>
        </w:rPr>
        <w:t xml:space="preserve">Vision Statement: </w:t>
      </w:r>
      <w:r w:rsidR="000018A7">
        <w:rPr>
          <w:color w:val="231F20"/>
          <w:sz w:val="21"/>
        </w:rPr>
        <w:t>Justice for a safe Samoa.</w:t>
      </w:r>
    </w:p>
    <w:p w:rsidR="00F07D4E" w:rsidRDefault="000018A7">
      <w:pPr>
        <w:pStyle w:val="Heading3"/>
        <w:spacing w:before="197" w:after="115"/>
      </w:pPr>
      <w:r>
        <w:rPr>
          <w:color w:val="0F6161"/>
          <w:w w:val="105"/>
        </w:rPr>
        <w:t>Solomon Islands</w:t>
      </w:r>
    </w:p>
    <w:p w:rsidR="00F07D4E" w:rsidRDefault="006C6A04">
      <w:pPr>
        <w:pStyle w:val="BodyText"/>
        <w:ind w:left="1700"/>
        <w:rPr>
          <w:sz w:val="20"/>
        </w:rPr>
      </w:pPr>
      <w:r>
        <w:rPr>
          <w:sz w:val="20"/>
        </w:rPr>
      </w:r>
      <w:r>
        <w:rPr>
          <w:sz w:val="20"/>
        </w:rPr>
        <w:pict>
          <v:shape id="_x0000_s3422" type="#_x0000_t202" style="width:425.2pt;height:25.55pt;mso-left-percent:-10001;mso-top-percent:-10001;mso-position-horizontal:absolute;mso-position-horizontal-relative:char;mso-position-vertical:absolute;mso-position-vertical-relative:line;mso-left-percent:-10001;mso-top-percent:-10001" fillcolor="#a0c2c9" stroked="f">
            <v:fill opacity="26214f"/>
            <v:textbox inset="0,0,0,0">
              <w:txbxContent>
                <w:p w:rsidR="004C373D" w:rsidRDefault="004C373D">
                  <w:pPr>
                    <w:spacing w:before="131"/>
                    <w:ind w:left="340"/>
                    <w:rPr>
                      <w:sz w:val="21"/>
                    </w:rPr>
                  </w:pPr>
                  <w:r>
                    <w:rPr>
                      <w:b/>
                      <w:color w:val="231F20"/>
                      <w:w w:val="105"/>
                      <w:sz w:val="21"/>
                    </w:rPr>
                    <w:t xml:space="preserve">Mission Statement: </w:t>
                  </w:r>
                  <w:r>
                    <w:rPr>
                      <w:color w:val="231F20"/>
                      <w:w w:val="105"/>
                      <w:sz w:val="21"/>
                    </w:rPr>
                    <w:t>Deliver justice that is visible, tangible and accessible to all.</w:t>
                  </w:r>
                </w:p>
              </w:txbxContent>
            </v:textbox>
            <w10:wrap type="none"/>
            <w10:anchorlock/>
          </v:shape>
        </w:pict>
      </w:r>
    </w:p>
    <w:p w:rsidR="00F07D4E" w:rsidRDefault="000018A7">
      <w:pPr>
        <w:spacing w:before="144"/>
        <w:ind w:left="2040"/>
        <w:jc w:val="both"/>
        <w:rPr>
          <w:sz w:val="21"/>
        </w:rPr>
      </w:pPr>
      <w:r>
        <w:rPr>
          <w:b/>
          <w:color w:val="231F20"/>
          <w:w w:val="105"/>
          <w:sz w:val="21"/>
        </w:rPr>
        <w:t xml:space="preserve">Vision Statement: </w:t>
      </w:r>
      <w:r>
        <w:rPr>
          <w:color w:val="231F20"/>
          <w:w w:val="105"/>
          <w:sz w:val="21"/>
        </w:rPr>
        <w:t>Have an independent; impartial judiciary; with administrative and</w:t>
      </w:r>
    </w:p>
    <w:p w:rsidR="00F07D4E" w:rsidRDefault="006C6A04">
      <w:pPr>
        <w:pStyle w:val="BodyText"/>
        <w:spacing w:before="14"/>
        <w:ind w:left="2040"/>
        <w:jc w:val="both"/>
      </w:pPr>
      <w:r>
        <w:pict>
          <v:shape id="_x0000_s3137" style="position:absolute;left:0;text-align:left;margin-left:85.05pt;margin-top:19.7pt;width:425.2pt;height:.1pt;z-index:-251867136;mso-wrap-distance-left:0;mso-wrap-distance-right:0;mso-position-horizontal-relative:page" coordorigin="1701,394" coordsize="8504,0" path="m1701,394r8504,e" filled="f" strokecolor="#a0c2c9" strokeweight="1pt">
            <v:path arrowok="t"/>
            <w10:wrap type="topAndBottom" anchorx="page"/>
          </v:shape>
        </w:pict>
      </w:r>
      <w:r w:rsidR="000018A7">
        <w:rPr>
          <w:color w:val="231F20"/>
          <w:w w:val="105"/>
        </w:rPr>
        <w:t>financial autonomy, to deliver justice effectively, efficiently and locally.</w:t>
      </w:r>
    </w:p>
    <w:p w:rsidR="00F07D4E" w:rsidRDefault="000018A7">
      <w:pPr>
        <w:pStyle w:val="Heading3"/>
        <w:spacing w:before="197"/>
      </w:pPr>
      <w:r>
        <w:rPr>
          <w:color w:val="0F6161"/>
          <w:w w:val="110"/>
        </w:rPr>
        <w:t>Tokelau</w:t>
      </w:r>
    </w:p>
    <w:p w:rsidR="00F07D4E" w:rsidRDefault="006C6A04">
      <w:pPr>
        <w:pStyle w:val="BodyText"/>
        <w:spacing w:before="132" w:line="252" w:lineRule="auto"/>
        <w:ind w:left="2040" w:right="1697"/>
        <w:jc w:val="both"/>
      </w:pPr>
      <w:r>
        <w:pict>
          <v:shape id="_x0000_s3136" style="position:absolute;left:0;text-align:left;margin-left:85.05pt;margin-top:66.1pt;width:425.2pt;height:.1pt;z-index:-251866112;mso-wrap-distance-left:0;mso-wrap-distance-right:0;mso-position-horizontal-relative:page" coordorigin="1701,1322" coordsize="8504,0" path="m1701,1322r8504,e" filled="f" strokecolor="#a0c2c9" strokeweight="1pt">
            <v:path arrowok="t"/>
            <w10:wrap type="topAndBottom" anchorx="page"/>
          </v:shape>
        </w:pict>
      </w:r>
      <w:r w:rsidR="000018A7">
        <w:rPr>
          <w:b/>
          <w:color w:val="231F20"/>
          <w:w w:val="105"/>
        </w:rPr>
        <w:t xml:space="preserve">Law and Justice Key Objectives: </w:t>
      </w:r>
      <w:r w:rsidR="000018A7">
        <w:rPr>
          <w:color w:val="231F20"/>
          <w:spacing w:val="-11"/>
          <w:w w:val="105"/>
        </w:rPr>
        <w:t xml:space="preserve">To </w:t>
      </w:r>
      <w:r w:rsidR="000018A7">
        <w:rPr>
          <w:color w:val="231F20"/>
          <w:w w:val="105"/>
        </w:rPr>
        <w:t xml:space="preserve">enhance community </w:t>
      </w:r>
      <w:r w:rsidR="000018A7">
        <w:rPr>
          <w:color w:val="231F20"/>
          <w:spacing w:val="-3"/>
          <w:w w:val="105"/>
        </w:rPr>
        <w:t xml:space="preserve">safety. </w:t>
      </w:r>
      <w:r w:rsidR="000018A7">
        <w:rPr>
          <w:color w:val="231F20"/>
          <w:spacing w:val="-11"/>
          <w:w w:val="105"/>
        </w:rPr>
        <w:t xml:space="preserve">To </w:t>
      </w:r>
      <w:r w:rsidR="000018A7">
        <w:rPr>
          <w:color w:val="231F20"/>
          <w:w w:val="105"/>
        </w:rPr>
        <w:t xml:space="preserve">improve access to justice. </w:t>
      </w:r>
      <w:r w:rsidR="000018A7">
        <w:rPr>
          <w:color w:val="231F20"/>
          <w:spacing w:val="-11"/>
          <w:w w:val="105"/>
        </w:rPr>
        <w:t xml:space="preserve">To </w:t>
      </w:r>
      <w:r w:rsidR="000018A7">
        <w:rPr>
          <w:color w:val="231F20"/>
          <w:w w:val="105"/>
        </w:rPr>
        <w:t>institute principles of good governance and enhance integrity in the institutions of</w:t>
      </w:r>
      <w:r w:rsidR="000018A7">
        <w:rPr>
          <w:color w:val="231F20"/>
          <w:spacing w:val="-6"/>
          <w:w w:val="105"/>
        </w:rPr>
        <w:t xml:space="preserve"> </w:t>
      </w:r>
      <w:r w:rsidR="000018A7">
        <w:rPr>
          <w:color w:val="231F20"/>
          <w:w w:val="105"/>
        </w:rPr>
        <w:t>law</w:t>
      </w:r>
      <w:r w:rsidR="000018A7">
        <w:rPr>
          <w:color w:val="231F20"/>
          <w:spacing w:val="-5"/>
          <w:w w:val="105"/>
        </w:rPr>
        <w:t xml:space="preserve"> </w:t>
      </w:r>
      <w:r w:rsidR="000018A7">
        <w:rPr>
          <w:color w:val="231F20"/>
          <w:w w:val="105"/>
        </w:rPr>
        <w:t>and</w:t>
      </w:r>
      <w:r w:rsidR="000018A7">
        <w:rPr>
          <w:color w:val="231F20"/>
          <w:spacing w:val="-6"/>
          <w:w w:val="105"/>
        </w:rPr>
        <w:t xml:space="preserve"> </w:t>
      </w:r>
      <w:r w:rsidR="000018A7">
        <w:rPr>
          <w:color w:val="231F20"/>
          <w:w w:val="105"/>
        </w:rPr>
        <w:t>justice.</w:t>
      </w:r>
      <w:r w:rsidR="000018A7">
        <w:rPr>
          <w:color w:val="231F20"/>
          <w:spacing w:val="-19"/>
          <w:w w:val="105"/>
        </w:rPr>
        <w:t xml:space="preserve"> </w:t>
      </w:r>
      <w:r w:rsidR="000018A7">
        <w:rPr>
          <w:color w:val="231F20"/>
          <w:spacing w:val="-11"/>
          <w:w w:val="105"/>
        </w:rPr>
        <w:t>To</w:t>
      </w:r>
      <w:r w:rsidR="000018A7">
        <w:rPr>
          <w:color w:val="231F20"/>
          <w:spacing w:val="-6"/>
          <w:w w:val="105"/>
        </w:rPr>
        <w:t xml:space="preserve"> </w:t>
      </w:r>
      <w:r w:rsidR="000018A7">
        <w:rPr>
          <w:color w:val="231F20"/>
          <w:w w:val="105"/>
        </w:rPr>
        <w:t>improve</w:t>
      </w:r>
      <w:r w:rsidR="000018A7">
        <w:rPr>
          <w:color w:val="231F20"/>
          <w:spacing w:val="-5"/>
          <w:w w:val="105"/>
        </w:rPr>
        <w:t xml:space="preserve"> </w:t>
      </w:r>
      <w:r w:rsidR="000018A7">
        <w:rPr>
          <w:color w:val="231F20"/>
          <w:w w:val="105"/>
        </w:rPr>
        <w:t>information</w:t>
      </w:r>
      <w:r w:rsidR="000018A7">
        <w:rPr>
          <w:color w:val="231F20"/>
          <w:spacing w:val="-6"/>
          <w:w w:val="105"/>
        </w:rPr>
        <w:t xml:space="preserve"> </w:t>
      </w:r>
      <w:r w:rsidR="000018A7">
        <w:rPr>
          <w:color w:val="231F20"/>
          <w:w w:val="105"/>
        </w:rPr>
        <w:t>and</w:t>
      </w:r>
      <w:r w:rsidR="000018A7">
        <w:rPr>
          <w:color w:val="231F20"/>
          <w:spacing w:val="-5"/>
          <w:w w:val="105"/>
        </w:rPr>
        <w:t xml:space="preserve"> </w:t>
      </w:r>
      <w:r w:rsidR="000018A7">
        <w:rPr>
          <w:color w:val="231F20"/>
          <w:w w:val="105"/>
        </w:rPr>
        <w:t>human</w:t>
      </w:r>
      <w:r w:rsidR="000018A7">
        <w:rPr>
          <w:color w:val="231F20"/>
          <w:spacing w:val="-6"/>
          <w:w w:val="105"/>
        </w:rPr>
        <w:t xml:space="preserve"> </w:t>
      </w:r>
      <w:r w:rsidR="000018A7">
        <w:rPr>
          <w:color w:val="231F20"/>
          <w:w w:val="105"/>
        </w:rPr>
        <w:t>resource</w:t>
      </w:r>
      <w:r w:rsidR="000018A7">
        <w:rPr>
          <w:color w:val="231F20"/>
          <w:spacing w:val="-5"/>
          <w:w w:val="105"/>
        </w:rPr>
        <w:t xml:space="preserve"> </w:t>
      </w:r>
      <w:r w:rsidR="000018A7">
        <w:rPr>
          <w:color w:val="231F20"/>
          <w:w w:val="105"/>
        </w:rPr>
        <w:t>management</w:t>
      </w:r>
      <w:r w:rsidR="000018A7">
        <w:rPr>
          <w:color w:val="231F20"/>
          <w:spacing w:val="-6"/>
          <w:w w:val="105"/>
        </w:rPr>
        <w:t xml:space="preserve"> </w:t>
      </w:r>
      <w:r w:rsidR="000018A7">
        <w:rPr>
          <w:color w:val="231F20"/>
          <w:w w:val="105"/>
        </w:rPr>
        <w:t>in</w:t>
      </w:r>
      <w:r w:rsidR="000018A7">
        <w:rPr>
          <w:color w:val="231F20"/>
          <w:spacing w:val="-5"/>
          <w:w w:val="105"/>
        </w:rPr>
        <w:t xml:space="preserve"> </w:t>
      </w:r>
      <w:r w:rsidR="000018A7">
        <w:rPr>
          <w:color w:val="231F20"/>
          <w:w w:val="105"/>
        </w:rPr>
        <w:t>the</w:t>
      </w:r>
      <w:r w:rsidR="000018A7">
        <w:rPr>
          <w:color w:val="231F20"/>
          <w:spacing w:val="-6"/>
          <w:w w:val="105"/>
        </w:rPr>
        <w:t xml:space="preserve"> </w:t>
      </w:r>
      <w:r w:rsidR="000018A7">
        <w:rPr>
          <w:color w:val="231F20"/>
          <w:w w:val="105"/>
        </w:rPr>
        <w:t>law</w:t>
      </w:r>
      <w:r w:rsidR="000018A7">
        <w:rPr>
          <w:color w:val="231F20"/>
          <w:spacing w:val="-5"/>
          <w:w w:val="105"/>
        </w:rPr>
        <w:t xml:space="preserve"> </w:t>
      </w:r>
      <w:r w:rsidR="000018A7">
        <w:rPr>
          <w:color w:val="231F20"/>
          <w:w w:val="105"/>
        </w:rPr>
        <w:t xml:space="preserve">and justice </w:t>
      </w:r>
      <w:r w:rsidR="000018A7">
        <w:rPr>
          <w:color w:val="231F20"/>
          <w:spacing w:val="-3"/>
          <w:w w:val="105"/>
        </w:rPr>
        <w:t xml:space="preserve">sector. </w:t>
      </w:r>
      <w:r w:rsidR="000018A7">
        <w:rPr>
          <w:color w:val="231F20"/>
          <w:spacing w:val="-11"/>
          <w:w w:val="105"/>
        </w:rPr>
        <w:t xml:space="preserve">To </w:t>
      </w:r>
      <w:r w:rsidR="000018A7">
        <w:rPr>
          <w:color w:val="231F20"/>
          <w:w w:val="105"/>
        </w:rPr>
        <w:t>improve national border</w:t>
      </w:r>
      <w:r w:rsidR="000018A7">
        <w:rPr>
          <w:color w:val="231F20"/>
          <w:spacing w:val="1"/>
          <w:w w:val="105"/>
        </w:rPr>
        <w:t xml:space="preserve"> </w:t>
      </w:r>
      <w:r w:rsidR="000018A7">
        <w:rPr>
          <w:color w:val="231F20"/>
          <w:w w:val="105"/>
        </w:rPr>
        <w:t>management.</w:t>
      </w:r>
    </w:p>
    <w:p w:rsidR="00F07D4E" w:rsidRDefault="000018A7">
      <w:pPr>
        <w:pStyle w:val="Heading3"/>
        <w:spacing w:before="197"/>
      </w:pPr>
      <w:r>
        <w:rPr>
          <w:color w:val="0F6161"/>
          <w:w w:val="105"/>
        </w:rPr>
        <w:t>Kingdom of Tonga</w:t>
      </w:r>
    </w:p>
    <w:p w:rsidR="00F07D4E" w:rsidRDefault="006C6A04">
      <w:pPr>
        <w:pStyle w:val="BodyText"/>
        <w:spacing w:before="10"/>
        <w:rPr>
          <w:sz w:val="8"/>
        </w:rPr>
      </w:pPr>
      <w:r>
        <w:pict>
          <v:shape id="_x0000_s3135" type="#_x0000_t202" style="position:absolute;margin-left:85.05pt;margin-top:6.6pt;width:425.2pt;height:25.55pt;z-index:-251865088;mso-wrap-distance-left:0;mso-wrap-distance-right:0;mso-position-horizontal-relative:page" fillcolor="#a0c2c9" stroked="f">
            <v:fill opacity="26214f"/>
            <v:textbox inset="0,0,0,0">
              <w:txbxContent>
                <w:p w:rsidR="004C373D" w:rsidRDefault="004C373D">
                  <w:pPr>
                    <w:spacing w:before="114"/>
                    <w:ind w:left="340"/>
                    <w:rPr>
                      <w:sz w:val="21"/>
                    </w:rPr>
                  </w:pPr>
                  <w:r>
                    <w:rPr>
                      <w:b/>
                      <w:color w:val="231F20"/>
                      <w:w w:val="105"/>
                      <w:sz w:val="21"/>
                    </w:rPr>
                    <w:t xml:space="preserve">Mission Statement: </w:t>
                  </w:r>
                  <w:r>
                    <w:rPr>
                      <w:color w:val="231F20"/>
                      <w:w w:val="105"/>
                      <w:sz w:val="21"/>
                    </w:rPr>
                    <w:t>To provide, promote, support and protect an independent judiciary.</w:t>
                  </w:r>
                </w:p>
              </w:txbxContent>
            </v:textbox>
            <w10:wrap type="topAndBottom" anchorx="page"/>
          </v:shape>
        </w:pict>
      </w:r>
    </w:p>
    <w:p w:rsidR="00F07D4E" w:rsidRDefault="000018A7">
      <w:pPr>
        <w:spacing w:before="142" w:after="114"/>
        <w:ind w:left="2040"/>
        <w:rPr>
          <w:sz w:val="21"/>
        </w:rPr>
      </w:pPr>
      <w:r>
        <w:rPr>
          <w:b/>
          <w:color w:val="231F20"/>
          <w:w w:val="105"/>
          <w:sz w:val="21"/>
        </w:rPr>
        <w:t xml:space="preserve">Vision Statement: </w:t>
      </w:r>
      <w:r>
        <w:rPr>
          <w:color w:val="231F20"/>
          <w:w w:val="105"/>
          <w:sz w:val="21"/>
        </w:rPr>
        <w:t>To be an excellent and renowned provider of justice services.</w:t>
      </w:r>
    </w:p>
    <w:p w:rsidR="00F07D4E" w:rsidRDefault="006C6A04">
      <w:pPr>
        <w:pStyle w:val="BodyText"/>
        <w:spacing w:line="20" w:lineRule="exact"/>
        <w:ind w:left="1690"/>
        <w:rPr>
          <w:sz w:val="2"/>
        </w:rPr>
      </w:pPr>
      <w:r>
        <w:rPr>
          <w:sz w:val="2"/>
        </w:rPr>
      </w:r>
      <w:r>
        <w:rPr>
          <w:sz w:val="2"/>
        </w:rPr>
        <w:pict>
          <v:group id="_x0000_s3133" style="width:425.2pt;height:1pt;mso-position-horizontal-relative:char;mso-position-vertical-relative:line" coordsize="8504,20">
            <v:line id="_x0000_s3134" style="position:absolute" from="0,10" to="8504,10" strokecolor="#a0c2c9" strokeweight="1pt"/>
            <w10:wrap type="none"/>
            <w10:anchorlock/>
          </v:group>
        </w:pict>
      </w:r>
    </w:p>
    <w:p w:rsidR="00F07D4E" w:rsidRDefault="00F07D4E">
      <w:pPr>
        <w:pStyle w:val="BodyText"/>
        <w:spacing w:before="6"/>
        <w:rPr>
          <w:sz w:val="18"/>
        </w:rPr>
      </w:pPr>
    </w:p>
    <w:p w:rsidR="00F07D4E" w:rsidRDefault="000018A7">
      <w:pPr>
        <w:pStyle w:val="Heading3"/>
        <w:spacing w:before="0"/>
      </w:pPr>
      <w:r>
        <w:rPr>
          <w:color w:val="0F6161"/>
          <w:w w:val="105"/>
        </w:rPr>
        <w:t>Vanuatu</w:t>
      </w:r>
    </w:p>
    <w:p w:rsidR="00F07D4E" w:rsidRDefault="006C6A04">
      <w:pPr>
        <w:pStyle w:val="BodyText"/>
        <w:spacing w:before="8"/>
        <w:rPr>
          <w:sz w:val="9"/>
        </w:rPr>
      </w:pPr>
      <w:r>
        <w:pict>
          <v:shape id="_x0000_s3132" type="#_x0000_t202" style="position:absolute;margin-left:85.05pt;margin-top:7.1pt;width:425.2pt;height:65.2pt;z-index:-251864064;mso-wrap-distance-left:0;mso-wrap-distance-right:0;mso-position-horizontal-relative:page" fillcolor="#a0c2c9" stroked="f">
            <v:fill opacity="26214f"/>
            <v:textbox inset="0,0,0,0">
              <w:txbxContent>
                <w:p w:rsidR="004C373D" w:rsidRDefault="004C373D">
                  <w:pPr>
                    <w:pStyle w:val="BodyText"/>
                    <w:spacing w:before="104" w:line="252" w:lineRule="auto"/>
                    <w:ind w:left="340" w:right="337"/>
                    <w:jc w:val="both"/>
                  </w:pPr>
                  <w:r>
                    <w:rPr>
                      <w:b/>
                      <w:color w:val="231F20"/>
                      <w:w w:val="105"/>
                    </w:rPr>
                    <w:t xml:space="preserve">Mission Statement: </w:t>
                  </w:r>
                  <w:r>
                    <w:rPr>
                      <w:color w:val="231F20"/>
                      <w:w w:val="105"/>
                    </w:rPr>
                    <w:t>To dispense justice speedily, fairly, independently and with improved quality of external inputs. To improve access to justice by effective, efficient and continuous improvement of judicial institutions. To be a judiciary that conducts its business with dignity, integrity, accountability and transparency.</w:t>
                  </w:r>
                </w:p>
              </w:txbxContent>
            </v:textbox>
            <w10:wrap type="topAndBottom" anchorx="page"/>
          </v:shape>
        </w:pict>
      </w:r>
    </w:p>
    <w:p w:rsidR="00F07D4E" w:rsidRDefault="000018A7">
      <w:pPr>
        <w:pStyle w:val="BodyText"/>
        <w:spacing w:before="149" w:after="102" w:line="252" w:lineRule="auto"/>
        <w:ind w:left="2040" w:right="1698"/>
        <w:jc w:val="both"/>
      </w:pPr>
      <w:r>
        <w:rPr>
          <w:b/>
          <w:color w:val="231F20"/>
          <w:w w:val="105"/>
        </w:rPr>
        <w:t xml:space="preserve">Vision Statement: </w:t>
      </w:r>
      <w:r>
        <w:rPr>
          <w:color w:val="231F20"/>
          <w:w w:val="105"/>
        </w:rPr>
        <w:t>A judiciary that is independent, effective, efficient and worthy of public trust and confidence, and a legal profession that provides quality, ethical, accessible and cost-effective legal service to our people and is willing and able to answer to public service.</w:t>
      </w:r>
    </w:p>
    <w:p w:rsidR="00F07D4E" w:rsidRDefault="006C6A04">
      <w:pPr>
        <w:pStyle w:val="BodyText"/>
        <w:spacing w:line="20" w:lineRule="exact"/>
        <w:ind w:left="1690"/>
        <w:rPr>
          <w:sz w:val="2"/>
        </w:rPr>
      </w:pPr>
      <w:r>
        <w:rPr>
          <w:sz w:val="2"/>
        </w:rPr>
      </w:r>
      <w:r>
        <w:rPr>
          <w:sz w:val="2"/>
        </w:rPr>
        <w:pict>
          <v:group id="_x0000_s3130" style="width:425.2pt;height:1pt;mso-position-horizontal-relative:char;mso-position-vertical-relative:line" coordsize="8504,20">
            <v:line id="_x0000_s3131" style="position:absolute" from="0,10" to="8504,10" strokecolor="#a0c2c9" strokeweight="1pt"/>
            <w10:wrap type="none"/>
            <w10:anchorlock/>
          </v:group>
        </w:pict>
      </w:r>
    </w:p>
    <w:p w:rsidR="00F07D4E" w:rsidRDefault="00F07D4E">
      <w:pPr>
        <w:spacing w:line="20" w:lineRule="exact"/>
        <w:rPr>
          <w:sz w:val="2"/>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0018A7">
      <w:pPr>
        <w:pStyle w:val="Heading2"/>
        <w:ind w:left="1700"/>
      </w:pPr>
      <w:bookmarkStart w:id="0" w:name="_TOC_250015"/>
      <w:bookmarkEnd w:id="0"/>
      <w:r>
        <w:rPr>
          <w:color w:val="0F6161"/>
          <w:w w:val="105"/>
        </w:rPr>
        <w:t>Foreword</w:t>
      </w:r>
    </w:p>
    <w:p w:rsidR="00F07D4E" w:rsidRDefault="000018A7">
      <w:pPr>
        <w:pStyle w:val="BodyText"/>
        <w:spacing w:before="202" w:line="261" w:lineRule="auto"/>
        <w:ind w:left="1700" w:right="1693"/>
        <w:jc w:val="both"/>
      </w:pPr>
      <w:r>
        <w:rPr>
          <w:color w:val="231F20"/>
          <w:w w:val="105"/>
        </w:rPr>
        <w:t xml:space="preserve">In </w:t>
      </w:r>
      <w:r>
        <w:rPr>
          <w:color w:val="231F20"/>
          <w:spacing w:val="3"/>
          <w:w w:val="105"/>
        </w:rPr>
        <w:t xml:space="preserve">Apia, Samoa </w:t>
      </w:r>
      <w:r>
        <w:rPr>
          <w:color w:val="231F20"/>
          <w:w w:val="105"/>
        </w:rPr>
        <w:t xml:space="preserve">in March </w:t>
      </w:r>
      <w:r>
        <w:rPr>
          <w:color w:val="231F20"/>
          <w:spacing w:val="3"/>
          <w:w w:val="105"/>
        </w:rPr>
        <w:t xml:space="preserve">2012, Chief Justices endorsed </w:t>
      </w:r>
      <w:r>
        <w:rPr>
          <w:color w:val="231F20"/>
          <w:spacing w:val="2"/>
          <w:w w:val="105"/>
        </w:rPr>
        <w:t xml:space="preserve">the </w:t>
      </w:r>
      <w:r>
        <w:rPr>
          <w:color w:val="231F20"/>
          <w:spacing w:val="3"/>
          <w:w w:val="105"/>
        </w:rPr>
        <w:t xml:space="preserve">recommendations </w:t>
      </w:r>
      <w:r>
        <w:rPr>
          <w:color w:val="231F20"/>
          <w:w w:val="105"/>
        </w:rPr>
        <w:t xml:space="preserve">in </w:t>
      </w:r>
      <w:r>
        <w:rPr>
          <w:color w:val="231F20"/>
          <w:spacing w:val="2"/>
          <w:w w:val="105"/>
        </w:rPr>
        <w:t>the</w:t>
      </w:r>
      <w:r>
        <w:rPr>
          <w:color w:val="231F20"/>
          <w:spacing w:val="-28"/>
          <w:w w:val="105"/>
        </w:rPr>
        <w:t xml:space="preserve"> </w:t>
      </w:r>
      <w:r>
        <w:rPr>
          <w:color w:val="231F20"/>
          <w:spacing w:val="4"/>
          <w:w w:val="105"/>
        </w:rPr>
        <w:t xml:space="preserve">Regional </w:t>
      </w:r>
      <w:r>
        <w:rPr>
          <w:color w:val="231F20"/>
          <w:spacing w:val="2"/>
          <w:w w:val="105"/>
        </w:rPr>
        <w:t xml:space="preserve">Justice Performance Framework </w:t>
      </w:r>
      <w:r>
        <w:rPr>
          <w:color w:val="231F20"/>
          <w:w w:val="105"/>
        </w:rPr>
        <w:t xml:space="preserve">in  which  </w:t>
      </w:r>
      <w:r>
        <w:rPr>
          <w:color w:val="231F20"/>
          <w:spacing w:val="2"/>
          <w:w w:val="105"/>
        </w:rPr>
        <w:t xml:space="preserve">the </w:t>
      </w:r>
      <w:r>
        <w:rPr>
          <w:color w:val="231F20"/>
          <w:spacing w:val="3"/>
          <w:w w:val="105"/>
        </w:rPr>
        <w:t xml:space="preserve">Chief Justices </w:t>
      </w:r>
      <w:r>
        <w:rPr>
          <w:color w:val="231F20"/>
          <w:w w:val="105"/>
        </w:rPr>
        <w:t xml:space="preserve">of  </w:t>
      </w:r>
      <w:r>
        <w:rPr>
          <w:color w:val="231F20"/>
          <w:spacing w:val="2"/>
          <w:w w:val="105"/>
        </w:rPr>
        <w:t xml:space="preserve">the </w:t>
      </w:r>
      <w:r>
        <w:rPr>
          <w:color w:val="231F20"/>
          <w:spacing w:val="3"/>
          <w:w w:val="105"/>
        </w:rPr>
        <w:t xml:space="preserve">countries </w:t>
      </w:r>
      <w:r>
        <w:rPr>
          <w:color w:val="231F20"/>
          <w:spacing w:val="4"/>
          <w:w w:val="105"/>
        </w:rPr>
        <w:t xml:space="preserve">participating  </w:t>
      </w:r>
      <w:r>
        <w:rPr>
          <w:color w:val="231F20"/>
          <w:w w:val="105"/>
        </w:rPr>
        <w:t xml:space="preserve">in </w:t>
      </w:r>
      <w:r>
        <w:rPr>
          <w:color w:val="231F20"/>
          <w:spacing w:val="2"/>
          <w:w w:val="105"/>
        </w:rPr>
        <w:t xml:space="preserve">the </w:t>
      </w:r>
      <w:r>
        <w:rPr>
          <w:color w:val="231F20"/>
          <w:w w:val="105"/>
        </w:rPr>
        <w:t xml:space="preserve">Pacific </w:t>
      </w:r>
      <w:r>
        <w:rPr>
          <w:color w:val="231F20"/>
          <w:spacing w:val="3"/>
          <w:w w:val="105"/>
        </w:rPr>
        <w:t xml:space="preserve">Judicial Development Programme (PJDP) agreed </w:t>
      </w:r>
      <w:r>
        <w:rPr>
          <w:color w:val="231F20"/>
          <w:w w:val="105"/>
        </w:rPr>
        <w:t xml:space="preserve">to </w:t>
      </w:r>
      <w:r>
        <w:rPr>
          <w:color w:val="231F20"/>
          <w:spacing w:val="3"/>
          <w:w w:val="105"/>
        </w:rPr>
        <w:t xml:space="preserve">progressively build </w:t>
      </w:r>
      <w:r>
        <w:rPr>
          <w:color w:val="231F20"/>
          <w:spacing w:val="4"/>
          <w:w w:val="105"/>
        </w:rPr>
        <w:t xml:space="preserve">the </w:t>
      </w:r>
      <w:r>
        <w:rPr>
          <w:color w:val="231F20"/>
          <w:spacing w:val="3"/>
          <w:w w:val="105"/>
        </w:rPr>
        <w:t xml:space="preserve">capacity </w:t>
      </w:r>
      <w:r>
        <w:rPr>
          <w:color w:val="231F20"/>
          <w:w w:val="105"/>
        </w:rPr>
        <w:t xml:space="preserve">of </w:t>
      </w:r>
      <w:r>
        <w:rPr>
          <w:color w:val="231F20"/>
          <w:spacing w:val="3"/>
          <w:w w:val="105"/>
        </w:rPr>
        <w:t xml:space="preserve">their judicial </w:t>
      </w:r>
      <w:r>
        <w:rPr>
          <w:color w:val="231F20"/>
          <w:spacing w:val="2"/>
          <w:w w:val="105"/>
        </w:rPr>
        <w:t xml:space="preserve">and </w:t>
      </w:r>
      <w:r>
        <w:rPr>
          <w:color w:val="231F20"/>
          <w:spacing w:val="3"/>
          <w:w w:val="105"/>
        </w:rPr>
        <w:t xml:space="preserve">court staff colleagues </w:t>
      </w:r>
      <w:r>
        <w:rPr>
          <w:color w:val="231F20"/>
          <w:w w:val="105"/>
        </w:rPr>
        <w:t xml:space="preserve">to </w:t>
      </w:r>
      <w:r>
        <w:rPr>
          <w:color w:val="231F20"/>
          <w:spacing w:val="3"/>
          <w:w w:val="105"/>
        </w:rPr>
        <w:t xml:space="preserve">publish court annual reports </w:t>
      </w:r>
      <w:r>
        <w:rPr>
          <w:color w:val="231F20"/>
          <w:spacing w:val="4"/>
          <w:w w:val="105"/>
        </w:rPr>
        <w:t xml:space="preserve">within </w:t>
      </w:r>
      <w:r>
        <w:rPr>
          <w:color w:val="231F20"/>
          <w:spacing w:val="2"/>
          <w:w w:val="105"/>
        </w:rPr>
        <w:t xml:space="preserve">one </w:t>
      </w:r>
      <w:r>
        <w:rPr>
          <w:color w:val="231F20"/>
          <w:w w:val="105"/>
        </w:rPr>
        <w:t xml:space="preserve">year of </w:t>
      </w:r>
      <w:r>
        <w:rPr>
          <w:color w:val="231F20"/>
          <w:spacing w:val="2"/>
          <w:w w:val="105"/>
        </w:rPr>
        <w:t xml:space="preserve">the </w:t>
      </w:r>
      <w:r>
        <w:rPr>
          <w:color w:val="231F20"/>
          <w:spacing w:val="3"/>
          <w:w w:val="105"/>
        </w:rPr>
        <w:t xml:space="preserve">reporting period. </w:t>
      </w:r>
      <w:r>
        <w:rPr>
          <w:color w:val="231F20"/>
          <w:w w:val="105"/>
        </w:rPr>
        <w:t xml:space="preserve">This </w:t>
      </w:r>
      <w:r>
        <w:rPr>
          <w:color w:val="231F20"/>
          <w:spacing w:val="3"/>
          <w:w w:val="105"/>
        </w:rPr>
        <w:t xml:space="preserve">followed </w:t>
      </w:r>
      <w:r>
        <w:rPr>
          <w:color w:val="231F20"/>
          <w:w w:val="105"/>
        </w:rPr>
        <w:t xml:space="preserve">a </w:t>
      </w:r>
      <w:r>
        <w:rPr>
          <w:color w:val="231F20"/>
          <w:spacing w:val="3"/>
          <w:w w:val="105"/>
        </w:rPr>
        <w:t xml:space="preserve">meeting </w:t>
      </w:r>
      <w:r>
        <w:rPr>
          <w:color w:val="231F20"/>
          <w:w w:val="105"/>
        </w:rPr>
        <w:t xml:space="preserve">of </w:t>
      </w:r>
      <w:r>
        <w:rPr>
          <w:color w:val="231F20"/>
          <w:spacing w:val="2"/>
          <w:w w:val="105"/>
        </w:rPr>
        <w:t xml:space="preserve">the </w:t>
      </w:r>
      <w:r>
        <w:rPr>
          <w:color w:val="231F20"/>
          <w:w w:val="105"/>
        </w:rPr>
        <w:t xml:space="preserve">region’s </w:t>
      </w:r>
      <w:r>
        <w:rPr>
          <w:color w:val="231F20"/>
          <w:spacing w:val="3"/>
          <w:w w:val="105"/>
        </w:rPr>
        <w:t xml:space="preserve">Chief Justices </w:t>
      </w:r>
      <w:r>
        <w:rPr>
          <w:color w:val="231F20"/>
          <w:spacing w:val="4"/>
          <w:w w:val="105"/>
        </w:rPr>
        <w:t xml:space="preserve">in </w:t>
      </w:r>
      <w:r>
        <w:rPr>
          <w:color w:val="231F20"/>
          <w:spacing w:val="3"/>
          <w:w w:val="105"/>
        </w:rPr>
        <w:t xml:space="preserve">Rarotonga, </w:t>
      </w:r>
      <w:r>
        <w:rPr>
          <w:color w:val="231F20"/>
          <w:w w:val="105"/>
        </w:rPr>
        <w:t xml:space="preserve">in </w:t>
      </w:r>
      <w:r>
        <w:rPr>
          <w:color w:val="231F20"/>
          <w:spacing w:val="2"/>
          <w:w w:val="105"/>
        </w:rPr>
        <w:t xml:space="preserve">the </w:t>
      </w:r>
      <w:r>
        <w:rPr>
          <w:color w:val="231F20"/>
          <w:spacing w:val="3"/>
          <w:w w:val="105"/>
        </w:rPr>
        <w:t xml:space="preserve">Cook Islands, </w:t>
      </w:r>
      <w:r>
        <w:rPr>
          <w:color w:val="231F20"/>
          <w:w w:val="105"/>
        </w:rPr>
        <w:t xml:space="preserve">in </w:t>
      </w:r>
      <w:r>
        <w:rPr>
          <w:color w:val="231F20"/>
          <w:spacing w:val="3"/>
          <w:w w:val="105"/>
        </w:rPr>
        <w:t xml:space="preserve">mid-2011 </w:t>
      </w:r>
      <w:r>
        <w:rPr>
          <w:color w:val="231F20"/>
          <w:spacing w:val="2"/>
          <w:w w:val="105"/>
        </w:rPr>
        <w:t xml:space="preserve">where </w:t>
      </w:r>
      <w:r>
        <w:rPr>
          <w:color w:val="231F20"/>
          <w:w w:val="105"/>
        </w:rPr>
        <w:t xml:space="preserve">a </w:t>
      </w:r>
      <w:r>
        <w:rPr>
          <w:color w:val="231F20"/>
          <w:spacing w:val="2"/>
          <w:w w:val="105"/>
        </w:rPr>
        <w:t xml:space="preserve">range </w:t>
      </w:r>
      <w:r>
        <w:rPr>
          <w:color w:val="231F20"/>
          <w:w w:val="105"/>
        </w:rPr>
        <w:t xml:space="preserve">of </w:t>
      </w:r>
      <w:r>
        <w:rPr>
          <w:color w:val="231F20"/>
          <w:spacing w:val="3"/>
          <w:w w:val="105"/>
        </w:rPr>
        <w:t xml:space="preserve">possible court </w:t>
      </w:r>
      <w:r>
        <w:rPr>
          <w:color w:val="231F20"/>
          <w:spacing w:val="4"/>
          <w:w w:val="105"/>
        </w:rPr>
        <w:t xml:space="preserve">performance </w:t>
      </w:r>
      <w:r>
        <w:rPr>
          <w:color w:val="231F20"/>
          <w:spacing w:val="3"/>
          <w:w w:val="105"/>
        </w:rPr>
        <w:t xml:space="preserve">measures were considered before </w:t>
      </w:r>
      <w:r>
        <w:rPr>
          <w:color w:val="231F20"/>
          <w:spacing w:val="2"/>
          <w:w w:val="105"/>
        </w:rPr>
        <w:t xml:space="preserve">the </w:t>
      </w:r>
      <w:r>
        <w:rPr>
          <w:color w:val="231F20"/>
          <w:spacing w:val="3"/>
          <w:w w:val="105"/>
        </w:rPr>
        <w:t xml:space="preserve">Chief Justices endorsed </w:t>
      </w:r>
      <w:r>
        <w:rPr>
          <w:color w:val="231F20"/>
          <w:spacing w:val="2"/>
          <w:w w:val="105"/>
        </w:rPr>
        <w:t xml:space="preserve">the </w:t>
      </w:r>
      <w:r>
        <w:rPr>
          <w:color w:val="231F20"/>
          <w:w w:val="105"/>
        </w:rPr>
        <w:t xml:space="preserve">15 </w:t>
      </w:r>
      <w:r>
        <w:rPr>
          <w:color w:val="231F20"/>
          <w:spacing w:val="3"/>
          <w:w w:val="105"/>
        </w:rPr>
        <w:t>Cook Island</w:t>
      </w:r>
      <w:r>
        <w:rPr>
          <w:color w:val="231F20"/>
          <w:spacing w:val="-17"/>
          <w:w w:val="105"/>
        </w:rPr>
        <w:t xml:space="preserve"> </w:t>
      </w:r>
      <w:r>
        <w:rPr>
          <w:color w:val="231F20"/>
          <w:spacing w:val="4"/>
          <w:w w:val="105"/>
        </w:rPr>
        <w:t>Indicators.</w:t>
      </w:r>
    </w:p>
    <w:p w:rsidR="00F07D4E" w:rsidRDefault="00F07D4E">
      <w:pPr>
        <w:pStyle w:val="BodyText"/>
        <w:spacing w:before="11"/>
        <w:rPr>
          <w:sz w:val="18"/>
        </w:rPr>
      </w:pPr>
    </w:p>
    <w:p w:rsidR="00F07D4E" w:rsidRDefault="000018A7">
      <w:pPr>
        <w:pStyle w:val="BodyText"/>
        <w:spacing w:line="261" w:lineRule="auto"/>
        <w:ind w:left="1700" w:right="1694"/>
        <w:jc w:val="both"/>
      </w:pPr>
      <w:r>
        <w:rPr>
          <w:color w:val="231F20"/>
          <w:w w:val="105"/>
        </w:rPr>
        <w:t>The Cook Island Indicators were chosen by PJDP Chief Justices as they represented essential data that jurisdictions, whether large or small, should ideally have the capacity to collect, analyse and present in their annual reports.</w:t>
      </w:r>
    </w:p>
    <w:p w:rsidR="00F07D4E" w:rsidRDefault="00F07D4E">
      <w:pPr>
        <w:pStyle w:val="BodyText"/>
        <w:spacing w:before="9"/>
        <w:rPr>
          <w:sz w:val="18"/>
        </w:rPr>
      </w:pPr>
    </w:p>
    <w:p w:rsidR="00F07D4E" w:rsidRDefault="000018A7">
      <w:pPr>
        <w:pStyle w:val="BodyText"/>
        <w:spacing w:line="261" w:lineRule="auto"/>
        <w:ind w:left="1700" w:right="1694"/>
        <w:jc w:val="both"/>
      </w:pPr>
      <w:r>
        <w:rPr>
          <w:color w:val="231F20"/>
          <w:w w:val="105"/>
        </w:rPr>
        <w:t xml:space="preserve">This </w:t>
      </w:r>
      <w:r>
        <w:rPr>
          <w:color w:val="231F20"/>
          <w:spacing w:val="3"/>
          <w:w w:val="105"/>
        </w:rPr>
        <w:t xml:space="preserve">represents </w:t>
      </w:r>
      <w:r>
        <w:rPr>
          <w:color w:val="231F20"/>
          <w:spacing w:val="2"/>
          <w:w w:val="105"/>
        </w:rPr>
        <w:t xml:space="preserve">the fifth </w:t>
      </w:r>
      <w:r>
        <w:rPr>
          <w:color w:val="231F20"/>
          <w:spacing w:val="3"/>
          <w:w w:val="105"/>
        </w:rPr>
        <w:t xml:space="preserve">Court </w:t>
      </w:r>
      <w:r>
        <w:rPr>
          <w:color w:val="231F20"/>
          <w:spacing w:val="2"/>
          <w:w w:val="105"/>
        </w:rPr>
        <w:t xml:space="preserve">Performance </w:t>
      </w:r>
      <w:r>
        <w:rPr>
          <w:color w:val="231F20"/>
          <w:w w:val="105"/>
        </w:rPr>
        <w:t xml:space="preserve">Trend </w:t>
      </w:r>
      <w:r>
        <w:rPr>
          <w:color w:val="231F20"/>
          <w:spacing w:val="3"/>
          <w:w w:val="105"/>
        </w:rPr>
        <w:t xml:space="preserve">Report updating </w:t>
      </w:r>
      <w:r>
        <w:rPr>
          <w:color w:val="231F20"/>
          <w:spacing w:val="2"/>
          <w:w w:val="105"/>
        </w:rPr>
        <w:t xml:space="preserve">the </w:t>
      </w:r>
      <w:r>
        <w:rPr>
          <w:color w:val="231F20"/>
          <w:spacing w:val="3"/>
          <w:w w:val="105"/>
        </w:rPr>
        <w:t xml:space="preserve">PJDP </w:t>
      </w:r>
      <w:r>
        <w:rPr>
          <w:color w:val="231F20"/>
          <w:spacing w:val="4"/>
          <w:w w:val="105"/>
        </w:rPr>
        <w:t xml:space="preserve">Court </w:t>
      </w:r>
      <w:r>
        <w:rPr>
          <w:color w:val="231F20"/>
          <w:spacing w:val="2"/>
          <w:w w:val="105"/>
        </w:rPr>
        <w:t xml:space="preserve">Performance </w:t>
      </w:r>
      <w:r>
        <w:rPr>
          <w:color w:val="231F20"/>
          <w:spacing w:val="3"/>
          <w:w w:val="105"/>
        </w:rPr>
        <w:t xml:space="preserve">Baseline Report </w:t>
      </w:r>
      <w:r>
        <w:rPr>
          <w:color w:val="231F20"/>
          <w:w w:val="105"/>
        </w:rPr>
        <w:t xml:space="preserve">of </w:t>
      </w:r>
      <w:r>
        <w:rPr>
          <w:color w:val="231F20"/>
          <w:spacing w:val="3"/>
          <w:w w:val="105"/>
        </w:rPr>
        <w:t xml:space="preserve">2011 </w:t>
      </w:r>
      <w:r>
        <w:rPr>
          <w:color w:val="231F20"/>
          <w:spacing w:val="2"/>
          <w:w w:val="105"/>
        </w:rPr>
        <w:t xml:space="preserve">and </w:t>
      </w:r>
      <w:r>
        <w:rPr>
          <w:color w:val="231F20"/>
          <w:spacing w:val="3"/>
          <w:w w:val="105"/>
        </w:rPr>
        <w:t xml:space="preserve">presents </w:t>
      </w:r>
      <w:r>
        <w:rPr>
          <w:color w:val="231F20"/>
          <w:w w:val="105"/>
        </w:rPr>
        <w:t xml:space="preserve">a </w:t>
      </w:r>
      <w:r>
        <w:rPr>
          <w:color w:val="231F20"/>
          <w:spacing w:val="3"/>
          <w:w w:val="105"/>
        </w:rPr>
        <w:t xml:space="preserve">decade </w:t>
      </w:r>
      <w:r>
        <w:rPr>
          <w:color w:val="231F20"/>
          <w:w w:val="105"/>
        </w:rPr>
        <w:t xml:space="preserve">of </w:t>
      </w:r>
      <w:r>
        <w:rPr>
          <w:color w:val="231F20"/>
          <w:spacing w:val="3"/>
          <w:w w:val="105"/>
        </w:rPr>
        <w:t xml:space="preserve">data showing significant improvements </w:t>
      </w:r>
      <w:r>
        <w:rPr>
          <w:color w:val="231F20"/>
          <w:w w:val="105"/>
        </w:rPr>
        <w:t xml:space="preserve">in </w:t>
      </w:r>
      <w:r>
        <w:rPr>
          <w:color w:val="231F20"/>
          <w:spacing w:val="3"/>
          <w:w w:val="105"/>
        </w:rPr>
        <w:t xml:space="preserve">court annual reporting during 2011–2020. While </w:t>
      </w:r>
      <w:r>
        <w:rPr>
          <w:color w:val="231F20"/>
          <w:w w:val="105"/>
        </w:rPr>
        <w:t xml:space="preserve">Fiji  </w:t>
      </w:r>
      <w:r>
        <w:rPr>
          <w:color w:val="231F20"/>
          <w:spacing w:val="3"/>
          <w:w w:val="105"/>
        </w:rPr>
        <w:t xml:space="preserve">joined PJSI </w:t>
      </w:r>
      <w:r>
        <w:rPr>
          <w:color w:val="231F20"/>
          <w:w w:val="105"/>
        </w:rPr>
        <w:t xml:space="preserve">in  </w:t>
      </w:r>
      <w:r>
        <w:rPr>
          <w:color w:val="231F20"/>
          <w:spacing w:val="4"/>
          <w:w w:val="105"/>
        </w:rPr>
        <w:t xml:space="preserve">2019,  </w:t>
      </w:r>
      <w:r>
        <w:rPr>
          <w:color w:val="231F20"/>
          <w:w w:val="105"/>
        </w:rPr>
        <w:t xml:space="preserve">it is </w:t>
      </w:r>
      <w:r>
        <w:rPr>
          <w:color w:val="231F20"/>
          <w:spacing w:val="2"/>
          <w:w w:val="105"/>
        </w:rPr>
        <w:t xml:space="preserve">not </w:t>
      </w:r>
      <w:r>
        <w:rPr>
          <w:color w:val="231F20"/>
          <w:spacing w:val="3"/>
          <w:w w:val="105"/>
        </w:rPr>
        <w:t xml:space="preserve">included </w:t>
      </w:r>
      <w:r>
        <w:rPr>
          <w:color w:val="231F20"/>
          <w:w w:val="105"/>
        </w:rPr>
        <w:t xml:space="preserve">in </w:t>
      </w:r>
      <w:r>
        <w:rPr>
          <w:color w:val="231F20"/>
          <w:spacing w:val="3"/>
          <w:w w:val="105"/>
        </w:rPr>
        <w:t xml:space="preserve">this 2020 </w:t>
      </w:r>
      <w:r>
        <w:rPr>
          <w:color w:val="231F20"/>
          <w:w w:val="105"/>
        </w:rPr>
        <w:t xml:space="preserve">Trend </w:t>
      </w:r>
      <w:r>
        <w:rPr>
          <w:color w:val="231F20"/>
          <w:spacing w:val="3"/>
          <w:w w:val="105"/>
        </w:rPr>
        <w:t xml:space="preserve">Report </w:t>
      </w:r>
      <w:r>
        <w:rPr>
          <w:color w:val="231F20"/>
          <w:w w:val="105"/>
        </w:rPr>
        <w:t xml:space="preserve">as it is </w:t>
      </w:r>
      <w:r>
        <w:rPr>
          <w:color w:val="231F20"/>
          <w:spacing w:val="2"/>
          <w:w w:val="105"/>
        </w:rPr>
        <w:t xml:space="preserve">not </w:t>
      </w:r>
      <w:r>
        <w:rPr>
          <w:color w:val="231F20"/>
          <w:spacing w:val="3"/>
          <w:w w:val="105"/>
        </w:rPr>
        <w:t xml:space="preserve">possible </w:t>
      </w:r>
      <w:r>
        <w:rPr>
          <w:color w:val="231F20"/>
          <w:w w:val="105"/>
        </w:rPr>
        <w:t xml:space="preserve">to </w:t>
      </w:r>
      <w:r>
        <w:rPr>
          <w:color w:val="231F20"/>
          <w:spacing w:val="3"/>
          <w:w w:val="105"/>
        </w:rPr>
        <w:t xml:space="preserve">document </w:t>
      </w:r>
      <w:r>
        <w:rPr>
          <w:color w:val="231F20"/>
          <w:spacing w:val="2"/>
          <w:w w:val="105"/>
        </w:rPr>
        <w:t xml:space="preserve">changes over  the </w:t>
      </w:r>
      <w:r>
        <w:rPr>
          <w:color w:val="231F20"/>
          <w:spacing w:val="3"/>
          <w:w w:val="105"/>
        </w:rPr>
        <w:t>last</w:t>
      </w:r>
      <w:r>
        <w:rPr>
          <w:color w:val="231F20"/>
          <w:spacing w:val="30"/>
          <w:w w:val="105"/>
        </w:rPr>
        <w:t xml:space="preserve"> </w:t>
      </w:r>
      <w:r>
        <w:rPr>
          <w:color w:val="231F20"/>
          <w:spacing w:val="4"/>
          <w:w w:val="105"/>
        </w:rPr>
        <w:t>decade.</w:t>
      </w:r>
    </w:p>
    <w:p w:rsidR="00F07D4E" w:rsidRDefault="00F07D4E">
      <w:pPr>
        <w:pStyle w:val="BodyText"/>
        <w:spacing w:before="10"/>
        <w:rPr>
          <w:sz w:val="18"/>
        </w:rPr>
      </w:pPr>
    </w:p>
    <w:p w:rsidR="00F07D4E" w:rsidRDefault="000018A7">
      <w:pPr>
        <w:pStyle w:val="BodyText"/>
        <w:spacing w:line="261" w:lineRule="auto"/>
        <w:ind w:left="1700" w:right="1693"/>
        <w:jc w:val="both"/>
      </w:pPr>
      <w:r>
        <w:rPr>
          <w:color w:val="231F20"/>
          <w:w w:val="105"/>
        </w:rPr>
        <w:t xml:space="preserve">The </w:t>
      </w:r>
      <w:r>
        <w:rPr>
          <w:color w:val="231F20"/>
          <w:spacing w:val="3"/>
          <w:w w:val="105"/>
        </w:rPr>
        <w:t xml:space="preserve">Chief Justices </w:t>
      </w:r>
      <w:r>
        <w:rPr>
          <w:color w:val="231F20"/>
          <w:spacing w:val="2"/>
          <w:w w:val="105"/>
        </w:rPr>
        <w:t xml:space="preserve">and </w:t>
      </w:r>
      <w:r>
        <w:rPr>
          <w:color w:val="231F20"/>
          <w:spacing w:val="3"/>
          <w:w w:val="105"/>
        </w:rPr>
        <w:t xml:space="preserve">their colleagues </w:t>
      </w:r>
      <w:r>
        <w:rPr>
          <w:color w:val="231F20"/>
          <w:w w:val="105"/>
        </w:rPr>
        <w:t xml:space="preserve">in </w:t>
      </w:r>
      <w:r>
        <w:rPr>
          <w:color w:val="231F20"/>
          <w:spacing w:val="2"/>
          <w:w w:val="105"/>
        </w:rPr>
        <w:t xml:space="preserve">the </w:t>
      </w:r>
      <w:r>
        <w:rPr>
          <w:color w:val="231F20"/>
          <w:spacing w:val="3"/>
          <w:w w:val="105"/>
        </w:rPr>
        <w:t xml:space="preserve">Cook Islands, </w:t>
      </w:r>
      <w:r>
        <w:rPr>
          <w:color w:val="231F20"/>
          <w:spacing w:val="2"/>
          <w:w w:val="105"/>
        </w:rPr>
        <w:t xml:space="preserve">the </w:t>
      </w:r>
      <w:r>
        <w:rPr>
          <w:color w:val="231F20"/>
          <w:spacing w:val="3"/>
          <w:w w:val="105"/>
        </w:rPr>
        <w:t xml:space="preserve">Republic </w:t>
      </w:r>
      <w:r>
        <w:rPr>
          <w:color w:val="231F20"/>
          <w:w w:val="105"/>
        </w:rPr>
        <w:t xml:space="preserve">of </w:t>
      </w:r>
      <w:r>
        <w:rPr>
          <w:color w:val="231F20"/>
          <w:spacing w:val="2"/>
          <w:w w:val="105"/>
        </w:rPr>
        <w:t xml:space="preserve">the </w:t>
      </w:r>
      <w:r>
        <w:rPr>
          <w:color w:val="231F20"/>
          <w:spacing w:val="4"/>
          <w:w w:val="105"/>
        </w:rPr>
        <w:t xml:space="preserve">Marshall </w:t>
      </w:r>
      <w:r>
        <w:rPr>
          <w:color w:val="231F20"/>
          <w:spacing w:val="3"/>
          <w:w w:val="105"/>
        </w:rPr>
        <w:t xml:space="preserve">Islands, </w:t>
      </w:r>
      <w:r>
        <w:rPr>
          <w:color w:val="231F20"/>
          <w:w w:val="105"/>
        </w:rPr>
        <w:t xml:space="preserve">Palau, Papua </w:t>
      </w:r>
      <w:r>
        <w:rPr>
          <w:color w:val="231F20"/>
          <w:spacing w:val="2"/>
          <w:w w:val="105"/>
        </w:rPr>
        <w:t xml:space="preserve">New </w:t>
      </w:r>
      <w:r>
        <w:rPr>
          <w:color w:val="231F20"/>
          <w:spacing w:val="3"/>
          <w:w w:val="105"/>
        </w:rPr>
        <w:t xml:space="preserve">Guinea </w:t>
      </w:r>
      <w:r>
        <w:rPr>
          <w:color w:val="231F20"/>
          <w:spacing w:val="2"/>
          <w:w w:val="105"/>
        </w:rPr>
        <w:t xml:space="preserve">and </w:t>
      </w:r>
      <w:r>
        <w:rPr>
          <w:color w:val="231F20"/>
          <w:w w:val="105"/>
        </w:rPr>
        <w:t xml:space="preserve">Tokelau have </w:t>
      </w:r>
      <w:r>
        <w:rPr>
          <w:color w:val="231F20"/>
          <w:spacing w:val="3"/>
          <w:w w:val="105"/>
        </w:rPr>
        <w:t xml:space="preserve">contributed considerably </w:t>
      </w:r>
      <w:r>
        <w:rPr>
          <w:color w:val="231F20"/>
          <w:w w:val="105"/>
        </w:rPr>
        <w:t xml:space="preserve">to many  </w:t>
      </w:r>
      <w:r>
        <w:rPr>
          <w:color w:val="231F20"/>
          <w:spacing w:val="4"/>
          <w:w w:val="105"/>
        </w:rPr>
        <w:t xml:space="preserve">of  </w:t>
      </w:r>
      <w:r>
        <w:rPr>
          <w:color w:val="231F20"/>
          <w:spacing w:val="2"/>
          <w:w w:val="105"/>
        </w:rPr>
        <w:t xml:space="preserve">the </w:t>
      </w:r>
      <w:r>
        <w:rPr>
          <w:color w:val="231F20"/>
          <w:spacing w:val="3"/>
          <w:w w:val="105"/>
        </w:rPr>
        <w:t xml:space="preserve">tools </w:t>
      </w:r>
      <w:r>
        <w:rPr>
          <w:color w:val="231F20"/>
          <w:spacing w:val="2"/>
          <w:w w:val="105"/>
        </w:rPr>
        <w:t xml:space="preserve">and checklists </w:t>
      </w:r>
      <w:r>
        <w:rPr>
          <w:color w:val="231F20"/>
          <w:spacing w:val="3"/>
          <w:w w:val="105"/>
        </w:rPr>
        <w:t xml:space="preserve">that </w:t>
      </w:r>
      <w:r>
        <w:rPr>
          <w:color w:val="231F20"/>
          <w:spacing w:val="2"/>
          <w:w w:val="105"/>
        </w:rPr>
        <w:t xml:space="preserve">are </w:t>
      </w:r>
      <w:r>
        <w:rPr>
          <w:color w:val="231F20"/>
          <w:spacing w:val="3"/>
          <w:w w:val="105"/>
        </w:rPr>
        <w:t xml:space="preserve">part </w:t>
      </w:r>
      <w:r>
        <w:rPr>
          <w:color w:val="231F20"/>
          <w:w w:val="105"/>
        </w:rPr>
        <w:t xml:space="preserve">of </w:t>
      </w:r>
      <w:r>
        <w:rPr>
          <w:color w:val="231F20"/>
          <w:spacing w:val="2"/>
          <w:w w:val="105"/>
        </w:rPr>
        <w:t xml:space="preserve">the </w:t>
      </w:r>
      <w:r>
        <w:rPr>
          <w:color w:val="231F20"/>
          <w:spacing w:val="3"/>
          <w:w w:val="105"/>
        </w:rPr>
        <w:t xml:space="preserve">Court Reporting </w:t>
      </w:r>
      <w:r>
        <w:rPr>
          <w:color w:val="231F20"/>
          <w:w w:val="105"/>
        </w:rPr>
        <w:t xml:space="preserve">Toolkit </w:t>
      </w:r>
      <w:r>
        <w:rPr>
          <w:color w:val="231F20"/>
          <w:spacing w:val="2"/>
          <w:w w:val="105"/>
        </w:rPr>
        <w:t xml:space="preserve">and </w:t>
      </w:r>
      <w:r>
        <w:rPr>
          <w:color w:val="231F20"/>
          <w:w w:val="105"/>
        </w:rPr>
        <w:t xml:space="preserve">a </w:t>
      </w:r>
      <w:r>
        <w:rPr>
          <w:color w:val="231F20"/>
          <w:spacing w:val="3"/>
          <w:w w:val="105"/>
        </w:rPr>
        <w:t xml:space="preserve">great debt </w:t>
      </w:r>
      <w:r>
        <w:rPr>
          <w:color w:val="231F20"/>
          <w:w w:val="105"/>
        </w:rPr>
        <w:t xml:space="preserve">is </w:t>
      </w:r>
      <w:r>
        <w:rPr>
          <w:color w:val="231F20"/>
          <w:spacing w:val="3"/>
          <w:w w:val="105"/>
        </w:rPr>
        <w:t xml:space="preserve">owed </w:t>
      </w:r>
      <w:r>
        <w:rPr>
          <w:color w:val="231F20"/>
          <w:w w:val="105"/>
        </w:rPr>
        <w:t>to</w:t>
      </w:r>
      <w:r>
        <w:rPr>
          <w:color w:val="231F20"/>
          <w:spacing w:val="13"/>
          <w:w w:val="105"/>
        </w:rPr>
        <w:t xml:space="preserve"> </w:t>
      </w:r>
      <w:r>
        <w:rPr>
          <w:color w:val="231F20"/>
          <w:spacing w:val="2"/>
          <w:w w:val="105"/>
        </w:rPr>
        <w:t>all</w:t>
      </w:r>
      <w:r>
        <w:rPr>
          <w:color w:val="231F20"/>
          <w:spacing w:val="13"/>
          <w:w w:val="105"/>
        </w:rPr>
        <w:t xml:space="preserve"> </w:t>
      </w:r>
      <w:r>
        <w:rPr>
          <w:color w:val="231F20"/>
          <w:spacing w:val="3"/>
          <w:w w:val="105"/>
        </w:rPr>
        <w:t>PJSI</w:t>
      </w:r>
      <w:r>
        <w:rPr>
          <w:color w:val="231F20"/>
          <w:spacing w:val="13"/>
          <w:w w:val="105"/>
        </w:rPr>
        <w:t xml:space="preserve"> </w:t>
      </w:r>
      <w:r>
        <w:rPr>
          <w:color w:val="231F20"/>
          <w:spacing w:val="3"/>
          <w:w w:val="105"/>
        </w:rPr>
        <w:t>Chief</w:t>
      </w:r>
      <w:r>
        <w:rPr>
          <w:color w:val="231F20"/>
          <w:spacing w:val="14"/>
          <w:w w:val="105"/>
        </w:rPr>
        <w:t xml:space="preserve"> </w:t>
      </w:r>
      <w:r>
        <w:rPr>
          <w:color w:val="231F20"/>
          <w:spacing w:val="3"/>
          <w:w w:val="105"/>
        </w:rPr>
        <w:t>Justices</w:t>
      </w:r>
      <w:r>
        <w:rPr>
          <w:color w:val="231F20"/>
          <w:spacing w:val="13"/>
          <w:w w:val="105"/>
        </w:rPr>
        <w:t xml:space="preserve"> </w:t>
      </w:r>
      <w:r>
        <w:rPr>
          <w:color w:val="231F20"/>
          <w:spacing w:val="2"/>
          <w:w w:val="105"/>
        </w:rPr>
        <w:t>for</w:t>
      </w:r>
      <w:r>
        <w:rPr>
          <w:color w:val="231F20"/>
          <w:spacing w:val="13"/>
          <w:w w:val="105"/>
        </w:rPr>
        <w:t xml:space="preserve"> </w:t>
      </w:r>
      <w:r>
        <w:rPr>
          <w:color w:val="231F20"/>
          <w:spacing w:val="3"/>
          <w:w w:val="105"/>
        </w:rPr>
        <w:t>their</w:t>
      </w:r>
      <w:r>
        <w:rPr>
          <w:color w:val="231F20"/>
          <w:spacing w:val="14"/>
          <w:w w:val="105"/>
        </w:rPr>
        <w:t xml:space="preserve"> </w:t>
      </w:r>
      <w:r>
        <w:rPr>
          <w:color w:val="231F20"/>
          <w:spacing w:val="3"/>
          <w:w w:val="105"/>
        </w:rPr>
        <w:t>generous</w:t>
      </w:r>
      <w:r>
        <w:rPr>
          <w:color w:val="231F20"/>
          <w:spacing w:val="13"/>
          <w:w w:val="105"/>
        </w:rPr>
        <w:t xml:space="preserve"> </w:t>
      </w:r>
      <w:r>
        <w:rPr>
          <w:color w:val="231F20"/>
          <w:spacing w:val="3"/>
          <w:w w:val="105"/>
        </w:rPr>
        <w:t>contributions</w:t>
      </w:r>
      <w:r>
        <w:rPr>
          <w:color w:val="231F20"/>
          <w:spacing w:val="13"/>
          <w:w w:val="105"/>
        </w:rPr>
        <w:t xml:space="preserve"> </w:t>
      </w:r>
      <w:r>
        <w:rPr>
          <w:color w:val="231F20"/>
          <w:w w:val="105"/>
        </w:rPr>
        <w:t>over</w:t>
      </w:r>
      <w:r>
        <w:rPr>
          <w:color w:val="231F20"/>
          <w:spacing w:val="14"/>
          <w:w w:val="105"/>
        </w:rPr>
        <w:t xml:space="preserve"> </w:t>
      </w:r>
      <w:r>
        <w:rPr>
          <w:color w:val="231F20"/>
          <w:spacing w:val="2"/>
          <w:w w:val="105"/>
        </w:rPr>
        <w:t>the</w:t>
      </w:r>
      <w:r>
        <w:rPr>
          <w:color w:val="231F20"/>
          <w:spacing w:val="13"/>
          <w:w w:val="105"/>
        </w:rPr>
        <w:t xml:space="preserve"> </w:t>
      </w:r>
      <w:r>
        <w:rPr>
          <w:color w:val="231F20"/>
          <w:spacing w:val="3"/>
          <w:w w:val="105"/>
        </w:rPr>
        <w:t>last</w:t>
      </w:r>
      <w:r>
        <w:rPr>
          <w:color w:val="231F20"/>
          <w:spacing w:val="13"/>
          <w:w w:val="105"/>
        </w:rPr>
        <w:t xml:space="preserve"> </w:t>
      </w:r>
      <w:r>
        <w:rPr>
          <w:color w:val="231F20"/>
          <w:spacing w:val="2"/>
          <w:w w:val="105"/>
        </w:rPr>
        <w:t>ten</w:t>
      </w:r>
      <w:r>
        <w:rPr>
          <w:color w:val="231F20"/>
          <w:spacing w:val="13"/>
          <w:w w:val="105"/>
        </w:rPr>
        <w:t xml:space="preserve"> </w:t>
      </w:r>
      <w:r>
        <w:rPr>
          <w:color w:val="231F20"/>
          <w:spacing w:val="3"/>
          <w:w w:val="105"/>
        </w:rPr>
        <w:t>years.</w:t>
      </w:r>
    </w:p>
    <w:p w:rsidR="00F07D4E" w:rsidRDefault="00F07D4E">
      <w:pPr>
        <w:pStyle w:val="BodyText"/>
        <w:spacing w:before="9"/>
        <w:rPr>
          <w:sz w:val="18"/>
        </w:rPr>
      </w:pPr>
    </w:p>
    <w:p w:rsidR="00F07D4E" w:rsidRDefault="000018A7">
      <w:pPr>
        <w:pStyle w:val="BodyText"/>
        <w:spacing w:line="261" w:lineRule="auto"/>
        <w:ind w:left="1700" w:right="1693"/>
        <w:jc w:val="both"/>
      </w:pPr>
      <w:r>
        <w:rPr>
          <w:color w:val="231F20"/>
          <w:w w:val="105"/>
        </w:rPr>
        <w:t>Since the last Trend Report, there have been two regional Court Data Management Workshops linking the court performance cycles of internal court reporting, case tracking/ management systems and external reporting through Annual Reports and websites. Part 6 of the Report includes the latest tool co-written with Dr Carolyn Graydon that lists data fields that incrementally can be included in court forms and case management systems. This will enable courts to adequately protect the human rights of particular groups of court users and ensure the full and effective participation in any court proceeding for all court users.</w:t>
      </w:r>
    </w:p>
    <w:p w:rsidR="00F07D4E" w:rsidRDefault="00F07D4E">
      <w:pPr>
        <w:pStyle w:val="BodyText"/>
        <w:spacing w:before="11"/>
        <w:rPr>
          <w:sz w:val="18"/>
        </w:rPr>
      </w:pPr>
    </w:p>
    <w:p w:rsidR="00F07D4E" w:rsidRDefault="000018A7">
      <w:pPr>
        <w:pStyle w:val="BodyText"/>
        <w:spacing w:line="261" w:lineRule="auto"/>
        <w:ind w:left="1700" w:right="1694"/>
        <w:jc w:val="both"/>
      </w:pPr>
      <w:r>
        <w:rPr>
          <w:color w:val="231F20"/>
          <w:w w:val="105"/>
        </w:rPr>
        <w:t>Reflecting on the last ten years, one of the most striking observations is that excellent Annual Reports are constantly evolving and reflect the dynamism and innovations being introduced by the courts during the reporting year.</w:t>
      </w:r>
    </w:p>
    <w:p w:rsidR="00F07D4E" w:rsidRDefault="00F07D4E">
      <w:pPr>
        <w:pStyle w:val="BodyText"/>
        <w:spacing w:before="2"/>
        <w:rPr>
          <w:sz w:val="27"/>
        </w:rPr>
      </w:pPr>
    </w:p>
    <w:p w:rsidR="00F07D4E" w:rsidRDefault="000018A7">
      <w:pPr>
        <w:pStyle w:val="Heading7"/>
        <w:spacing w:before="1"/>
      </w:pPr>
      <w:r>
        <w:rPr>
          <w:color w:val="231F20"/>
          <w:w w:val="105"/>
        </w:rPr>
        <w:t>Cate Sumner</w:t>
      </w:r>
    </w:p>
    <w:p w:rsidR="00F07D4E" w:rsidRDefault="000018A7">
      <w:pPr>
        <w:spacing w:before="32"/>
        <w:ind w:left="1700"/>
        <w:rPr>
          <w:sz w:val="19"/>
        </w:rPr>
      </w:pPr>
      <w:r>
        <w:rPr>
          <w:color w:val="231F20"/>
          <w:w w:val="115"/>
          <w:sz w:val="19"/>
        </w:rPr>
        <w:t>ANNUAL REPORTING ADVISER</w:t>
      </w:r>
    </w:p>
    <w:p w:rsidR="00F07D4E" w:rsidRDefault="000018A7">
      <w:pPr>
        <w:pStyle w:val="BodyText"/>
        <w:spacing w:before="19"/>
        <w:ind w:left="1700"/>
      </w:pPr>
      <w:r>
        <w:rPr>
          <w:color w:val="231F20"/>
          <w:w w:val="105"/>
        </w:rPr>
        <w:t>Pacific Judicial Strengthening Initiative</w:t>
      </w:r>
    </w:p>
    <w:p w:rsidR="00F07D4E" w:rsidRDefault="000018A7">
      <w:pPr>
        <w:pStyle w:val="BodyText"/>
        <w:spacing w:before="184"/>
        <w:ind w:left="1700"/>
      </w:pPr>
      <w:r>
        <w:rPr>
          <w:color w:val="231F20"/>
          <w:w w:val="110"/>
        </w:rPr>
        <w:t>March 2021</w:t>
      </w:r>
    </w:p>
    <w:p w:rsidR="00F07D4E" w:rsidRDefault="00F07D4E">
      <w:p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0018A7">
      <w:pPr>
        <w:pStyle w:val="Heading2"/>
        <w:ind w:left="1700"/>
      </w:pPr>
      <w:bookmarkStart w:id="1" w:name="_TOC_250014"/>
      <w:bookmarkEnd w:id="1"/>
      <w:r>
        <w:rPr>
          <w:color w:val="0F6161"/>
          <w:w w:val="105"/>
        </w:rPr>
        <w:t>Trend Report Contributors</w:t>
      </w:r>
    </w:p>
    <w:p w:rsidR="00F07D4E" w:rsidRDefault="00F07D4E">
      <w:pPr>
        <w:pStyle w:val="BodyText"/>
        <w:rPr>
          <w:sz w:val="24"/>
        </w:rPr>
      </w:pPr>
    </w:p>
    <w:p w:rsidR="00F07D4E" w:rsidRDefault="006C6A04">
      <w:pPr>
        <w:pStyle w:val="BodyText"/>
        <w:spacing w:before="93" w:line="612" w:lineRule="auto"/>
        <w:ind w:left="1700" w:right="2479" w:firstLine="3514"/>
      </w:pPr>
      <w:r>
        <w:pict>
          <v:shape id="_x0000_s3129" type="#_x0000_t202" style="position:absolute;left:0;text-align:left;margin-left:85.05pt;margin-top:3.55pt;width:170.1pt;height:16.2pt;z-index:-251908096;mso-position-horizontal-relative:page" fillcolor="#65a5ae" stroked="f">
            <v:fill opacity="26214f"/>
            <v:textbox inset="0,0,0,0">
              <w:txbxContent>
                <w:p w:rsidR="004C373D" w:rsidRDefault="004C373D">
                  <w:pPr>
                    <w:spacing w:before="22"/>
                    <w:ind w:left="56"/>
                    <w:rPr>
                      <w:b/>
                      <w:sz w:val="21"/>
                    </w:rPr>
                  </w:pPr>
                  <w:r>
                    <w:rPr>
                      <w:b/>
                      <w:color w:val="231F20"/>
                      <w:w w:val="105"/>
                      <w:sz w:val="21"/>
                    </w:rPr>
                    <w:t>Research Coordinator and Author</w:t>
                  </w:r>
                </w:p>
              </w:txbxContent>
            </v:textbox>
            <w10:wrap anchorx="page"/>
          </v:shape>
        </w:pict>
      </w:r>
      <w:r>
        <w:pict>
          <v:shape id="_x0000_s3128" type="#_x0000_t202" style="position:absolute;left:0;text-align:left;margin-left:85.05pt;margin-top:57.4pt;width:425.45pt;height:309.65pt;z-index:251453440;mso-position-horizontal-relative:page" filled="f" stroked="f">
            <v:textbox inset="0,0,0,0">
              <w:txbxContent>
                <w:tbl>
                  <w:tblPr>
                    <w:tblW w:w="0" w:type="auto"/>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3378"/>
                    <w:gridCol w:w="5117"/>
                  </w:tblGrid>
                  <w:tr w:rsidR="004C373D">
                    <w:trPr>
                      <w:trHeight w:val="376"/>
                    </w:trPr>
                    <w:tc>
                      <w:tcPr>
                        <w:tcW w:w="3378" w:type="dxa"/>
                        <w:shd w:val="clear" w:color="auto" w:fill="B6CFD4"/>
                      </w:tcPr>
                      <w:p w:rsidR="004C373D" w:rsidRDefault="004C373D">
                        <w:pPr>
                          <w:pStyle w:val="TableParagraph"/>
                          <w:spacing w:before="68"/>
                          <w:ind w:left="136"/>
                          <w:rPr>
                            <w:b/>
                            <w:sz w:val="21"/>
                          </w:rPr>
                        </w:pPr>
                        <w:r>
                          <w:rPr>
                            <w:b/>
                            <w:color w:val="231F20"/>
                            <w:w w:val="105"/>
                            <w:sz w:val="21"/>
                          </w:rPr>
                          <w:t>PJSI Jurisdiction</w:t>
                        </w:r>
                      </w:p>
                    </w:tc>
                    <w:tc>
                      <w:tcPr>
                        <w:tcW w:w="5117" w:type="dxa"/>
                        <w:shd w:val="clear" w:color="auto" w:fill="B6CFD4"/>
                      </w:tcPr>
                      <w:p w:rsidR="004C373D" w:rsidRDefault="004C373D">
                        <w:pPr>
                          <w:pStyle w:val="TableParagraph"/>
                          <w:spacing w:before="68"/>
                          <w:ind w:left="136"/>
                          <w:rPr>
                            <w:b/>
                            <w:sz w:val="21"/>
                          </w:rPr>
                        </w:pPr>
                        <w:r>
                          <w:rPr>
                            <w:b/>
                            <w:color w:val="231F20"/>
                            <w:w w:val="105"/>
                            <w:sz w:val="21"/>
                          </w:rPr>
                          <w:t>Chief Justice</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10"/>
                            <w:sz w:val="21"/>
                          </w:rPr>
                          <w:t>Cook Islands</w:t>
                        </w:r>
                      </w:p>
                    </w:tc>
                    <w:tc>
                      <w:tcPr>
                        <w:tcW w:w="5117" w:type="dxa"/>
                      </w:tcPr>
                      <w:p w:rsidR="004C373D" w:rsidRDefault="004C373D">
                        <w:pPr>
                          <w:pStyle w:val="TableParagraph"/>
                          <w:spacing w:before="68"/>
                          <w:ind w:left="136"/>
                          <w:rPr>
                            <w:sz w:val="21"/>
                          </w:rPr>
                        </w:pPr>
                        <w:r>
                          <w:rPr>
                            <w:color w:val="231F20"/>
                            <w:w w:val="110"/>
                            <w:sz w:val="21"/>
                          </w:rPr>
                          <w:t>Hon. Chief Justice Sir Hugh Williams</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sz w:val="21"/>
                          </w:rPr>
                          <w:t>Federated States of Micronesia</w:t>
                        </w:r>
                      </w:p>
                    </w:tc>
                    <w:tc>
                      <w:tcPr>
                        <w:tcW w:w="5117" w:type="dxa"/>
                      </w:tcPr>
                      <w:p w:rsidR="004C373D" w:rsidRDefault="004C373D">
                        <w:pPr>
                          <w:pStyle w:val="TableParagraph"/>
                          <w:spacing w:before="68"/>
                          <w:ind w:left="136"/>
                          <w:rPr>
                            <w:sz w:val="21"/>
                          </w:rPr>
                        </w:pPr>
                        <w:r>
                          <w:rPr>
                            <w:color w:val="231F20"/>
                            <w:w w:val="110"/>
                            <w:sz w:val="21"/>
                          </w:rPr>
                          <w:t>Hon. Chief Justice Dennis Yamase</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15"/>
                            <w:sz w:val="21"/>
                          </w:rPr>
                          <w:t>Fiji</w:t>
                        </w:r>
                      </w:p>
                    </w:tc>
                    <w:tc>
                      <w:tcPr>
                        <w:tcW w:w="5117" w:type="dxa"/>
                      </w:tcPr>
                      <w:p w:rsidR="004C373D" w:rsidRDefault="004C373D">
                        <w:pPr>
                          <w:pStyle w:val="TableParagraph"/>
                          <w:spacing w:before="68"/>
                          <w:ind w:left="136"/>
                          <w:rPr>
                            <w:sz w:val="21"/>
                          </w:rPr>
                        </w:pPr>
                        <w:r>
                          <w:rPr>
                            <w:color w:val="231F20"/>
                            <w:w w:val="110"/>
                            <w:sz w:val="21"/>
                          </w:rPr>
                          <w:t>Hon. Acting Chief Justice Kamal Kumar</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05"/>
                            <w:sz w:val="21"/>
                          </w:rPr>
                          <w:t>Kiribati</w:t>
                        </w:r>
                      </w:p>
                    </w:tc>
                    <w:tc>
                      <w:tcPr>
                        <w:tcW w:w="5117" w:type="dxa"/>
                      </w:tcPr>
                      <w:p w:rsidR="004C373D" w:rsidRDefault="004C373D">
                        <w:pPr>
                          <w:pStyle w:val="TableParagraph"/>
                          <w:spacing w:before="68"/>
                          <w:ind w:left="136"/>
                          <w:rPr>
                            <w:sz w:val="21"/>
                          </w:rPr>
                        </w:pPr>
                        <w:r>
                          <w:rPr>
                            <w:color w:val="231F20"/>
                            <w:w w:val="105"/>
                            <w:sz w:val="21"/>
                          </w:rPr>
                          <w:t>Hon. Chief Justice Sir John Muria</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05"/>
                            <w:sz w:val="21"/>
                          </w:rPr>
                          <w:t>Republic of Marshall Islands</w:t>
                        </w:r>
                      </w:p>
                    </w:tc>
                    <w:tc>
                      <w:tcPr>
                        <w:tcW w:w="5117" w:type="dxa"/>
                      </w:tcPr>
                      <w:p w:rsidR="004C373D" w:rsidRDefault="004C373D">
                        <w:pPr>
                          <w:pStyle w:val="TableParagraph"/>
                          <w:spacing w:before="68"/>
                          <w:ind w:left="136"/>
                          <w:rPr>
                            <w:sz w:val="21"/>
                          </w:rPr>
                        </w:pPr>
                        <w:r>
                          <w:rPr>
                            <w:color w:val="231F20"/>
                            <w:w w:val="105"/>
                            <w:sz w:val="21"/>
                          </w:rPr>
                          <w:t>Hon. Chief Justice Carl Ingram</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10"/>
                            <w:sz w:val="21"/>
                          </w:rPr>
                          <w:t>Nauru</w:t>
                        </w:r>
                      </w:p>
                    </w:tc>
                    <w:tc>
                      <w:tcPr>
                        <w:tcW w:w="5117" w:type="dxa"/>
                      </w:tcPr>
                      <w:p w:rsidR="004C373D" w:rsidRDefault="004C373D">
                        <w:pPr>
                          <w:pStyle w:val="TableParagraph"/>
                          <w:spacing w:before="68"/>
                          <w:ind w:left="136"/>
                          <w:rPr>
                            <w:sz w:val="21"/>
                          </w:rPr>
                        </w:pPr>
                        <w:r>
                          <w:rPr>
                            <w:color w:val="231F20"/>
                            <w:w w:val="105"/>
                            <w:sz w:val="21"/>
                          </w:rPr>
                          <w:t>Hon. Chief Justice Daniel Fatiaki</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10"/>
                            <w:sz w:val="21"/>
                          </w:rPr>
                          <w:t>Niue</w:t>
                        </w:r>
                      </w:p>
                    </w:tc>
                    <w:tc>
                      <w:tcPr>
                        <w:tcW w:w="5117" w:type="dxa"/>
                      </w:tcPr>
                      <w:p w:rsidR="004C373D" w:rsidRDefault="004C373D">
                        <w:pPr>
                          <w:pStyle w:val="TableParagraph"/>
                          <w:spacing w:before="68"/>
                          <w:ind w:left="136"/>
                          <w:rPr>
                            <w:sz w:val="21"/>
                          </w:rPr>
                        </w:pPr>
                        <w:r>
                          <w:rPr>
                            <w:color w:val="231F20"/>
                            <w:w w:val="110"/>
                            <w:sz w:val="21"/>
                          </w:rPr>
                          <w:t>Hon. Chief Justice Craig Coxhead</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05"/>
                            <w:sz w:val="21"/>
                          </w:rPr>
                          <w:t>Palau</w:t>
                        </w:r>
                      </w:p>
                    </w:tc>
                    <w:tc>
                      <w:tcPr>
                        <w:tcW w:w="5117" w:type="dxa"/>
                      </w:tcPr>
                      <w:p w:rsidR="004C373D" w:rsidRDefault="004C373D">
                        <w:pPr>
                          <w:pStyle w:val="TableParagraph"/>
                          <w:spacing w:before="68"/>
                          <w:ind w:left="136"/>
                          <w:rPr>
                            <w:sz w:val="21"/>
                          </w:rPr>
                        </w:pPr>
                        <w:r>
                          <w:rPr>
                            <w:color w:val="231F20"/>
                            <w:w w:val="110"/>
                            <w:sz w:val="21"/>
                          </w:rPr>
                          <w:t>Hon. Chief Justice Oldiais Ngiraikelau</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10"/>
                            <w:sz w:val="21"/>
                          </w:rPr>
                          <w:t>Papua New Guinea</w:t>
                        </w:r>
                      </w:p>
                    </w:tc>
                    <w:tc>
                      <w:tcPr>
                        <w:tcW w:w="5117" w:type="dxa"/>
                      </w:tcPr>
                      <w:p w:rsidR="004C373D" w:rsidRDefault="004C373D">
                        <w:pPr>
                          <w:pStyle w:val="TableParagraph"/>
                          <w:spacing w:before="68"/>
                          <w:ind w:left="136"/>
                          <w:rPr>
                            <w:sz w:val="21"/>
                          </w:rPr>
                        </w:pPr>
                        <w:r>
                          <w:rPr>
                            <w:color w:val="231F20"/>
                            <w:w w:val="110"/>
                            <w:sz w:val="21"/>
                          </w:rPr>
                          <w:t>Hon. Chief Justice Sir Gibbs Salika</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05"/>
                            <w:sz w:val="21"/>
                          </w:rPr>
                          <w:t>Samoa</w:t>
                        </w:r>
                      </w:p>
                    </w:tc>
                    <w:tc>
                      <w:tcPr>
                        <w:tcW w:w="5117" w:type="dxa"/>
                      </w:tcPr>
                      <w:p w:rsidR="004C373D" w:rsidRDefault="004C373D">
                        <w:pPr>
                          <w:pStyle w:val="TableParagraph"/>
                          <w:spacing w:before="68"/>
                          <w:ind w:left="136"/>
                          <w:rPr>
                            <w:sz w:val="21"/>
                          </w:rPr>
                        </w:pPr>
                        <w:r>
                          <w:rPr>
                            <w:color w:val="231F20"/>
                            <w:w w:val="105"/>
                            <w:sz w:val="21"/>
                          </w:rPr>
                          <w:t>Hon. Chief Justice Satiu Simativa Perese</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05"/>
                            <w:sz w:val="21"/>
                          </w:rPr>
                          <w:t>Solomon Islands</w:t>
                        </w:r>
                      </w:p>
                    </w:tc>
                    <w:tc>
                      <w:tcPr>
                        <w:tcW w:w="5117" w:type="dxa"/>
                      </w:tcPr>
                      <w:p w:rsidR="004C373D" w:rsidRDefault="004C373D">
                        <w:pPr>
                          <w:pStyle w:val="TableParagraph"/>
                          <w:spacing w:before="68"/>
                          <w:ind w:left="136"/>
                          <w:rPr>
                            <w:sz w:val="21"/>
                          </w:rPr>
                        </w:pPr>
                        <w:r>
                          <w:rPr>
                            <w:color w:val="231F20"/>
                            <w:w w:val="105"/>
                            <w:sz w:val="21"/>
                          </w:rPr>
                          <w:t>Hon. Chief Justice Sir Albert Palmer</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10"/>
                            <w:sz w:val="21"/>
                          </w:rPr>
                          <w:t>Tokelau</w:t>
                        </w:r>
                      </w:p>
                    </w:tc>
                    <w:tc>
                      <w:tcPr>
                        <w:tcW w:w="5117" w:type="dxa"/>
                      </w:tcPr>
                      <w:p w:rsidR="004C373D" w:rsidRDefault="004C373D">
                        <w:pPr>
                          <w:pStyle w:val="TableParagraph"/>
                          <w:spacing w:before="68"/>
                          <w:ind w:left="136"/>
                          <w:rPr>
                            <w:sz w:val="21"/>
                          </w:rPr>
                        </w:pPr>
                        <w:r>
                          <w:rPr>
                            <w:color w:val="231F20"/>
                            <w:w w:val="110"/>
                            <w:sz w:val="21"/>
                          </w:rPr>
                          <w:t>Rt. Hon. Chief Justice Dame Helen Winkelmann</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05"/>
                            <w:sz w:val="21"/>
                          </w:rPr>
                          <w:t>Tonga</w:t>
                        </w:r>
                      </w:p>
                    </w:tc>
                    <w:tc>
                      <w:tcPr>
                        <w:tcW w:w="5117" w:type="dxa"/>
                      </w:tcPr>
                      <w:p w:rsidR="004C373D" w:rsidRDefault="004C373D">
                        <w:pPr>
                          <w:pStyle w:val="TableParagraph"/>
                          <w:spacing w:before="68"/>
                          <w:ind w:left="136"/>
                          <w:rPr>
                            <w:sz w:val="21"/>
                          </w:rPr>
                        </w:pPr>
                        <w:r>
                          <w:rPr>
                            <w:color w:val="231F20"/>
                            <w:w w:val="105"/>
                            <w:sz w:val="21"/>
                          </w:rPr>
                          <w:t>Hon. Chief Justice Michael Whitten</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10"/>
                            <w:sz w:val="21"/>
                          </w:rPr>
                          <w:t>Tuvalu</w:t>
                        </w:r>
                      </w:p>
                    </w:tc>
                    <w:tc>
                      <w:tcPr>
                        <w:tcW w:w="5117" w:type="dxa"/>
                      </w:tcPr>
                      <w:p w:rsidR="004C373D" w:rsidRDefault="004C373D">
                        <w:pPr>
                          <w:pStyle w:val="TableParagraph"/>
                          <w:spacing w:before="68"/>
                          <w:ind w:left="136"/>
                          <w:rPr>
                            <w:sz w:val="21"/>
                          </w:rPr>
                        </w:pPr>
                        <w:r>
                          <w:rPr>
                            <w:color w:val="231F20"/>
                            <w:w w:val="105"/>
                            <w:sz w:val="21"/>
                          </w:rPr>
                          <w:t>Hon. Acting Chief Justice Gordon Ward</w:t>
                        </w:r>
                      </w:p>
                    </w:tc>
                  </w:tr>
                  <w:tr w:rsidR="004C373D">
                    <w:trPr>
                      <w:trHeight w:val="376"/>
                    </w:trPr>
                    <w:tc>
                      <w:tcPr>
                        <w:tcW w:w="3378" w:type="dxa"/>
                        <w:shd w:val="clear" w:color="auto" w:fill="DCE6E9"/>
                      </w:tcPr>
                      <w:p w:rsidR="004C373D" w:rsidRDefault="004C373D">
                        <w:pPr>
                          <w:pStyle w:val="TableParagraph"/>
                          <w:spacing w:before="68"/>
                          <w:ind w:left="136"/>
                          <w:rPr>
                            <w:sz w:val="21"/>
                          </w:rPr>
                        </w:pPr>
                        <w:r>
                          <w:rPr>
                            <w:color w:val="231F20"/>
                            <w:w w:val="105"/>
                            <w:sz w:val="21"/>
                          </w:rPr>
                          <w:t>Vanuatu</w:t>
                        </w:r>
                      </w:p>
                    </w:tc>
                    <w:tc>
                      <w:tcPr>
                        <w:tcW w:w="5117" w:type="dxa"/>
                      </w:tcPr>
                      <w:p w:rsidR="004C373D" w:rsidRDefault="004C373D">
                        <w:pPr>
                          <w:pStyle w:val="TableParagraph"/>
                          <w:spacing w:before="68"/>
                          <w:ind w:left="136"/>
                          <w:rPr>
                            <w:sz w:val="21"/>
                          </w:rPr>
                        </w:pPr>
                        <w:r>
                          <w:rPr>
                            <w:color w:val="231F20"/>
                            <w:w w:val="105"/>
                            <w:sz w:val="21"/>
                          </w:rPr>
                          <w:t>Hon. Chief Justice Vincent Lunabek</w:t>
                        </w:r>
                      </w:p>
                    </w:tc>
                  </w:tr>
                </w:tbl>
                <w:p w:rsidR="004C373D" w:rsidRDefault="004C373D">
                  <w:pPr>
                    <w:pStyle w:val="BodyText"/>
                  </w:pPr>
                </w:p>
              </w:txbxContent>
            </v:textbox>
            <w10:wrap anchorx="page"/>
          </v:shape>
        </w:pict>
      </w:r>
      <w:r w:rsidR="000018A7">
        <w:rPr>
          <w:color w:val="231F20"/>
          <w:w w:val="105"/>
        </w:rPr>
        <w:t>Cate Sumner, Court Annual Reporting Adviser In–Country Performance Monitoring Reports supported by:</w:t>
      </w: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spacing w:before="2"/>
        <w:rPr>
          <w:sz w:val="18"/>
        </w:rPr>
      </w:pPr>
    </w:p>
    <w:p w:rsidR="00F07D4E" w:rsidRDefault="000018A7">
      <w:pPr>
        <w:pStyle w:val="BodyText"/>
        <w:spacing w:line="252" w:lineRule="auto"/>
        <w:ind w:left="1700" w:right="1697"/>
        <w:jc w:val="both"/>
      </w:pPr>
      <w:r>
        <w:rPr>
          <w:color w:val="231F20"/>
          <w:w w:val="105"/>
        </w:rPr>
        <w:t>This Report was prepared in collaboration with Nicole Cherry, Ginevra Jarmaine and Hannah Boyd of the Federal Court of Australia (FCA). Bethany Charlton, Louis Muller, Simon O’Connor and Emmanuel Tupua provided research support for this report and the previous baseline and trend reports on court performance.</w:t>
      </w:r>
    </w:p>
    <w:p w:rsidR="00F07D4E" w:rsidRDefault="000018A7">
      <w:pPr>
        <w:pStyle w:val="BodyText"/>
        <w:spacing w:before="173" w:line="252" w:lineRule="auto"/>
        <w:ind w:left="1700" w:right="1698"/>
        <w:jc w:val="both"/>
      </w:pPr>
      <w:r>
        <w:rPr>
          <w:color w:val="231F20"/>
          <w:w w:val="105"/>
        </w:rPr>
        <w:t>The PJSI Team Leader, Programme Director, other Advisers and the management team at the FCA have all generously assisted in the development of this document.</w:t>
      </w:r>
    </w:p>
    <w:p w:rsidR="00F07D4E" w:rsidRDefault="000018A7">
      <w:pPr>
        <w:pStyle w:val="BodyText"/>
        <w:spacing w:before="172" w:line="252" w:lineRule="auto"/>
        <w:ind w:left="1700" w:right="1698"/>
        <w:jc w:val="both"/>
      </w:pPr>
      <w:r>
        <w:rPr>
          <w:color w:val="231F20"/>
          <w:w w:val="105"/>
        </w:rPr>
        <w:t>The PJSI is a regional programme of assistance supported by the New Zealand Ministry for Foreign Affairs and Trade and implemented by the Federal Court of Australia.</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0018A7">
      <w:pPr>
        <w:pStyle w:val="Heading2"/>
        <w:ind w:left="1700"/>
      </w:pPr>
      <w:bookmarkStart w:id="2" w:name="_TOC_250013"/>
      <w:bookmarkEnd w:id="2"/>
      <w:r>
        <w:rPr>
          <w:color w:val="0F6161"/>
          <w:w w:val="105"/>
        </w:rPr>
        <w:t>Abbreviations</w:t>
      </w:r>
    </w:p>
    <w:p w:rsidR="00F07D4E" w:rsidRDefault="00F07D4E">
      <w:pPr>
        <w:pStyle w:val="BodyText"/>
        <w:spacing w:before="10"/>
        <w:rPr>
          <w:sz w:val="29"/>
        </w:rPr>
      </w:pPr>
    </w:p>
    <w:tbl>
      <w:tblPr>
        <w:tblW w:w="0" w:type="auto"/>
        <w:tblInd w:w="1693" w:type="dxa"/>
        <w:tblLayout w:type="fixed"/>
        <w:tblCellMar>
          <w:left w:w="0" w:type="dxa"/>
          <w:right w:w="0" w:type="dxa"/>
        </w:tblCellMar>
        <w:tblLook w:val="01E0" w:firstRow="1" w:lastRow="1" w:firstColumn="1" w:lastColumn="1" w:noHBand="0" w:noVBand="0"/>
      </w:tblPr>
      <w:tblGrid>
        <w:gridCol w:w="1417"/>
        <w:gridCol w:w="7101"/>
      </w:tblGrid>
      <w:tr w:rsidR="00F07D4E" w:rsidTr="00826078">
        <w:trPr>
          <w:trHeight w:val="474"/>
        </w:trPr>
        <w:tc>
          <w:tcPr>
            <w:tcW w:w="1417" w:type="dxa"/>
            <w:tcBorders>
              <w:top w:val="single" w:sz="12" w:space="0" w:color="A0C2C9"/>
              <w:bottom w:val="single" w:sz="8" w:space="0" w:color="92BAC2"/>
            </w:tcBorders>
            <w:shd w:val="clear" w:color="auto" w:fill="B8D1D6"/>
          </w:tcPr>
          <w:p w:rsidR="00F07D4E" w:rsidRDefault="000018A7">
            <w:pPr>
              <w:pStyle w:val="TableParagraph"/>
              <w:spacing w:before="104"/>
              <w:ind w:left="185"/>
              <w:rPr>
                <w:sz w:val="21"/>
              </w:rPr>
            </w:pPr>
            <w:r>
              <w:rPr>
                <w:color w:val="231F20"/>
                <w:w w:val="120"/>
                <w:sz w:val="21"/>
              </w:rPr>
              <w:t>ACT</w:t>
            </w:r>
          </w:p>
        </w:tc>
        <w:tc>
          <w:tcPr>
            <w:tcW w:w="7101" w:type="dxa"/>
            <w:tcBorders>
              <w:top w:val="single" w:sz="12" w:space="0" w:color="A0C2C9"/>
              <w:bottom w:val="single" w:sz="8" w:space="0" w:color="92BAC2"/>
            </w:tcBorders>
          </w:tcPr>
          <w:p w:rsidR="00F07D4E" w:rsidRDefault="000018A7">
            <w:pPr>
              <w:pStyle w:val="TableParagraph"/>
              <w:spacing w:before="104"/>
              <w:ind w:left="355"/>
              <w:rPr>
                <w:sz w:val="21"/>
              </w:rPr>
            </w:pPr>
            <w:r>
              <w:rPr>
                <w:color w:val="231F20"/>
                <w:w w:val="105"/>
                <w:sz w:val="21"/>
              </w:rPr>
              <w:t>Australian Capital Territory</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ADR</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Alternative Dispute Resolution</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ANU</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Australia National University</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BNPL</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Basic Needs Poverty Line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CAR</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Court Annual Reporting</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05"/>
                <w:sz w:val="21"/>
              </w:rPr>
              <w:t>CEPEJ</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Council of Europe European Commission for the Efficiency of Justice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CRPD</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Convention on Rights of Persons with Disabilities</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DV</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10"/>
                <w:sz w:val="21"/>
              </w:rPr>
              <w:t>Domestic Violence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EPO</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Emergency Protection Order</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FCA</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Federal Court of Australia</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05"/>
                <w:sz w:val="21"/>
              </w:rPr>
              <w:t>FSM</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sz w:val="21"/>
              </w:rPr>
              <w:t>Federated States of Micronesia</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0"/>
                <w:sz w:val="21"/>
              </w:rPr>
              <w:t>FWRM</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Fiji Women’s Rights Movement</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GDI</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The Gender Development Index</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GDP</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Gross Domestic Product</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GNI</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Gross National Income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5"/>
                <w:sz w:val="21"/>
              </w:rPr>
              <w:t>HDI</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The Human Development Index</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HIES</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Household Income and Expenditure Survey</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0"/>
                <w:sz w:val="21"/>
              </w:rPr>
              <w:t>IFCE</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International Framework for Court Excellence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sz w:val="21"/>
              </w:rPr>
              <w:t>JME</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Judicial Monitoring and Evaluation</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JO</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10"/>
                <w:sz w:val="21"/>
              </w:rPr>
              <w:t>Judicial Officer</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5"/>
                <w:sz w:val="21"/>
              </w:rPr>
              <w:t>LDC</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Least Developed Countries</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MDG</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10"/>
                <w:sz w:val="21"/>
              </w:rPr>
              <w:t>Millennium Development Goal</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5"/>
                <w:sz w:val="21"/>
              </w:rPr>
              <w:t>NGO</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Non–Government Organisation</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NSC</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National and Supreme Courts of Papua New Guinea</w:t>
            </w:r>
          </w:p>
        </w:tc>
      </w:tr>
      <w:tr w:rsidR="00F07D4E" w:rsidTr="00826078">
        <w:trPr>
          <w:trHeight w:val="470"/>
        </w:trPr>
        <w:tc>
          <w:tcPr>
            <w:tcW w:w="1417" w:type="dxa"/>
            <w:tcBorders>
              <w:top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NZ MFAT</w:t>
            </w:r>
          </w:p>
        </w:tc>
        <w:tc>
          <w:tcPr>
            <w:tcW w:w="7101" w:type="dxa"/>
            <w:tcBorders>
              <w:top w:val="single" w:sz="8" w:space="0" w:color="92BAC2"/>
            </w:tcBorders>
          </w:tcPr>
          <w:p w:rsidR="00F07D4E" w:rsidRDefault="000018A7">
            <w:pPr>
              <w:pStyle w:val="TableParagraph"/>
              <w:spacing w:before="106"/>
              <w:ind w:left="355"/>
              <w:rPr>
                <w:sz w:val="21"/>
              </w:rPr>
            </w:pPr>
            <w:r>
              <w:rPr>
                <w:color w:val="231F20"/>
                <w:w w:val="105"/>
                <w:sz w:val="21"/>
              </w:rPr>
              <w:t>New Zealand Ministry of Foreign Affairs and Trade</w:t>
            </w:r>
          </w:p>
        </w:tc>
      </w:tr>
    </w:tbl>
    <w:p w:rsidR="00F07D4E" w:rsidRDefault="00F07D4E">
      <w:pPr>
        <w:rPr>
          <w:sz w:val="21"/>
        </w:rPr>
        <w:sectPr w:rsidR="00F07D4E">
          <w:pgSz w:w="11910" w:h="16840"/>
          <w:pgMar w:top="1120" w:right="0" w:bottom="280" w:left="0" w:header="397" w:footer="0" w:gutter="0"/>
          <w:cols w:space="720"/>
        </w:sectPr>
      </w:pPr>
    </w:p>
    <w:p w:rsidR="00F07D4E" w:rsidRDefault="006C6A04">
      <w:pPr>
        <w:tabs>
          <w:tab w:val="right" w:pos="11188"/>
        </w:tabs>
        <w:spacing w:before="65"/>
        <w:ind w:left="4347"/>
        <w:rPr>
          <w:sz w:val="48"/>
        </w:rPr>
      </w:pPr>
      <w:r>
        <w:lastRenderedPageBreak/>
        <w:pict>
          <v:rect id="_x0000_s3127" style="position:absolute;left:0;text-align:left;margin-left:0;margin-top:29.45pt;width:595.3pt;height:11.35pt;z-index:-251907072;mso-position-horizontal-relative:page" fillcolor="#00403f" stroked="f">
            <w10:wrap anchorx="page"/>
          </v:rect>
        </w:pict>
      </w:r>
      <w:r w:rsidR="000018A7">
        <w:rPr>
          <w:color w:val="231F20"/>
          <w:spacing w:val="-3"/>
          <w:w w:val="105"/>
          <w:sz w:val="21"/>
        </w:rPr>
        <w:t xml:space="preserve">Pacific </w:t>
      </w:r>
      <w:r w:rsidR="000018A7">
        <w:rPr>
          <w:color w:val="231F20"/>
          <w:w w:val="105"/>
          <w:sz w:val="21"/>
        </w:rPr>
        <w:t xml:space="preserve">Judicial Strengthening Initiative: </w:t>
      </w:r>
      <w:r w:rsidR="000018A7">
        <w:rPr>
          <w:b/>
          <w:color w:val="231F20"/>
          <w:w w:val="105"/>
          <w:sz w:val="21"/>
        </w:rPr>
        <w:t>2020 Court</w:t>
      </w:r>
      <w:r w:rsidR="000018A7">
        <w:rPr>
          <w:b/>
          <w:color w:val="231F20"/>
          <w:spacing w:val="1"/>
          <w:w w:val="105"/>
          <w:sz w:val="21"/>
        </w:rPr>
        <w:t xml:space="preserve"> </w:t>
      </w:r>
      <w:r w:rsidR="000018A7">
        <w:rPr>
          <w:b/>
          <w:color w:val="231F20"/>
          <w:spacing w:val="-4"/>
          <w:w w:val="105"/>
          <w:sz w:val="21"/>
        </w:rPr>
        <w:t>Trend</w:t>
      </w:r>
      <w:r w:rsidR="000018A7">
        <w:rPr>
          <w:b/>
          <w:color w:val="231F20"/>
          <w:spacing w:val="10"/>
          <w:w w:val="105"/>
          <w:sz w:val="21"/>
        </w:rPr>
        <w:t xml:space="preserve"> </w:t>
      </w:r>
      <w:r w:rsidR="000018A7">
        <w:rPr>
          <w:b/>
          <w:color w:val="231F20"/>
          <w:w w:val="105"/>
          <w:sz w:val="21"/>
        </w:rPr>
        <w:t>Report</w:t>
      </w:r>
      <w:r w:rsidR="000018A7">
        <w:rPr>
          <w:b/>
          <w:color w:val="231F20"/>
          <w:w w:val="105"/>
          <w:sz w:val="21"/>
        </w:rPr>
        <w:tab/>
      </w:r>
      <w:r w:rsidR="000018A7">
        <w:rPr>
          <w:color w:val="0F6161"/>
          <w:w w:val="105"/>
          <w:position w:val="-7"/>
          <w:sz w:val="48"/>
        </w:rPr>
        <w:t>9</w: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Pr="00826078" w:rsidRDefault="00F07D4E">
      <w:pPr>
        <w:pStyle w:val="BodyText"/>
        <w:rPr>
          <w:sz w:val="20"/>
          <w:lang w:val="en-AU"/>
        </w:rPr>
      </w:pPr>
    </w:p>
    <w:p w:rsidR="00F07D4E" w:rsidRDefault="00F07D4E">
      <w:pPr>
        <w:pStyle w:val="BodyText"/>
        <w:spacing w:before="1"/>
        <w:rPr>
          <w:sz w:val="22"/>
        </w:rPr>
      </w:pPr>
    </w:p>
    <w:tbl>
      <w:tblPr>
        <w:tblW w:w="0" w:type="auto"/>
        <w:tblInd w:w="1693" w:type="dxa"/>
        <w:tblLayout w:type="fixed"/>
        <w:tblCellMar>
          <w:left w:w="0" w:type="dxa"/>
          <w:right w:w="0" w:type="dxa"/>
        </w:tblCellMar>
        <w:tblLook w:val="01E0" w:firstRow="1" w:lastRow="1" w:firstColumn="1" w:lastColumn="1" w:noHBand="0" w:noVBand="0"/>
      </w:tblPr>
      <w:tblGrid>
        <w:gridCol w:w="1417"/>
        <w:gridCol w:w="7101"/>
      </w:tblGrid>
      <w:tr w:rsidR="00F07D4E" w:rsidTr="00826078">
        <w:trPr>
          <w:trHeight w:val="474"/>
        </w:trPr>
        <w:tc>
          <w:tcPr>
            <w:tcW w:w="1417" w:type="dxa"/>
            <w:tcBorders>
              <w:top w:val="single" w:sz="12" w:space="0" w:color="A0C2C9"/>
              <w:bottom w:val="single" w:sz="8" w:space="0" w:color="92BAC2"/>
            </w:tcBorders>
            <w:shd w:val="clear" w:color="auto" w:fill="B8D1D6"/>
          </w:tcPr>
          <w:p w:rsidR="00F07D4E" w:rsidRDefault="000018A7">
            <w:pPr>
              <w:pStyle w:val="TableParagraph"/>
              <w:spacing w:before="104"/>
              <w:ind w:left="185"/>
              <w:rPr>
                <w:sz w:val="21"/>
              </w:rPr>
            </w:pPr>
            <w:r>
              <w:rPr>
                <w:color w:val="231F20"/>
                <w:w w:val="115"/>
                <w:sz w:val="21"/>
              </w:rPr>
              <w:t>MLSC</w:t>
            </w:r>
          </w:p>
        </w:tc>
        <w:tc>
          <w:tcPr>
            <w:tcW w:w="7101" w:type="dxa"/>
            <w:tcBorders>
              <w:top w:val="single" w:sz="12" w:space="0" w:color="A0C2C9"/>
              <w:bottom w:val="single" w:sz="8" w:space="0" w:color="92BAC2"/>
            </w:tcBorders>
          </w:tcPr>
          <w:p w:rsidR="00F07D4E" w:rsidRDefault="000018A7">
            <w:pPr>
              <w:pStyle w:val="TableParagraph"/>
              <w:spacing w:before="104"/>
              <w:ind w:left="355"/>
              <w:rPr>
                <w:sz w:val="21"/>
              </w:rPr>
            </w:pPr>
            <w:r>
              <w:rPr>
                <w:color w:val="231F20"/>
                <w:w w:val="105"/>
                <w:sz w:val="21"/>
              </w:rPr>
              <w:t>Micronesian Legal Services Corporation</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OECD</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The Organisation for Economic Co-operation and Development</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0"/>
                <w:sz w:val="21"/>
              </w:rPr>
              <w:t>PacLII</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Pacific Island Legal Information Institute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PIC</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10"/>
                <w:sz w:val="21"/>
              </w:rPr>
              <w:t>Pacific Island Country</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0"/>
                <w:sz w:val="21"/>
              </w:rPr>
              <w:t>PJDP</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Pacific Judicial Development Programme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05"/>
                <w:sz w:val="21"/>
              </w:rPr>
              <w:t>PJSI</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Pacific Judicial Strengthening Initiative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PNG</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10"/>
                <w:sz w:val="21"/>
              </w:rPr>
              <w:t>Papua New Guinea</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0"/>
                <w:sz w:val="21"/>
              </w:rPr>
              <w:t>RMI</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Republic of the Marshall Islands</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0"/>
                <w:sz w:val="21"/>
              </w:rPr>
              <w:t>SamLII</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Samoa Legal Information Institute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SDG</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Sustainable Development Goal</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SIDS</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10"/>
                <w:sz w:val="21"/>
              </w:rPr>
              <w:t>Small Island Developing States</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TPO</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Temporary Protection Order</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TRC</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Traditional Rights Court</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5"/>
                <w:sz w:val="21"/>
              </w:rPr>
              <w:t>UC</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University of Canberra</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UN</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United Nations</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20"/>
                <w:sz w:val="21"/>
              </w:rPr>
              <w:t>UNDP</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United Nations Development Programme</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UNESCAP</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United Nations Economic and Social Commission for Asia and the Pacific</w:t>
            </w:r>
          </w:p>
        </w:tc>
      </w:tr>
      <w:tr w:rsidR="00F07D4E" w:rsidTr="00826078">
        <w:trPr>
          <w:trHeight w:val="476"/>
        </w:trPr>
        <w:tc>
          <w:tcPr>
            <w:tcW w:w="1417" w:type="dxa"/>
            <w:tcBorders>
              <w:top w:val="single" w:sz="8" w:space="0" w:color="92BAC2"/>
              <w:bottom w:val="single" w:sz="8" w:space="0" w:color="92BAC2"/>
            </w:tcBorders>
            <w:shd w:val="clear" w:color="auto" w:fill="B8D1D6"/>
          </w:tcPr>
          <w:p w:rsidR="00F07D4E" w:rsidRDefault="000018A7">
            <w:pPr>
              <w:pStyle w:val="TableParagraph"/>
              <w:spacing w:before="106"/>
              <w:ind w:left="185"/>
              <w:rPr>
                <w:sz w:val="21"/>
              </w:rPr>
            </w:pPr>
            <w:r>
              <w:rPr>
                <w:color w:val="231F20"/>
                <w:w w:val="115"/>
                <w:sz w:val="21"/>
              </w:rPr>
              <w:t>UNICEF</w:t>
            </w:r>
          </w:p>
        </w:tc>
        <w:tc>
          <w:tcPr>
            <w:tcW w:w="7101" w:type="dxa"/>
            <w:tcBorders>
              <w:top w:val="single" w:sz="8" w:space="0" w:color="92BAC2"/>
              <w:bottom w:val="single" w:sz="8" w:space="0" w:color="92BAC2"/>
            </w:tcBorders>
          </w:tcPr>
          <w:p w:rsidR="00F07D4E" w:rsidRDefault="000018A7">
            <w:pPr>
              <w:pStyle w:val="TableParagraph"/>
              <w:spacing w:before="106"/>
              <w:ind w:left="355"/>
              <w:rPr>
                <w:sz w:val="21"/>
              </w:rPr>
            </w:pPr>
            <w:r>
              <w:rPr>
                <w:color w:val="231F20"/>
                <w:w w:val="105"/>
                <w:sz w:val="21"/>
              </w:rPr>
              <w:t>United Nations Children’s Fund</w:t>
            </w:r>
          </w:p>
        </w:tc>
      </w:tr>
    </w:tbl>
    <w:p w:rsidR="00F07D4E" w:rsidRDefault="00F07D4E">
      <w:pPr>
        <w:rPr>
          <w:sz w:val="21"/>
        </w:rPr>
        <w:sectPr w:rsidR="00F07D4E">
          <w:headerReference w:type="default" r:id="rId48"/>
          <w:pgSz w:w="11910" w:h="16840"/>
          <w:pgMar w:top="300" w:right="0" w:bottom="280" w:left="0" w:header="0" w:footer="0" w:gutter="0"/>
          <w:cols w:space="720"/>
        </w:sectPr>
      </w:pPr>
    </w:p>
    <w:p w:rsidR="00F07D4E" w:rsidRDefault="00F07D4E">
      <w:pPr>
        <w:pStyle w:val="BodyText"/>
        <w:rPr>
          <w:sz w:val="20"/>
        </w:rPr>
      </w:pPr>
    </w:p>
    <w:p w:rsidR="00F07D4E" w:rsidRDefault="00F07D4E">
      <w:pPr>
        <w:pStyle w:val="BodyText"/>
        <w:rPr>
          <w:sz w:val="20"/>
        </w:rPr>
      </w:pPr>
    </w:p>
    <w:p w:rsidR="00F07D4E" w:rsidRDefault="000018A7">
      <w:pPr>
        <w:pStyle w:val="Heading2"/>
        <w:ind w:left="1700"/>
        <w:jc w:val="both"/>
      </w:pPr>
      <w:bookmarkStart w:id="3" w:name="_TOC_250012"/>
      <w:bookmarkEnd w:id="3"/>
      <w:r>
        <w:rPr>
          <w:color w:val="0F6161"/>
          <w:w w:val="105"/>
        </w:rPr>
        <w:t>Executive Summary</w:t>
      </w:r>
    </w:p>
    <w:p w:rsidR="00F07D4E" w:rsidRDefault="000018A7">
      <w:pPr>
        <w:pStyle w:val="BodyText"/>
        <w:spacing w:before="192" w:line="252" w:lineRule="auto"/>
        <w:ind w:left="1700" w:right="1697"/>
        <w:jc w:val="both"/>
      </w:pPr>
      <w:r>
        <w:rPr>
          <w:color w:val="231F20"/>
          <w:w w:val="105"/>
        </w:rPr>
        <w:t xml:space="preserve">When PJDP embarked on the Court Annual Reporting activity in 2011, three jurisdictions had sought assistance under PJDP with the aim of improving their court performance reporting through Annual Reports. These jurisdictions were </w:t>
      </w:r>
      <w:r>
        <w:rPr>
          <w:color w:val="231F20"/>
          <w:spacing w:val="-4"/>
          <w:w w:val="105"/>
        </w:rPr>
        <w:t xml:space="preserve">Palau, Papua </w:t>
      </w:r>
      <w:r>
        <w:rPr>
          <w:color w:val="231F20"/>
          <w:w w:val="105"/>
        </w:rPr>
        <w:t xml:space="preserve">New Guinea and </w:t>
      </w:r>
      <w:r>
        <w:rPr>
          <w:color w:val="231F20"/>
          <w:spacing w:val="-3"/>
          <w:w w:val="105"/>
        </w:rPr>
        <w:t xml:space="preserve">Tokelau. </w:t>
      </w:r>
      <w:r>
        <w:rPr>
          <w:color w:val="231F20"/>
          <w:w w:val="105"/>
        </w:rPr>
        <w:t>What has emerged over a period of ten years is a willingness from the majority of PJSI jurisdictions</w:t>
      </w:r>
      <w:r>
        <w:rPr>
          <w:color w:val="231F20"/>
          <w:spacing w:val="49"/>
          <w:w w:val="105"/>
        </w:rPr>
        <w:t xml:space="preserve"> </w:t>
      </w:r>
      <w:r>
        <w:rPr>
          <w:color w:val="231F20"/>
          <w:w w:val="105"/>
        </w:rPr>
        <w:t xml:space="preserve">to embrace the idea of Annual Reporting in some form or </w:t>
      </w:r>
      <w:r>
        <w:rPr>
          <w:color w:val="231F20"/>
          <w:spacing w:val="-3"/>
          <w:w w:val="105"/>
        </w:rPr>
        <w:t xml:space="preserve">other. </w:t>
      </w:r>
      <w:r>
        <w:rPr>
          <w:color w:val="231F20"/>
          <w:spacing w:val="-4"/>
          <w:w w:val="105"/>
        </w:rPr>
        <w:t xml:space="preserve">The </w:t>
      </w:r>
      <w:r>
        <w:rPr>
          <w:color w:val="231F20"/>
          <w:w w:val="105"/>
        </w:rPr>
        <w:t xml:space="preserve">Court Annual Reporting </w:t>
      </w:r>
      <w:r>
        <w:rPr>
          <w:color w:val="231F20"/>
          <w:spacing w:val="-3"/>
          <w:w w:val="105"/>
        </w:rPr>
        <w:t xml:space="preserve">Toolkit </w:t>
      </w:r>
      <w:r>
        <w:rPr>
          <w:color w:val="231F20"/>
          <w:w w:val="105"/>
        </w:rPr>
        <w:t xml:space="preserve">was originally published in 2012 and has been updated in 2014 and 2018. </w:t>
      </w:r>
      <w:r>
        <w:rPr>
          <w:color w:val="231F20"/>
          <w:spacing w:val="-4"/>
          <w:w w:val="105"/>
        </w:rPr>
        <w:t xml:space="preserve">The </w:t>
      </w:r>
      <w:r>
        <w:rPr>
          <w:color w:val="231F20"/>
          <w:spacing w:val="-3"/>
          <w:w w:val="105"/>
        </w:rPr>
        <w:t xml:space="preserve">Toolkit </w:t>
      </w:r>
      <w:r>
        <w:rPr>
          <w:color w:val="231F20"/>
          <w:w w:val="105"/>
        </w:rPr>
        <w:t>presents</w:t>
      </w:r>
      <w:r>
        <w:rPr>
          <w:color w:val="231F20"/>
          <w:spacing w:val="-12"/>
          <w:w w:val="105"/>
        </w:rPr>
        <w:t xml:space="preserve"> </w:t>
      </w:r>
      <w:r>
        <w:rPr>
          <w:color w:val="231F20"/>
          <w:w w:val="105"/>
        </w:rPr>
        <w:t>a</w:t>
      </w:r>
      <w:r>
        <w:rPr>
          <w:color w:val="231F20"/>
          <w:spacing w:val="-12"/>
          <w:w w:val="105"/>
        </w:rPr>
        <w:t xml:space="preserve"> </w:t>
      </w:r>
      <w:r>
        <w:rPr>
          <w:color w:val="231F20"/>
          <w:w w:val="105"/>
        </w:rPr>
        <w:t>range</w:t>
      </w:r>
      <w:r>
        <w:rPr>
          <w:color w:val="231F20"/>
          <w:spacing w:val="-12"/>
          <w:w w:val="105"/>
        </w:rPr>
        <w:t xml:space="preserve"> </w:t>
      </w:r>
      <w:r>
        <w:rPr>
          <w:color w:val="231F20"/>
          <w:w w:val="105"/>
        </w:rPr>
        <w:t>of</w:t>
      </w:r>
      <w:r>
        <w:rPr>
          <w:color w:val="231F20"/>
          <w:spacing w:val="-12"/>
          <w:w w:val="105"/>
        </w:rPr>
        <w:t xml:space="preserve"> </w:t>
      </w:r>
      <w:r>
        <w:rPr>
          <w:color w:val="231F20"/>
          <w:w w:val="105"/>
        </w:rPr>
        <w:t>tools</w:t>
      </w:r>
      <w:r>
        <w:rPr>
          <w:color w:val="231F20"/>
          <w:spacing w:val="-12"/>
          <w:w w:val="105"/>
        </w:rPr>
        <w:t xml:space="preserve"> </w:t>
      </w:r>
      <w:r>
        <w:rPr>
          <w:color w:val="231F20"/>
          <w:w w:val="105"/>
        </w:rPr>
        <w:t>developed</w:t>
      </w:r>
      <w:r>
        <w:rPr>
          <w:color w:val="231F20"/>
          <w:spacing w:val="-12"/>
          <w:w w:val="105"/>
        </w:rPr>
        <w:t xml:space="preserve"> </w:t>
      </w:r>
      <w:r>
        <w:rPr>
          <w:color w:val="231F20"/>
          <w:w w:val="105"/>
        </w:rPr>
        <w:t>under</w:t>
      </w:r>
      <w:r>
        <w:rPr>
          <w:color w:val="231F20"/>
          <w:spacing w:val="-12"/>
          <w:w w:val="105"/>
        </w:rPr>
        <w:t xml:space="preserve"> </w:t>
      </w:r>
      <w:r>
        <w:rPr>
          <w:color w:val="231F20"/>
          <w:w w:val="105"/>
        </w:rPr>
        <w:t>this</w:t>
      </w:r>
      <w:r>
        <w:rPr>
          <w:color w:val="231F20"/>
          <w:spacing w:val="-11"/>
          <w:w w:val="105"/>
        </w:rPr>
        <w:t xml:space="preserve"> </w:t>
      </w:r>
      <w:r>
        <w:rPr>
          <w:color w:val="231F20"/>
          <w:w w:val="105"/>
        </w:rPr>
        <w:t>activity</w:t>
      </w:r>
      <w:r>
        <w:rPr>
          <w:color w:val="231F20"/>
          <w:spacing w:val="-12"/>
          <w:w w:val="105"/>
        </w:rPr>
        <w:t xml:space="preserve"> </w:t>
      </w:r>
      <w:r>
        <w:rPr>
          <w:color w:val="231F20"/>
          <w:w w:val="105"/>
        </w:rPr>
        <w:t>that</w:t>
      </w:r>
      <w:r>
        <w:rPr>
          <w:color w:val="231F20"/>
          <w:spacing w:val="-12"/>
          <w:w w:val="105"/>
        </w:rPr>
        <w:t xml:space="preserve"> </w:t>
      </w:r>
      <w:r>
        <w:rPr>
          <w:color w:val="231F20"/>
          <w:w w:val="105"/>
        </w:rPr>
        <w:t>are</w:t>
      </w:r>
      <w:r>
        <w:rPr>
          <w:color w:val="231F20"/>
          <w:spacing w:val="-12"/>
          <w:w w:val="105"/>
        </w:rPr>
        <w:t xml:space="preserve"> </w:t>
      </w:r>
      <w:r>
        <w:rPr>
          <w:color w:val="231F20"/>
          <w:w w:val="105"/>
        </w:rPr>
        <w:t>now</w:t>
      </w:r>
      <w:r>
        <w:rPr>
          <w:color w:val="231F20"/>
          <w:spacing w:val="-12"/>
          <w:w w:val="105"/>
        </w:rPr>
        <w:t xml:space="preserve"> </w:t>
      </w:r>
      <w:r>
        <w:rPr>
          <w:color w:val="231F20"/>
          <w:w w:val="105"/>
        </w:rPr>
        <w:t>available</w:t>
      </w:r>
      <w:r>
        <w:rPr>
          <w:color w:val="231F20"/>
          <w:spacing w:val="-12"/>
          <w:w w:val="105"/>
        </w:rPr>
        <w:t xml:space="preserve"> </w:t>
      </w:r>
      <w:r>
        <w:rPr>
          <w:color w:val="231F20"/>
          <w:w w:val="105"/>
        </w:rPr>
        <w:t>on</w:t>
      </w:r>
      <w:r>
        <w:rPr>
          <w:color w:val="231F20"/>
          <w:spacing w:val="-12"/>
          <w:w w:val="105"/>
        </w:rPr>
        <w:t xml:space="preserve"> </w:t>
      </w:r>
      <w:r>
        <w:rPr>
          <w:color w:val="231F20"/>
          <w:w w:val="105"/>
        </w:rPr>
        <w:t>the</w:t>
      </w:r>
      <w:r>
        <w:rPr>
          <w:color w:val="231F20"/>
          <w:spacing w:val="-11"/>
          <w:w w:val="105"/>
        </w:rPr>
        <w:t xml:space="preserve"> </w:t>
      </w:r>
      <w:r>
        <w:rPr>
          <w:color w:val="231F20"/>
          <w:w w:val="105"/>
        </w:rPr>
        <w:t>PJSI</w:t>
      </w:r>
      <w:r>
        <w:rPr>
          <w:color w:val="231F20"/>
          <w:spacing w:val="-12"/>
          <w:w w:val="105"/>
        </w:rPr>
        <w:t xml:space="preserve"> </w:t>
      </w:r>
      <w:r>
        <w:rPr>
          <w:color w:val="231F20"/>
          <w:w w:val="105"/>
        </w:rPr>
        <w:t>website to be used by partner</w:t>
      </w:r>
      <w:r>
        <w:rPr>
          <w:color w:val="231F20"/>
          <w:spacing w:val="36"/>
          <w:w w:val="105"/>
        </w:rPr>
        <w:t xml:space="preserve"> </w:t>
      </w:r>
      <w:r>
        <w:rPr>
          <w:color w:val="231F20"/>
          <w:w w:val="105"/>
        </w:rPr>
        <w:t>judiciaries.</w:t>
      </w:r>
    </w:p>
    <w:p w:rsidR="00F07D4E" w:rsidRDefault="000018A7">
      <w:pPr>
        <w:pStyle w:val="BodyText"/>
        <w:spacing w:before="177" w:line="252" w:lineRule="auto"/>
        <w:ind w:left="1700" w:right="1698"/>
        <w:jc w:val="both"/>
      </w:pPr>
      <w:r>
        <w:rPr>
          <w:color w:val="231F20"/>
          <w:spacing w:val="-3"/>
          <w:w w:val="105"/>
        </w:rPr>
        <w:t xml:space="preserve">This  </w:t>
      </w:r>
      <w:r>
        <w:rPr>
          <w:color w:val="231F20"/>
          <w:w w:val="105"/>
        </w:rPr>
        <w:t xml:space="preserve">2020 PJSI Court </w:t>
      </w:r>
      <w:r>
        <w:rPr>
          <w:color w:val="231F20"/>
          <w:spacing w:val="-4"/>
          <w:w w:val="105"/>
        </w:rPr>
        <w:t>Trend</w:t>
      </w:r>
      <w:r>
        <w:rPr>
          <w:color w:val="231F20"/>
          <w:spacing w:val="41"/>
          <w:w w:val="105"/>
        </w:rPr>
        <w:t xml:space="preserve"> </w:t>
      </w:r>
      <w:r>
        <w:rPr>
          <w:color w:val="231F20"/>
          <w:w w:val="105"/>
        </w:rPr>
        <w:t xml:space="preserve">Report presents a tenth year of court performance data against   15 indicators and compares results against those presented in the PJDP 2011 Court Baseline Report. There </w:t>
      </w:r>
      <w:r>
        <w:rPr>
          <w:color w:val="231F20"/>
          <w:spacing w:val="-3"/>
          <w:w w:val="105"/>
        </w:rPr>
        <w:t xml:space="preserve">have </w:t>
      </w:r>
      <w:r>
        <w:rPr>
          <w:color w:val="231F20"/>
          <w:w w:val="105"/>
        </w:rPr>
        <w:t>been some significant improvements in the ability of PJSI partner courts to report on their performance each year to the</w:t>
      </w:r>
      <w:r>
        <w:rPr>
          <w:color w:val="231F20"/>
          <w:spacing w:val="2"/>
          <w:w w:val="105"/>
        </w:rPr>
        <w:t xml:space="preserve"> </w:t>
      </w:r>
      <w:r>
        <w:rPr>
          <w:color w:val="231F20"/>
          <w:w w:val="105"/>
        </w:rPr>
        <w:t>public.</w:t>
      </w:r>
    </w:p>
    <w:p w:rsidR="00F07D4E" w:rsidRDefault="000018A7">
      <w:pPr>
        <w:pStyle w:val="BodyText"/>
        <w:spacing w:before="173" w:line="252" w:lineRule="auto"/>
        <w:ind w:left="1700" w:right="1698"/>
        <w:jc w:val="both"/>
      </w:pPr>
      <w:r>
        <w:rPr>
          <w:color w:val="231F20"/>
          <w:w w:val="105"/>
        </w:rPr>
        <w:t xml:space="preserve">At the National Coordinators Leadership Meeting held in the Cook Islands in June 2011, </w:t>
      </w:r>
      <w:r>
        <w:rPr>
          <w:color w:val="231F20"/>
          <w:spacing w:val="-5"/>
          <w:w w:val="105"/>
        </w:rPr>
        <w:t>the</w:t>
      </w:r>
      <w:r>
        <w:rPr>
          <w:color w:val="231F20"/>
          <w:spacing w:val="39"/>
          <w:w w:val="105"/>
        </w:rPr>
        <w:t xml:space="preserve"> </w:t>
      </w:r>
      <w:r>
        <w:rPr>
          <w:color w:val="231F20"/>
          <w:w w:val="105"/>
        </w:rPr>
        <w:t>key court performance areas were considered and a list developed that was then sent to Chief Justices</w:t>
      </w:r>
      <w:r>
        <w:rPr>
          <w:color w:val="231F20"/>
          <w:spacing w:val="-15"/>
          <w:w w:val="105"/>
        </w:rPr>
        <w:t xml:space="preserve"> </w:t>
      </w:r>
      <w:r>
        <w:rPr>
          <w:color w:val="231F20"/>
          <w:w w:val="105"/>
        </w:rPr>
        <w:t>for</w:t>
      </w:r>
      <w:r>
        <w:rPr>
          <w:color w:val="231F20"/>
          <w:spacing w:val="-14"/>
          <w:w w:val="105"/>
        </w:rPr>
        <w:t xml:space="preserve"> </w:t>
      </w:r>
      <w:r>
        <w:rPr>
          <w:color w:val="231F20"/>
          <w:w w:val="105"/>
        </w:rPr>
        <w:t>their</w:t>
      </w:r>
      <w:r>
        <w:rPr>
          <w:color w:val="231F20"/>
          <w:spacing w:val="-14"/>
          <w:w w:val="105"/>
        </w:rPr>
        <w:t xml:space="preserve"> </w:t>
      </w:r>
      <w:r>
        <w:rPr>
          <w:color w:val="231F20"/>
          <w:spacing w:val="-3"/>
          <w:w w:val="105"/>
        </w:rPr>
        <w:t>review,</w:t>
      </w:r>
      <w:r>
        <w:rPr>
          <w:color w:val="231F20"/>
          <w:spacing w:val="-14"/>
          <w:w w:val="105"/>
        </w:rPr>
        <w:t xml:space="preserve"> </w:t>
      </w:r>
      <w:r>
        <w:rPr>
          <w:color w:val="231F20"/>
          <w:w w:val="105"/>
        </w:rPr>
        <w:t>comment</w:t>
      </w:r>
      <w:r>
        <w:rPr>
          <w:color w:val="231F20"/>
          <w:spacing w:val="-15"/>
          <w:w w:val="105"/>
        </w:rPr>
        <w:t xml:space="preserve"> </w:t>
      </w:r>
      <w:r>
        <w:rPr>
          <w:color w:val="231F20"/>
          <w:w w:val="105"/>
        </w:rPr>
        <w:t>and</w:t>
      </w:r>
      <w:r>
        <w:rPr>
          <w:color w:val="231F20"/>
          <w:spacing w:val="-14"/>
          <w:w w:val="105"/>
        </w:rPr>
        <w:t xml:space="preserve"> </w:t>
      </w:r>
      <w:r>
        <w:rPr>
          <w:color w:val="231F20"/>
          <w:w w:val="105"/>
        </w:rPr>
        <w:t>endorsement.</w:t>
      </w:r>
      <w:r>
        <w:rPr>
          <w:color w:val="231F20"/>
          <w:spacing w:val="-27"/>
          <w:w w:val="105"/>
        </w:rPr>
        <w:t xml:space="preserve"> </w:t>
      </w:r>
      <w:r>
        <w:rPr>
          <w:color w:val="231F20"/>
          <w:spacing w:val="-4"/>
          <w:w w:val="105"/>
        </w:rPr>
        <w:t>The</w:t>
      </w:r>
      <w:r>
        <w:rPr>
          <w:color w:val="231F20"/>
          <w:spacing w:val="-14"/>
          <w:w w:val="105"/>
        </w:rPr>
        <w:t xml:space="preserve"> </w:t>
      </w:r>
      <w:r>
        <w:rPr>
          <w:color w:val="231F20"/>
          <w:w w:val="105"/>
        </w:rPr>
        <w:t>15</w:t>
      </w:r>
      <w:r>
        <w:rPr>
          <w:color w:val="231F20"/>
          <w:spacing w:val="-15"/>
          <w:w w:val="105"/>
        </w:rPr>
        <w:t xml:space="preserve"> </w:t>
      </w:r>
      <w:r>
        <w:rPr>
          <w:color w:val="231F20"/>
          <w:w w:val="105"/>
        </w:rPr>
        <w:t>court</w:t>
      </w:r>
      <w:r>
        <w:rPr>
          <w:color w:val="231F20"/>
          <w:spacing w:val="-14"/>
          <w:w w:val="105"/>
        </w:rPr>
        <w:t xml:space="preserve"> </w:t>
      </w:r>
      <w:r>
        <w:rPr>
          <w:color w:val="231F20"/>
          <w:w w:val="105"/>
        </w:rPr>
        <w:t>performance</w:t>
      </w:r>
      <w:r>
        <w:rPr>
          <w:color w:val="231F20"/>
          <w:spacing w:val="-14"/>
          <w:w w:val="105"/>
        </w:rPr>
        <w:t xml:space="preserve"> </w:t>
      </w:r>
      <w:r>
        <w:rPr>
          <w:color w:val="231F20"/>
          <w:w w:val="105"/>
        </w:rPr>
        <w:t>indicators</w:t>
      </w:r>
      <w:r>
        <w:rPr>
          <w:color w:val="231F20"/>
          <w:spacing w:val="-14"/>
          <w:w w:val="105"/>
        </w:rPr>
        <w:t xml:space="preserve"> </w:t>
      </w:r>
      <w:r>
        <w:rPr>
          <w:color w:val="231F20"/>
          <w:spacing w:val="-3"/>
          <w:w w:val="105"/>
        </w:rPr>
        <w:t>cover:</w:t>
      </w:r>
    </w:p>
    <w:p w:rsidR="00F07D4E" w:rsidRDefault="00F07D4E">
      <w:pPr>
        <w:pStyle w:val="BodyText"/>
        <w:spacing w:before="5"/>
        <w:rPr>
          <w:sz w:val="23"/>
        </w:rPr>
      </w:pPr>
    </w:p>
    <w:p w:rsidR="00F07D4E" w:rsidRDefault="000018A7">
      <w:pPr>
        <w:pStyle w:val="Heading7"/>
        <w:numPr>
          <w:ilvl w:val="0"/>
          <w:numId w:val="1"/>
        </w:numPr>
        <w:tabs>
          <w:tab w:val="left" w:pos="2040"/>
          <w:tab w:val="left" w:pos="2041"/>
        </w:tabs>
        <w:jc w:val="left"/>
        <w:rPr>
          <w:color w:val="231F20"/>
        </w:rPr>
      </w:pPr>
      <w:r>
        <w:rPr>
          <w:color w:val="231F20"/>
          <w:w w:val="105"/>
        </w:rPr>
        <w:t>Case</w:t>
      </w:r>
      <w:r>
        <w:rPr>
          <w:color w:val="231F20"/>
          <w:spacing w:val="-11"/>
          <w:w w:val="105"/>
        </w:rPr>
        <w:t xml:space="preserve"> </w:t>
      </w:r>
      <w:r>
        <w:rPr>
          <w:color w:val="231F20"/>
          <w:w w:val="105"/>
        </w:rPr>
        <w:t>management</w:t>
      </w:r>
      <w:r>
        <w:rPr>
          <w:color w:val="231F20"/>
          <w:spacing w:val="-11"/>
          <w:w w:val="105"/>
        </w:rPr>
        <w:t xml:space="preserve"> </w:t>
      </w:r>
      <w:r>
        <w:rPr>
          <w:color w:val="231F20"/>
          <w:w w:val="105"/>
        </w:rPr>
        <w:t>issues.</w:t>
      </w:r>
      <w:r>
        <w:rPr>
          <w:color w:val="231F20"/>
          <w:spacing w:val="-10"/>
          <w:w w:val="105"/>
        </w:rPr>
        <w:t xml:space="preserve"> </w:t>
      </w:r>
      <w:r>
        <w:rPr>
          <w:color w:val="231F20"/>
          <w:w w:val="105"/>
        </w:rPr>
        <w:t>PJDP</w:t>
      </w:r>
      <w:r>
        <w:rPr>
          <w:color w:val="231F20"/>
          <w:spacing w:val="-11"/>
          <w:w w:val="105"/>
        </w:rPr>
        <w:t xml:space="preserve"> </w:t>
      </w:r>
      <w:r>
        <w:rPr>
          <w:color w:val="231F20"/>
          <w:w w:val="105"/>
        </w:rPr>
        <w:t>judicial</w:t>
      </w:r>
      <w:r>
        <w:rPr>
          <w:color w:val="231F20"/>
          <w:spacing w:val="-10"/>
          <w:w w:val="105"/>
        </w:rPr>
        <w:t xml:space="preserve"> </w:t>
      </w:r>
      <w:r>
        <w:rPr>
          <w:color w:val="231F20"/>
          <w:w w:val="105"/>
        </w:rPr>
        <w:t>counterparts</w:t>
      </w:r>
      <w:r>
        <w:rPr>
          <w:color w:val="231F20"/>
          <w:spacing w:val="-11"/>
          <w:w w:val="105"/>
        </w:rPr>
        <w:t xml:space="preserve"> </w:t>
      </w:r>
      <w:r>
        <w:rPr>
          <w:color w:val="231F20"/>
          <w:w w:val="105"/>
        </w:rPr>
        <w:t>selected</w:t>
      </w:r>
      <w:r>
        <w:rPr>
          <w:color w:val="231F20"/>
          <w:spacing w:val="-10"/>
          <w:w w:val="105"/>
        </w:rPr>
        <w:t xml:space="preserve"> </w:t>
      </w:r>
      <w:r>
        <w:rPr>
          <w:color w:val="231F20"/>
          <w:w w:val="105"/>
        </w:rPr>
        <w:t>the</w:t>
      </w:r>
      <w:r>
        <w:rPr>
          <w:color w:val="231F20"/>
          <w:spacing w:val="-11"/>
          <w:w w:val="105"/>
        </w:rPr>
        <w:t xml:space="preserve"> </w:t>
      </w:r>
      <w:r>
        <w:rPr>
          <w:color w:val="231F20"/>
          <w:w w:val="105"/>
        </w:rPr>
        <w:t>following</w:t>
      </w:r>
      <w:r>
        <w:rPr>
          <w:color w:val="231F20"/>
          <w:spacing w:val="-10"/>
          <w:w w:val="105"/>
        </w:rPr>
        <w:t xml:space="preserve"> </w:t>
      </w:r>
      <w:r>
        <w:rPr>
          <w:color w:val="231F20"/>
          <w:w w:val="105"/>
        </w:rPr>
        <w:t>four</w:t>
      </w:r>
      <w:r>
        <w:rPr>
          <w:color w:val="231F20"/>
          <w:spacing w:val="-11"/>
          <w:w w:val="105"/>
        </w:rPr>
        <w:t xml:space="preserve"> </w:t>
      </w:r>
      <w:r>
        <w:rPr>
          <w:color w:val="231F20"/>
          <w:w w:val="105"/>
        </w:rPr>
        <w:t>indicators:</w:t>
      </w:r>
    </w:p>
    <w:p w:rsidR="00F07D4E" w:rsidRDefault="000018A7">
      <w:pPr>
        <w:pStyle w:val="ListParagraph"/>
        <w:numPr>
          <w:ilvl w:val="1"/>
          <w:numId w:val="1"/>
        </w:numPr>
        <w:tabs>
          <w:tab w:val="left" w:pos="2325"/>
        </w:tabs>
        <w:ind w:hanging="285"/>
        <w:rPr>
          <w:sz w:val="21"/>
        </w:rPr>
      </w:pPr>
      <w:r>
        <w:rPr>
          <w:color w:val="231F20"/>
          <w:w w:val="105"/>
          <w:sz w:val="21"/>
        </w:rPr>
        <w:t>Case finalisation or clearance</w:t>
      </w:r>
      <w:r>
        <w:rPr>
          <w:color w:val="231F20"/>
          <w:spacing w:val="30"/>
          <w:w w:val="105"/>
          <w:sz w:val="21"/>
        </w:rPr>
        <w:t xml:space="preserve"> </w:t>
      </w:r>
      <w:r>
        <w:rPr>
          <w:color w:val="231F20"/>
          <w:w w:val="105"/>
          <w:sz w:val="21"/>
        </w:rPr>
        <w:t>rate.</w:t>
      </w:r>
    </w:p>
    <w:p w:rsidR="00F07D4E" w:rsidRDefault="000018A7">
      <w:pPr>
        <w:pStyle w:val="ListParagraph"/>
        <w:numPr>
          <w:ilvl w:val="1"/>
          <w:numId w:val="1"/>
        </w:numPr>
        <w:tabs>
          <w:tab w:val="left" w:pos="2325"/>
        </w:tabs>
        <w:ind w:hanging="285"/>
        <w:rPr>
          <w:sz w:val="21"/>
        </w:rPr>
      </w:pPr>
      <w:r>
        <w:rPr>
          <w:color w:val="231F20"/>
          <w:spacing w:val="-3"/>
          <w:w w:val="105"/>
          <w:sz w:val="21"/>
        </w:rPr>
        <w:t xml:space="preserve">Average </w:t>
      </w:r>
      <w:r>
        <w:rPr>
          <w:color w:val="231F20"/>
          <w:w w:val="105"/>
          <w:sz w:val="21"/>
        </w:rPr>
        <w:t>duration of a case from filing to</w:t>
      </w:r>
      <w:r>
        <w:rPr>
          <w:color w:val="231F20"/>
          <w:spacing w:val="11"/>
          <w:w w:val="105"/>
          <w:sz w:val="21"/>
        </w:rPr>
        <w:t xml:space="preserve"> </w:t>
      </w:r>
      <w:r>
        <w:rPr>
          <w:color w:val="231F20"/>
          <w:w w:val="105"/>
          <w:sz w:val="21"/>
        </w:rPr>
        <w:t>finalisation.</w:t>
      </w:r>
    </w:p>
    <w:p w:rsidR="00F07D4E" w:rsidRDefault="000018A7">
      <w:pPr>
        <w:pStyle w:val="ListParagraph"/>
        <w:numPr>
          <w:ilvl w:val="1"/>
          <w:numId w:val="1"/>
        </w:numPr>
        <w:tabs>
          <w:tab w:val="left" w:pos="2325"/>
        </w:tabs>
        <w:ind w:hanging="285"/>
        <w:rPr>
          <w:sz w:val="21"/>
        </w:rPr>
      </w:pPr>
      <w:r>
        <w:rPr>
          <w:color w:val="231F20"/>
          <w:spacing w:val="-4"/>
          <w:w w:val="105"/>
          <w:sz w:val="21"/>
        </w:rPr>
        <w:t xml:space="preserve">The </w:t>
      </w:r>
      <w:r>
        <w:rPr>
          <w:color w:val="231F20"/>
          <w:w w:val="105"/>
          <w:sz w:val="21"/>
        </w:rPr>
        <w:t>percentage of</w:t>
      </w:r>
      <w:r>
        <w:rPr>
          <w:color w:val="231F20"/>
          <w:spacing w:val="26"/>
          <w:w w:val="105"/>
          <w:sz w:val="21"/>
        </w:rPr>
        <w:t xml:space="preserve"> </w:t>
      </w:r>
      <w:r>
        <w:rPr>
          <w:color w:val="231F20"/>
          <w:w w:val="105"/>
          <w:sz w:val="21"/>
        </w:rPr>
        <w:t>appeals.</w:t>
      </w:r>
    </w:p>
    <w:p w:rsidR="00F07D4E" w:rsidRDefault="000018A7">
      <w:pPr>
        <w:pStyle w:val="ListParagraph"/>
        <w:numPr>
          <w:ilvl w:val="1"/>
          <w:numId w:val="1"/>
        </w:numPr>
        <w:tabs>
          <w:tab w:val="left" w:pos="2325"/>
        </w:tabs>
        <w:ind w:hanging="285"/>
        <w:rPr>
          <w:sz w:val="21"/>
        </w:rPr>
      </w:pPr>
      <w:r>
        <w:rPr>
          <w:color w:val="231F20"/>
          <w:w w:val="105"/>
          <w:sz w:val="21"/>
        </w:rPr>
        <w:t>Overturn rate on</w:t>
      </w:r>
      <w:r>
        <w:rPr>
          <w:color w:val="231F20"/>
          <w:spacing w:val="22"/>
          <w:w w:val="105"/>
          <w:sz w:val="21"/>
        </w:rPr>
        <w:t xml:space="preserve"> </w:t>
      </w:r>
      <w:r>
        <w:rPr>
          <w:color w:val="231F20"/>
          <w:w w:val="105"/>
          <w:sz w:val="21"/>
        </w:rPr>
        <w:t>appeal.</w:t>
      </w:r>
    </w:p>
    <w:p w:rsidR="00F07D4E" w:rsidRDefault="000018A7">
      <w:pPr>
        <w:pStyle w:val="Heading7"/>
        <w:numPr>
          <w:ilvl w:val="0"/>
          <w:numId w:val="1"/>
        </w:numPr>
        <w:tabs>
          <w:tab w:val="left" w:pos="2040"/>
          <w:tab w:val="left" w:pos="2041"/>
        </w:tabs>
        <w:spacing w:before="212"/>
        <w:jc w:val="left"/>
        <w:rPr>
          <w:color w:val="231F20"/>
        </w:rPr>
      </w:pPr>
      <w:r>
        <w:rPr>
          <w:color w:val="231F20"/>
          <w:w w:val="105"/>
        </w:rPr>
        <w:t>Affordability and Accessibility for court</w:t>
      </w:r>
      <w:r>
        <w:rPr>
          <w:color w:val="231F20"/>
          <w:spacing w:val="32"/>
          <w:w w:val="105"/>
        </w:rPr>
        <w:t xml:space="preserve"> </w:t>
      </w:r>
      <w:r>
        <w:rPr>
          <w:color w:val="231F20"/>
          <w:w w:val="105"/>
        </w:rPr>
        <w:t>clients.</w:t>
      </w:r>
    </w:p>
    <w:p w:rsidR="00F07D4E" w:rsidRDefault="000018A7">
      <w:pPr>
        <w:pStyle w:val="ListParagraph"/>
        <w:numPr>
          <w:ilvl w:val="1"/>
          <w:numId w:val="1"/>
        </w:numPr>
        <w:tabs>
          <w:tab w:val="left" w:pos="2325"/>
        </w:tabs>
        <w:ind w:hanging="285"/>
        <w:rPr>
          <w:sz w:val="21"/>
        </w:rPr>
      </w:pPr>
      <w:r>
        <w:rPr>
          <w:color w:val="231F20"/>
          <w:sz w:val="21"/>
        </w:rPr>
        <w:t>Percentage</w:t>
      </w:r>
      <w:r>
        <w:rPr>
          <w:color w:val="231F20"/>
          <w:spacing w:val="10"/>
          <w:sz w:val="21"/>
        </w:rPr>
        <w:t xml:space="preserve"> </w:t>
      </w:r>
      <w:r>
        <w:rPr>
          <w:color w:val="231F20"/>
          <w:sz w:val="21"/>
        </w:rPr>
        <w:t>of</w:t>
      </w:r>
      <w:r>
        <w:rPr>
          <w:color w:val="231F20"/>
          <w:spacing w:val="11"/>
          <w:sz w:val="21"/>
        </w:rPr>
        <w:t xml:space="preserve"> </w:t>
      </w:r>
      <w:r>
        <w:rPr>
          <w:color w:val="231F20"/>
          <w:sz w:val="21"/>
        </w:rPr>
        <w:t>cases</w:t>
      </w:r>
      <w:r>
        <w:rPr>
          <w:color w:val="231F20"/>
          <w:spacing w:val="11"/>
          <w:sz w:val="21"/>
        </w:rPr>
        <w:t xml:space="preserve"> </w:t>
      </w:r>
      <w:r>
        <w:rPr>
          <w:color w:val="231F20"/>
          <w:sz w:val="21"/>
        </w:rPr>
        <w:t>that</w:t>
      </w:r>
      <w:r>
        <w:rPr>
          <w:color w:val="231F20"/>
          <w:spacing w:val="11"/>
          <w:sz w:val="21"/>
        </w:rPr>
        <w:t xml:space="preserve"> </w:t>
      </w:r>
      <w:r>
        <w:rPr>
          <w:color w:val="231F20"/>
          <w:sz w:val="21"/>
        </w:rPr>
        <w:t>are</w:t>
      </w:r>
      <w:r>
        <w:rPr>
          <w:color w:val="231F20"/>
          <w:spacing w:val="11"/>
          <w:sz w:val="21"/>
        </w:rPr>
        <w:t xml:space="preserve"> </w:t>
      </w:r>
      <w:r>
        <w:rPr>
          <w:color w:val="231F20"/>
          <w:sz w:val="21"/>
        </w:rPr>
        <w:t>granted</w:t>
      </w:r>
      <w:r>
        <w:rPr>
          <w:color w:val="231F20"/>
          <w:spacing w:val="11"/>
          <w:sz w:val="21"/>
        </w:rPr>
        <w:t xml:space="preserve"> </w:t>
      </w:r>
      <w:r>
        <w:rPr>
          <w:color w:val="231F20"/>
          <w:sz w:val="21"/>
        </w:rPr>
        <w:t>a</w:t>
      </w:r>
      <w:r>
        <w:rPr>
          <w:color w:val="231F20"/>
          <w:spacing w:val="11"/>
          <w:sz w:val="21"/>
        </w:rPr>
        <w:t xml:space="preserve"> </w:t>
      </w:r>
      <w:r>
        <w:rPr>
          <w:color w:val="231F20"/>
          <w:sz w:val="21"/>
        </w:rPr>
        <w:t>court</w:t>
      </w:r>
      <w:r>
        <w:rPr>
          <w:color w:val="231F20"/>
          <w:spacing w:val="11"/>
          <w:sz w:val="21"/>
        </w:rPr>
        <w:t xml:space="preserve"> </w:t>
      </w:r>
      <w:r>
        <w:rPr>
          <w:color w:val="231F20"/>
          <w:sz w:val="21"/>
        </w:rPr>
        <w:t>fee</w:t>
      </w:r>
      <w:r>
        <w:rPr>
          <w:color w:val="231F20"/>
          <w:spacing w:val="11"/>
          <w:sz w:val="21"/>
        </w:rPr>
        <w:t xml:space="preserve"> </w:t>
      </w:r>
      <w:r>
        <w:rPr>
          <w:color w:val="231F20"/>
          <w:spacing w:val="-4"/>
          <w:sz w:val="21"/>
        </w:rPr>
        <w:t>waiver.</w:t>
      </w:r>
    </w:p>
    <w:p w:rsidR="00F07D4E" w:rsidRDefault="000018A7">
      <w:pPr>
        <w:pStyle w:val="ListParagraph"/>
        <w:numPr>
          <w:ilvl w:val="1"/>
          <w:numId w:val="1"/>
        </w:numPr>
        <w:tabs>
          <w:tab w:val="left" w:pos="2325"/>
        </w:tabs>
        <w:ind w:hanging="285"/>
        <w:rPr>
          <w:sz w:val="21"/>
        </w:rPr>
      </w:pPr>
      <w:r>
        <w:rPr>
          <w:color w:val="231F20"/>
          <w:w w:val="105"/>
          <w:sz w:val="21"/>
        </w:rPr>
        <w:t>Percentage of cases disposed through a circuit</w:t>
      </w:r>
      <w:r>
        <w:rPr>
          <w:color w:val="231F20"/>
          <w:spacing w:val="-5"/>
          <w:w w:val="105"/>
          <w:sz w:val="21"/>
        </w:rPr>
        <w:t xml:space="preserve"> </w:t>
      </w:r>
      <w:r>
        <w:rPr>
          <w:color w:val="231F20"/>
          <w:w w:val="105"/>
          <w:sz w:val="21"/>
        </w:rPr>
        <w:t>court.</w:t>
      </w:r>
    </w:p>
    <w:p w:rsidR="00F07D4E" w:rsidRDefault="000018A7">
      <w:pPr>
        <w:pStyle w:val="ListParagraph"/>
        <w:numPr>
          <w:ilvl w:val="1"/>
          <w:numId w:val="1"/>
        </w:numPr>
        <w:tabs>
          <w:tab w:val="left" w:pos="2325"/>
        </w:tabs>
        <w:ind w:hanging="285"/>
        <w:rPr>
          <w:sz w:val="21"/>
        </w:rPr>
      </w:pPr>
      <w:r>
        <w:rPr>
          <w:color w:val="231F20"/>
          <w:w w:val="105"/>
          <w:sz w:val="21"/>
        </w:rPr>
        <w:t>Percentage of cases where a party receives legal</w:t>
      </w:r>
      <w:r>
        <w:rPr>
          <w:color w:val="231F20"/>
          <w:spacing w:val="-1"/>
          <w:w w:val="105"/>
          <w:sz w:val="21"/>
        </w:rPr>
        <w:t xml:space="preserve"> </w:t>
      </w:r>
      <w:r>
        <w:rPr>
          <w:color w:val="231F20"/>
          <w:w w:val="105"/>
          <w:sz w:val="21"/>
        </w:rPr>
        <w:t>aid.</w:t>
      </w:r>
    </w:p>
    <w:p w:rsidR="00F07D4E" w:rsidRDefault="000018A7">
      <w:pPr>
        <w:pStyle w:val="Heading7"/>
        <w:numPr>
          <w:ilvl w:val="0"/>
          <w:numId w:val="1"/>
        </w:numPr>
        <w:tabs>
          <w:tab w:val="left" w:pos="2040"/>
          <w:tab w:val="left" w:pos="2041"/>
        </w:tabs>
        <w:spacing w:before="212"/>
        <w:jc w:val="left"/>
        <w:rPr>
          <w:color w:val="231F20"/>
        </w:rPr>
      </w:pPr>
      <w:r>
        <w:rPr>
          <w:color w:val="231F20"/>
          <w:w w:val="105"/>
        </w:rPr>
        <w:t>Published procedures for the handling of feedback and</w:t>
      </w:r>
      <w:r>
        <w:rPr>
          <w:color w:val="231F20"/>
          <w:spacing w:val="3"/>
          <w:w w:val="105"/>
        </w:rPr>
        <w:t xml:space="preserve"> </w:t>
      </w:r>
      <w:r>
        <w:rPr>
          <w:color w:val="231F20"/>
          <w:w w:val="105"/>
        </w:rPr>
        <w:t>complaints.</w:t>
      </w:r>
    </w:p>
    <w:p w:rsidR="00F07D4E" w:rsidRDefault="000018A7">
      <w:pPr>
        <w:pStyle w:val="ListParagraph"/>
        <w:numPr>
          <w:ilvl w:val="1"/>
          <w:numId w:val="1"/>
        </w:numPr>
        <w:tabs>
          <w:tab w:val="left" w:pos="2325"/>
        </w:tabs>
        <w:ind w:hanging="285"/>
        <w:rPr>
          <w:sz w:val="21"/>
        </w:rPr>
      </w:pPr>
      <w:r>
        <w:rPr>
          <w:color w:val="231F20"/>
          <w:w w:val="105"/>
          <w:sz w:val="21"/>
        </w:rPr>
        <w:t>Documented process for receiving and processing a complaint that is publicly</w:t>
      </w:r>
      <w:r>
        <w:rPr>
          <w:color w:val="231F20"/>
          <w:spacing w:val="19"/>
          <w:w w:val="105"/>
          <w:sz w:val="21"/>
        </w:rPr>
        <w:t xml:space="preserve"> </w:t>
      </w:r>
      <w:r>
        <w:rPr>
          <w:color w:val="231F20"/>
          <w:w w:val="105"/>
          <w:sz w:val="21"/>
        </w:rPr>
        <w:t>available.</w:t>
      </w:r>
    </w:p>
    <w:p w:rsidR="00F07D4E" w:rsidRDefault="000018A7">
      <w:pPr>
        <w:pStyle w:val="ListParagraph"/>
        <w:numPr>
          <w:ilvl w:val="1"/>
          <w:numId w:val="1"/>
        </w:numPr>
        <w:tabs>
          <w:tab w:val="left" w:pos="2325"/>
        </w:tabs>
        <w:ind w:hanging="285"/>
        <w:rPr>
          <w:sz w:val="21"/>
        </w:rPr>
      </w:pPr>
      <w:r>
        <w:rPr>
          <w:color w:val="231F20"/>
          <w:w w:val="105"/>
          <w:sz w:val="21"/>
        </w:rPr>
        <w:t>Percentage of complaints received concerning a judicial</w:t>
      </w:r>
      <w:r>
        <w:rPr>
          <w:color w:val="231F20"/>
          <w:spacing w:val="4"/>
          <w:w w:val="105"/>
          <w:sz w:val="21"/>
        </w:rPr>
        <w:t xml:space="preserve"> </w:t>
      </w:r>
      <w:r>
        <w:rPr>
          <w:color w:val="231F20"/>
          <w:w w:val="105"/>
          <w:sz w:val="21"/>
        </w:rPr>
        <w:t>officer.</w:t>
      </w:r>
    </w:p>
    <w:p w:rsidR="00F07D4E" w:rsidRDefault="000018A7">
      <w:pPr>
        <w:pStyle w:val="ListParagraph"/>
        <w:numPr>
          <w:ilvl w:val="1"/>
          <w:numId w:val="1"/>
        </w:numPr>
        <w:tabs>
          <w:tab w:val="left" w:pos="2325"/>
        </w:tabs>
        <w:ind w:hanging="285"/>
        <w:rPr>
          <w:sz w:val="21"/>
        </w:rPr>
      </w:pPr>
      <w:r>
        <w:rPr>
          <w:color w:val="231F20"/>
          <w:w w:val="105"/>
          <w:sz w:val="21"/>
        </w:rPr>
        <w:t>Percentage of complaints received concerning a court staff</w:t>
      </w:r>
      <w:r>
        <w:rPr>
          <w:color w:val="231F20"/>
          <w:spacing w:val="2"/>
          <w:w w:val="105"/>
          <w:sz w:val="21"/>
        </w:rPr>
        <w:t xml:space="preserve"> </w:t>
      </w:r>
      <w:r>
        <w:rPr>
          <w:color w:val="231F20"/>
          <w:spacing w:val="-3"/>
          <w:w w:val="105"/>
          <w:sz w:val="21"/>
        </w:rPr>
        <w:t>member.</w:t>
      </w:r>
    </w:p>
    <w:p w:rsidR="00F07D4E" w:rsidRDefault="000018A7">
      <w:pPr>
        <w:pStyle w:val="Heading7"/>
        <w:numPr>
          <w:ilvl w:val="0"/>
          <w:numId w:val="1"/>
        </w:numPr>
        <w:tabs>
          <w:tab w:val="left" w:pos="2040"/>
          <w:tab w:val="left" w:pos="2041"/>
        </w:tabs>
        <w:spacing w:before="213"/>
        <w:jc w:val="left"/>
        <w:rPr>
          <w:color w:val="231F20"/>
        </w:rPr>
      </w:pPr>
      <w:r>
        <w:rPr>
          <w:color w:val="231F20"/>
          <w:w w:val="105"/>
        </w:rPr>
        <w:t>Human</w:t>
      </w:r>
      <w:r>
        <w:rPr>
          <w:color w:val="231F20"/>
          <w:spacing w:val="7"/>
          <w:w w:val="105"/>
        </w:rPr>
        <w:t xml:space="preserve"> </w:t>
      </w:r>
      <w:r>
        <w:rPr>
          <w:color w:val="231F20"/>
          <w:w w:val="105"/>
        </w:rPr>
        <w:t>Resources.</w:t>
      </w:r>
    </w:p>
    <w:p w:rsidR="00F07D4E" w:rsidRDefault="000018A7">
      <w:pPr>
        <w:pStyle w:val="ListParagraph"/>
        <w:numPr>
          <w:ilvl w:val="1"/>
          <w:numId w:val="1"/>
        </w:numPr>
        <w:tabs>
          <w:tab w:val="left" w:pos="2325"/>
        </w:tabs>
        <w:ind w:hanging="285"/>
        <w:rPr>
          <w:sz w:val="21"/>
        </w:rPr>
      </w:pPr>
      <w:r>
        <w:rPr>
          <w:color w:val="231F20"/>
          <w:spacing w:val="-3"/>
          <w:w w:val="105"/>
          <w:sz w:val="21"/>
        </w:rPr>
        <w:t xml:space="preserve">Average </w:t>
      </w:r>
      <w:r>
        <w:rPr>
          <w:color w:val="231F20"/>
          <w:w w:val="105"/>
          <w:sz w:val="21"/>
        </w:rPr>
        <w:t>number of cases per judicial</w:t>
      </w:r>
      <w:r>
        <w:rPr>
          <w:color w:val="231F20"/>
          <w:spacing w:val="48"/>
          <w:w w:val="105"/>
          <w:sz w:val="21"/>
        </w:rPr>
        <w:t xml:space="preserve"> </w:t>
      </w:r>
      <w:r>
        <w:rPr>
          <w:color w:val="231F20"/>
          <w:w w:val="105"/>
          <w:sz w:val="21"/>
        </w:rPr>
        <w:t>officer.</w:t>
      </w:r>
    </w:p>
    <w:p w:rsidR="00F07D4E" w:rsidRDefault="000018A7">
      <w:pPr>
        <w:pStyle w:val="ListParagraph"/>
        <w:numPr>
          <w:ilvl w:val="1"/>
          <w:numId w:val="1"/>
        </w:numPr>
        <w:tabs>
          <w:tab w:val="left" w:pos="2325"/>
        </w:tabs>
        <w:ind w:hanging="285"/>
        <w:rPr>
          <w:sz w:val="21"/>
        </w:rPr>
      </w:pPr>
      <w:r>
        <w:rPr>
          <w:color w:val="231F20"/>
          <w:spacing w:val="-3"/>
          <w:w w:val="105"/>
          <w:sz w:val="21"/>
        </w:rPr>
        <w:t xml:space="preserve">Average </w:t>
      </w:r>
      <w:r>
        <w:rPr>
          <w:color w:val="231F20"/>
          <w:w w:val="105"/>
          <w:sz w:val="21"/>
        </w:rPr>
        <w:t>number of cases per member of court</w:t>
      </w:r>
      <w:r>
        <w:rPr>
          <w:color w:val="231F20"/>
          <w:spacing w:val="5"/>
          <w:w w:val="105"/>
          <w:sz w:val="21"/>
        </w:rPr>
        <w:t xml:space="preserve"> </w:t>
      </w:r>
      <w:r>
        <w:rPr>
          <w:color w:val="231F20"/>
          <w:w w:val="105"/>
          <w:sz w:val="21"/>
        </w:rPr>
        <w:t>staff.</w:t>
      </w:r>
    </w:p>
    <w:p w:rsidR="00F07D4E" w:rsidRDefault="000018A7">
      <w:pPr>
        <w:pStyle w:val="Heading7"/>
        <w:numPr>
          <w:ilvl w:val="0"/>
          <w:numId w:val="1"/>
        </w:numPr>
        <w:tabs>
          <w:tab w:val="left" w:pos="2040"/>
          <w:tab w:val="left" w:pos="2041"/>
        </w:tabs>
        <w:spacing w:before="212"/>
        <w:jc w:val="left"/>
        <w:rPr>
          <w:color w:val="231F20"/>
        </w:rPr>
      </w:pPr>
      <w:r>
        <w:rPr>
          <w:color w:val="231F20"/>
          <w:spacing w:val="-4"/>
          <w:w w:val="105"/>
        </w:rPr>
        <w:t>Transparency.</w:t>
      </w:r>
    </w:p>
    <w:p w:rsidR="00F07D4E" w:rsidRDefault="000018A7">
      <w:pPr>
        <w:pStyle w:val="ListParagraph"/>
        <w:numPr>
          <w:ilvl w:val="1"/>
          <w:numId w:val="1"/>
        </w:numPr>
        <w:tabs>
          <w:tab w:val="left" w:pos="2325"/>
        </w:tabs>
        <w:ind w:hanging="285"/>
        <w:rPr>
          <w:sz w:val="21"/>
        </w:rPr>
      </w:pPr>
      <w:r>
        <w:rPr>
          <w:color w:val="231F20"/>
          <w:w w:val="105"/>
          <w:sz w:val="21"/>
        </w:rPr>
        <w:t>Court</w:t>
      </w:r>
      <w:r>
        <w:rPr>
          <w:color w:val="231F20"/>
          <w:spacing w:val="7"/>
          <w:w w:val="105"/>
          <w:sz w:val="21"/>
        </w:rPr>
        <w:t xml:space="preserve"> </w:t>
      </w:r>
      <w:r>
        <w:rPr>
          <w:color w:val="231F20"/>
          <w:w w:val="105"/>
          <w:sz w:val="21"/>
        </w:rPr>
        <w:t>produces</w:t>
      </w:r>
      <w:r>
        <w:rPr>
          <w:color w:val="231F20"/>
          <w:spacing w:val="7"/>
          <w:w w:val="105"/>
          <w:sz w:val="21"/>
        </w:rPr>
        <w:t xml:space="preserve"> </w:t>
      </w:r>
      <w:r>
        <w:rPr>
          <w:color w:val="231F20"/>
          <w:w w:val="105"/>
          <w:sz w:val="21"/>
        </w:rPr>
        <w:t>or</w:t>
      </w:r>
      <w:r>
        <w:rPr>
          <w:color w:val="231F20"/>
          <w:spacing w:val="8"/>
          <w:w w:val="105"/>
          <w:sz w:val="21"/>
        </w:rPr>
        <w:t xml:space="preserve"> </w:t>
      </w:r>
      <w:r>
        <w:rPr>
          <w:color w:val="231F20"/>
          <w:w w:val="105"/>
          <w:sz w:val="21"/>
        </w:rPr>
        <w:t>contributes</w:t>
      </w:r>
      <w:r>
        <w:rPr>
          <w:color w:val="231F20"/>
          <w:spacing w:val="7"/>
          <w:w w:val="105"/>
          <w:sz w:val="21"/>
        </w:rPr>
        <w:t xml:space="preserve"> </w:t>
      </w:r>
      <w:r>
        <w:rPr>
          <w:color w:val="231F20"/>
          <w:w w:val="105"/>
          <w:sz w:val="21"/>
        </w:rPr>
        <w:t>to</w:t>
      </w:r>
      <w:r>
        <w:rPr>
          <w:color w:val="231F20"/>
          <w:spacing w:val="8"/>
          <w:w w:val="105"/>
          <w:sz w:val="21"/>
        </w:rPr>
        <w:t xml:space="preserve"> </w:t>
      </w:r>
      <w:r>
        <w:rPr>
          <w:color w:val="231F20"/>
          <w:w w:val="105"/>
          <w:sz w:val="21"/>
        </w:rPr>
        <w:t>an Annual</w:t>
      </w:r>
      <w:r>
        <w:rPr>
          <w:color w:val="231F20"/>
          <w:spacing w:val="8"/>
          <w:w w:val="105"/>
          <w:sz w:val="21"/>
        </w:rPr>
        <w:t xml:space="preserve"> </w:t>
      </w:r>
      <w:r>
        <w:rPr>
          <w:color w:val="231F20"/>
          <w:w w:val="105"/>
          <w:sz w:val="21"/>
        </w:rPr>
        <w:t>Report</w:t>
      </w:r>
      <w:r>
        <w:rPr>
          <w:color w:val="231F20"/>
          <w:spacing w:val="7"/>
          <w:w w:val="105"/>
          <w:sz w:val="21"/>
        </w:rPr>
        <w:t xml:space="preserve"> </w:t>
      </w:r>
      <w:r>
        <w:rPr>
          <w:color w:val="231F20"/>
          <w:w w:val="105"/>
          <w:sz w:val="21"/>
        </w:rPr>
        <w:t>that</w:t>
      </w:r>
      <w:r>
        <w:rPr>
          <w:color w:val="231F20"/>
          <w:spacing w:val="7"/>
          <w:w w:val="105"/>
          <w:sz w:val="21"/>
        </w:rPr>
        <w:t xml:space="preserve"> </w:t>
      </w:r>
      <w:r>
        <w:rPr>
          <w:color w:val="231F20"/>
          <w:w w:val="105"/>
          <w:sz w:val="21"/>
        </w:rPr>
        <w:t>is</w:t>
      </w:r>
      <w:r>
        <w:rPr>
          <w:color w:val="231F20"/>
          <w:spacing w:val="8"/>
          <w:w w:val="105"/>
          <w:sz w:val="21"/>
        </w:rPr>
        <w:t xml:space="preserve"> </w:t>
      </w:r>
      <w:r>
        <w:rPr>
          <w:color w:val="231F20"/>
          <w:w w:val="105"/>
          <w:sz w:val="21"/>
        </w:rPr>
        <w:t>publicly</w:t>
      </w:r>
      <w:r>
        <w:rPr>
          <w:color w:val="231F20"/>
          <w:spacing w:val="7"/>
          <w:w w:val="105"/>
          <w:sz w:val="21"/>
        </w:rPr>
        <w:t xml:space="preserve"> </w:t>
      </w:r>
      <w:r>
        <w:rPr>
          <w:color w:val="231F20"/>
          <w:w w:val="105"/>
          <w:sz w:val="21"/>
        </w:rPr>
        <w:t>available.</w:t>
      </w:r>
    </w:p>
    <w:p w:rsidR="00F07D4E" w:rsidRDefault="000018A7">
      <w:pPr>
        <w:pStyle w:val="ListParagraph"/>
        <w:numPr>
          <w:ilvl w:val="1"/>
          <w:numId w:val="1"/>
        </w:numPr>
        <w:tabs>
          <w:tab w:val="left" w:pos="2325"/>
        </w:tabs>
        <w:ind w:hanging="285"/>
        <w:rPr>
          <w:sz w:val="21"/>
        </w:rPr>
      </w:pPr>
      <w:r>
        <w:rPr>
          <w:color w:val="231F20"/>
          <w:w w:val="105"/>
          <w:sz w:val="21"/>
        </w:rPr>
        <w:t>Information on court services is publicly</w:t>
      </w:r>
      <w:r>
        <w:rPr>
          <w:color w:val="231F20"/>
          <w:spacing w:val="47"/>
          <w:w w:val="105"/>
          <w:sz w:val="21"/>
        </w:rPr>
        <w:t xml:space="preserve"> </w:t>
      </w:r>
      <w:r>
        <w:rPr>
          <w:color w:val="231F20"/>
          <w:w w:val="105"/>
          <w:sz w:val="21"/>
        </w:rPr>
        <w:t>available.</w:t>
      </w:r>
    </w:p>
    <w:p w:rsidR="00F07D4E" w:rsidRDefault="000018A7">
      <w:pPr>
        <w:pStyle w:val="ListParagraph"/>
        <w:numPr>
          <w:ilvl w:val="1"/>
          <w:numId w:val="1"/>
        </w:numPr>
        <w:tabs>
          <w:tab w:val="left" w:pos="2325"/>
        </w:tabs>
        <w:ind w:hanging="285"/>
        <w:rPr>
          <w:sz w:val="21"/>
        </w:rPr>
      </w:pPr>
      <w:r>
        <w:rPr>
          <w:color w:val="231F20"/>
          <w:w w:val="105"/>
          <w:sz w:val="21"/>
        </w:rPr>
        <w:t>Court</w:t>
      </w:r>
      <w:r>
        <w:rPr>
          <w:color w:val="231F20"/>
          <w:spacing w:val="6"/>
          <w:w w:val="105"/>
          <w:sz w:val="21"/>
        </w:rPr>
        <w:t xml:space="preserve"> </w:t>
      </w:r>
      <w:r>
        <w:rPr>
          <w:color w:val="231F20"/>
          <w:w w:val="105"/>
          <w:sz w:val="21"/>
        </w:rPr>
        <w:t>publishes</w:t>
      </w:r>
      <w:r>
        <w:rPr>
          <w:color w:val="231F20"/>
          <w:spacing w:val="7"/>
          <w:w w:val="105"/>
          <w:sz w:val="21"/>
        </w:rPr>
        <w:t xml:space="preserve"> </w:t>
      </w:r>
      <w:r>
        <w:rPr>
          <w:color w:val="231F20"/>
          <w:w w:val="105"/>
          <w:sz w:val="21"/>
        </w:rPr>
        <w:t>judgments</w:t>
      </w:r>
      <w:r>
        <w:rPr>
          <w:color w:val="231F20"/>
          <w:spacing w:val="7"/>
          <w:w w:val="105"/>
          <w:sz w:val="21"/>
        </w:rPr>
        <w:t xml:space="preserve"> </w:t>
      </w:r>
      <w:r>
        <w:rPr>
          <w:color w:val="231F20"/>
          <w:w w:val="105"/>
          <w:sz w:val="21"/>
        </w:rPr>
        <w:t>on</w:t>
      </w:r>
      <w:r>
        <w:rPr>
          <w:color w:val="231F20"/>
          <w:spacing w:val="6"/>
          <w:w w:val="105"/>
          <w:sz w:val="21"/>
        </w:rPr>
        <w:t xml:space="preserve"> </w:t>
      </w:r>
      <w:r>
        <w:rPr>
          <w:color w:val="231F20"/>
          <w:w w:val="105"/>
          <w:sz w:val="21"/>
        </w:rPr>
        <w:t>the</w:t>
      </w:r>
      <w:r>
        <w:rPr>
          <w:color w:val="231F20"/>
          <w:spacing w:val="7"/>
          <w:w w:val="105"/>
          <w:sz w:val="21"/>
        </w:rPr>
        <w:t xml:space="preserve"> </w:t>
      </w:r>
      <w:r>
        <w:rPr>
          <w:color w:val="231F20"/>
          <w:w w:val="105"/>
          <w:sz w:val="21"/>
        </w:rPr>
        <w:t>Internet</w:t>
      </w:r>
      <w:r>
        <w:rPr>
          <w:color w:val="231F20"/>
          <w:spacing w:val="7"/>
          <w:w w:val="105"/>
          <w:sz w:val="21"/>
        </w:rPr>
        <w:t xml:space="preserve"> </w:t>
      </w:r>
      <w:r>
        <w:rPr>
          <w:color w:val="231F20"/>
          <w:w w:val="105"/>
          <w:sz w:val="21"/>
        </w:rPr>
        <w:t>(own</w:t>
      </w:r>
      <w:r>
        <w:rPr>
          <w:color w:val="231F20"/>
          <w:spacing w:val="6"/>
          <w:w w:val="105"/>
          <w:sz w:val="21"/>
        </w:rPr>
        <w:t xml:space="preserve"> </w:t>
      </w:r>
      <w:r>
        <w:rPr>
          <w:color w:val="231F20"/>
          <w:w w:val="105"/>
          <w:sz w:val="21"/>
        </w:rPr>
        <w:t>website</w:t>
      </w:r>
      <w:r>
        <w:rPr>
          <w:color w:val="231F20"/>
          <w:spacing w:val="7"/>
          <w:w w:val="105"/>
          <w:sz w:val="21"/>
        </w:rPr>
        <w:t xml:space="preserve"> </w:t>
      </w:r>
      <w:r>
        <w:rPr>
          <w:color w:val="231F20"/>
          <w:w w:val="105"/>
          <w:sz w:val="21"/>
        </w:rPr>
        <w:t>or</w:t>
      </w:r>
      <w:r>
        <w:rPr>
          <w:color w:val="231F20"/>
          <w:spacing w:val="7"/>
          <w:w w:val="105"/>
          <w:sz w:val="21"/>
        </w:rPr>
        <w:t xml:space="preserve"> </w:t>
      </w:r>
      <w:r>
        <w:rPr>
          <w:color w:val="231F20"/>
          <w:w w:val="105"/>
          <w:sz w:val="21"/>
        </w:rPr>
        <w:t>on</w:t>
      </w:r>
      <w:r>
        <w:rPr>
          <w:color w:val="231F20"/>
          <w:spacing w:val="6"/>
          <w:w w:val="105"/>
          <w:sz w:val="21"/>
        </w:rPr>
        <w:t xml:space="preserve"> </w:t>
      </w:r>
      <w:r>
        <w:rPr>
          <w:color w:val="231F20"/>
          <w:spacing w:val="-3"/>
          <w:w w:val="105"/>
          <w:sz w:val="21"/>
        </w:rPr>
        <w:t>PacLII).</w:t>
      </w:r>
    </w:p>
    <w:p w:rsidR="00F07D4E" w:rsidRDefault="00F07D4E">
      <w:pPr>
        <w:pStyle w:val="BodyText"/>
        <w:spacing w:before="7"/>
        <w:rPr>
          <w:sz w:val="26"/>
        </w:rPr>
      </w:pPr>
    </w:p>
    <w:p w:rsidR="00F07D4E" w:rsidRDefault="000018A7">
      <w:pPr>
        <w:pStyle w:val="BodyText"/>
        <w:spacing w:before="1" w:line="252" w:lineRule="auto"/>
        <w:ind w:left="1700" w:right="1698"/>
        <w:jc w:val="both"/>
      </w:pPr>
      <w:r>
        <w:rPr>
          <w:color w:val="231F20"/>
          <w:spacing w:val="-4"/>
          <w:w w:val="105"/>
        </w:rPr>
        <w:t xml:space="preserve">The </w:t>
      </w:r>
      <w:r>
        <w:rPr>
          <w:color w:val="231F20"/>
          <w:w w:val="105"/>
        </w:rPr>
        <w:t xml:space="preserve">PJDP </w:t>
      </w:r>
      <w:r>
        <w:rPr>
          <w:color w:val="231F20"/>
          <w:spacing w:val="-3"/>
          <w:w w:val="105"/>
        </w:rPr>
        <w:t xml:space="preserve">Partner </w:t>
      </w:r>
      <w:r>
        <w:rPr>
          <w:color w:val="231F20"/>
          <w:w w:val="105"/>
        </w:rPr>
        <w:t xml:space="preserve">Courts ability to report on these 15 indicators is summarised in </w:t>
      </w:r>
      <w:r>
        <w:rPr>
          <w:color w:val="231F20"/>
          <w:spacing w:val="-4"/>
          <w:w w:val="105"/>
        </w:rPr>
        <w:t xml:space="preserve">Tables </w:t>
      </w:r>
      <w:r>
        <w:rPr>
          <w:color w:val="231F20"/>
          <w:w w:val="105"/>
        </w:rPr>
        <w:t xml:space="preserve">A and B that </w:t>
      </w:r>
      <w:r>
        <w:rPr>
          <w:color w:val="231F20"/>
          <w:spacing w:val="-3"/>
          <w:w w:val="105"/>
        </w:rPr>
        <w:t>follow.</w:t>
      </w:r>
    </w:p>
    <w:p w:rsidR="00F07D4E" w:rsidRDefault="00F07D4E">
      <w:pPr>
        <w:spacing w:line="252" w:lineRule="auto"/>
        <w:jc w:val="both"/>
        <w:sectPr w:rsidR="00F07D4E">
          <w:headerReference w:type="even" r:id="rId49"/>
          <w:headerReference w:type="default" r:id="rId50"/>
          <w:pgSz w:w="11910" w:h="16840"/>
          <w:pgMar w:top="1120" w:right="0" w:bottom="280" w:left="0" w:header="397" w:footer="0" w:gutter="0"/>
          <w:pgNumType w:start="1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4" w:after="45" w:line="252" w:lineRule="auto"/>
        <w:ind w:left="2551" w:right="1736" w:hanging="851"/>
      </w:pPr>
      <w:r>
        <w:rPr>
          <w:b/>
          <w:color w:val="231F20"/>
          <w:w w:val="105"/>
        </w:rPr>
        <w:t xml:space="preserve">Table A </w:t>
      </w:r>
      <w:r>
        <w:rPr>
          <w:color w:val="231F20"/>
          <w:w w:val="105"/>
        </w:rPr>
        <w:t>Percentage of the 14 PJDP countries that report on the indicator in the 2011 Baseline year and 2020 Court Trend Report</w:t>
      </w:r>
    </w:p>
    <w:tbl>
      <w:tblPr>
        <w:tblW w:w="0" w:type="auto"/>
        <w:tblInd w:w="1720" w:type="dxa"/>
        <w:tblBorders>
          <w:top w:val="single" w:sz="8" w:space="0" w:color="65A5AE"/>
          <w:left w:val="single" w:sz="8" w:space="0" w:color="65A5AE"/>
          <w:bottom w:val="single" w:sz="8" w:space="0" w:color="65A5AE"/>
          <w:right w:val="single" w:sz="8" w:space="0" w:color="65A5AE"/>
          <w:insideH w:val="single" w:sz="8" w:space="0" w:color="65A5AE"/>
          <w:insideV w:val="single" w:sz="8" w:space="0" w:color="65A5AE"/>
        </w:tblBorders>
        <w:tblLayout w:type="fixed"/>
        <w:tblCellMar>
          <w:left w:w="0" w:type="dxa"/>
          <w:right w:w="0" w:type="dxa"/>
        </w:tblCellMar>
        <w:tblLook w:val="01E0" w:firstRow="1" w:lastRow="1" w:firstColumn="1" w:lastColumn="1" w:noHBand="0" w:noVBand="0"/>
      </w:tblPr>
      <w:tblGrid>
        <w:gridCol w:w="512"/>
        <w:gridCol w:w="4823"/>
        <w:gridCol w:w="1531"/>
        <w:gridCol w:w="1616"/>
      </w:tblGrid>
      <w:tr w:rsidR="00F07D4E">
        <w:trPr>
          <w:trHeight w:val="1856"/>
        </w:trPr>
        <w:tc>
          <w:tcPr>
            <w:tcW w:w="5335" w:type="dxa"/>
            <w:gridSpan w:val="2"/>
            <w:tcBorders>
              <w:left w:val="nil"/>
              <w:bottom w:val="single" w:sz="18" w:space="0" w:color="A0C2C9"/>
              <w:right w:val="single" w:sz="12" w:space="0" w:color="A0C2C9"/>
            </w:tcBorders>
            <w:shd w:val="clear" w:color="auto" w:fill="A0C2C9"/>
          </w:tcPr>
          <w:p w:rsidR="00F07D4E" w:rsidRDefault="000018A7">
            <w:pPr>
              <w:pStyle w:val="TableParagraph"/>
              <w:spacing w:before="91"/>
              <w:ind w:left="510"/>
              <w:rPr>
                <w:b/>
                <w:sz w:val="20"/>
              </w:rPr>
            </w:pPr>
            <w:r>
              <w:rPr>
                <w:b/>
                <w:color w:val="231F20"/>
                <w:w w:val="105"/>
                <w:sz w:val="20"/>
              </w:rPr>
              <w:t>Indicator</w:t>
            </w:r>
          </w:p>
        </w:tc>
        <w:tc>
          <w:tcPr>
            <w:tcW w:w="1531" w:type="dxa"/>
            <w:tcBorders>
              <w:left w:val="single" w:sz="12" w:space="0" w:color="A0C2C9"/>
              <w:bottom w:val="single" w:sz="18" w:space="0" w:color="A0C2C9"/>
              <w:right w:val="single" w:sz="12" w:space="0" w:color="A0C2C9"/>
            </w:tcBorders>
            <w:shd w:val="clear" w:color="auto" w:fill="A0C2C9"/>
          </w:tcPr>
          <w:p w:rsidR="00F07D4E" w:rsidRDefault="000018A7">
            <w:pPr>
              <w:pStyle w:val="TableParagraph"/>
              <w:spacing w:before="95" w:line="235" w:lineRule="auto"/>
              <w:ind w:left="90" w:hanging="1"/>
              <w:rPr>
                <w:b/>
                <w:sz w:val="20"/>
              </w:rPr>
            </w:pPr>
            <w:r>
              <w:rPr>
                <w:b/>
                <w:color w:val="231F20"/>
                <w:w w:val="105"/>
                <w:sz w:val="20"/>
              </w:rPr>
              <w:t>Percentage of the 14 PJDP countries that report on the indicator in the 2011 Baseline Report</w:t>
            </w:r>
          </w:p>
        </w:tc>
        <w:tc>
          <w:tcPr>
            <w:tcW w:w="1616" w:type="dxa"/>
            <w:tcBorders>
              <w:left w:val="single" w:sz="12" w:space="0" w:color="A0C2C9"/>
              <w:bottom w:val="single" w:sz="18" w:space="0" w:color="A0C2C9"/>
              <w:right w:val="single" w:sz="12" w:space="0" w:color="A0C2C9"/>
            </w:tcBorders>
            <w:shd w:val="clear" w:color="auto" w:fill="A0C2C9"/>
          </w:tcPr>
          <w:p w:rsidR="00F07D4E" w:rsidRDefault="000018A7">
            <w:pPr>
              <w:pStyle w:val="TableParagraph"/>
              <w:spacing w:before="95" w:line="235" w:lineRule="auto"/>
              <w:ind w:left="219" w:right="16" w:hanging="1"/>
              <w:rPr>
                <w:b/>
                <w:sz w:val="20"/>
              </w:rPr>
            </w:pPr>
            <w:r>
              <w:rPr>
                <w:b/>
                <w:color w:val="231F20"/>
                <w:w w:val="105"/>
                <w:sz w:val="20"/>
              </w:rPr>
              <w:t>Percentage of the 14 PJSI countries that report on the indicator in the 2020 Trend Report</w:t>
            </w:r>
          </w:p>
        </w:tc>
      </w:tr>
      <w:tr w:rsidR="00F07D4E">
        <w:trPr>
          <w:trHeight w:val="449"/>
        </w:trPr>
        <w:tc>
          <w:tcPr>
            <w:tcW w:w="512" w:type="dxa"/>
            <w:tcBorders>
              <w:top w:val="single" w:sz="1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9"/>
              <w:ind w:left="200"/>
              <w:rPr>
                <w:b/>
                <w:sz w:val="20"/>
              </w:rPr>
            </w:pPr>
            <w:r>
              <w:rPr>
                <w:b/>
                <w:color w:val="FFFFFF"/>
                <w:w w:val="109"/>
                <w:sz w:val="20"/>
              </w:rPr>
              <w:t>1</w:t>
            </w:r>
          </w:p>
        </w:tc>
        <w:tc>
          <w:tcPr>
            <w:tcW w:w="4823" w:type="dxa"/>
            <w:tcBorders>
              <w:top w:val="single" w:sz="18" w:space="0" w:color="A0C2C9"/>
              <w:left w:val="single" w:sz="8" w:space="0" w:color="A0C2C9"/>
              <w:bottom w:val="single" w:sz="8" w:space="0" w:color="A0C2C9"/>
              <w:right w:val="single" w:sz="8" w:space="0" w:color="A0C2C9"/>
            </w:tcBorders>
          </w:tcPr>
          <w:p w:rsidR="00F07D4E" w:rsidRDefault="000018A7">
            <w:pPr>
              <w:pStyle w:val="TableParagraph"/>
              <w:spacing w:before="98"/>
              <w:ind w:left="79"/>
              <w:rPr>
                <w:sz w:val="20"/>
              </w:rPr>
            </w:pPr>
            <w:r>
              <w:rPr>
                <w:color w:val="231F20"/>
                <w:w w:val="105"/>
                <w:sz w:val="20"/>
              </w:rPr>
              <w:t>Clearance rate</w:t>
            </w:r>
          </w:p>
        </w:tc>
        <w:tc>
          <w:tcPr>
            <w:tcW w:w="1531" w:type="dxa"/>
            <w:tcBorders>
              <w:top w:val="single" w:sz="18" w:space="0" w:color="A0C2C9"/>
              <w:left w:val="single" w:sz="8" w:space="0" w:color="A0C2C9"/>
              <w:bottom w:val="single" w:sz="8" w:space="0" w:color="A0C2C9"/>
              <w:right w:val="single" w:sz="8" w:space="0" w:color="A0C2C9"/>
            </w:tcBorders>
            <w:shd w:val="clear" w:color="auto" w:fill="FEDBB4"/>
          </w:tcPr>
          <w:p w:rsidR="00F07D4E" w:rsidRDefault="000018A7">
            <w:pPr>
              <w:pStyle w:val="TableParagraph"/>
              <w:spacing w:before="98"/>
              <w:ind w:left="86"/>
              <w:rPr>
                <w:sz w:val="20"/>
              </w:rPr>
            </w:pPr>
            <w:r>
              <w:rPr>
                <w:color w:val="231F20"/>
                <w:w w:val="105"/>
                <w:sz w:val="20"/>
              </w:rPr>
              <w:t>64% (9 of 14)</w:t>
            </w:r>
          </w:p>
        </w:tc>
        <w:tc>
          <w:tcPr>
            <w:tcW w:w="1616" w:type="dxa"/>
            <w:tcBorders>
              <w:top w:val="single" w:sz="1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8"/>
              <w:ind w:left="97"/>
              <w:rPr>
                <w:sz w:val="20"/>
              </w:rPr>
            </w:pPr>
            <w:r>
              <w:rPr>
                <w:color w:val="231F20"/>
                <w:w w:val="105"/>
                <w:sz w:val="20"/>
              </w:rPr>
              <w:t>86% (12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65A5AE"/>
          </w:tcPr>
          <w:p w:rsidR="00F07D4E" w:rsidRDefault="000018A7">
            <w:pPr>
              <w:pStyle w:val="TableParagraph"/>
              <w:spacing w:before="97"/>
              <w:ind w:left="200"/>
              <w:rPr>
                <w:b/>
                <w:sz w:val="20"/>
              </w:rPr>
            </w:pPr>
            <w:r>
              <w:rPr>
                <w:b/>
                <w:color w:val="FFFFFF"/>
                <w:w w:val="109"/>
                <w:sz w:val="20"/>
              </w:rPr>
              <w:t>2</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Average duration of a case from filing to finalisation</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14% (2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79% (11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7"/>
              <w:ind w:left="200"/>
              <w:rPr>
                <w:b/>
                <w:sz w:val="20"/>
              </w:rPr>
            </w:pPr>
            <w:r>
              <w:rPr>
                <w:b/>
                <w:color w:val="FFFFFF"/>
                <w:w w:val="109"/>
                <w:sz w:val="20"/>
              </w:rPr>
              <w:t>3</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The percentage of appeals</w:t>
            </w:r>
          </w:p>
        </w:tc>
        <w:tc>
          <w:tcPr>
            <w:tcW w:w="1531" w:type="dxa"/>
            <w:tcBorders>
              <w:top w:val="single" w:sz="8" w:space="0" w:color="A0C2C9"/>
              <w:left w:val="single" w:sz="8" w:space="0" w:color="A0C2C9"/>
              <w:bottom w:val="single" w:sz="8" w:space="0" w:color="A0C2C9"/>
              <w:right w:val="single" w:sz="8" w:space="0" w:color="A0C2C9"/>
            </w:tcBorders>
            <w:shd w:val="clear" w:color="auto" w:fill="FDD2B0"/>
          </w:tcPr>
          <w:p w:rsidR="00F07D4E" w:rsidRDefault="000018A7">
            <w:pPr>
              <w:pStyle w:val="TableParagraph"/>
              <w:spacing w:before="96"/>
              <w:ind w:left="86"/>
              <w:rPr>
                <w:sz w:val="20"/>
              </w:rPr>
            </w:pPr>
            <w:r>
              <w:rPr>
                <w:color w:val="231F20"/>
                <w:w w:val="105"/>
                <w:sz w:val="20"/>
              </w:rPr>
              <w:t>57% (8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71% (10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65A5AE"/>
          </w:tcPr>
          <w:p w:rsidR="00F07D4E" w:rsidRDefault="000018A7">
            <w:pPr>
              <w:pStyle w:val="TableParagraph"/>
              <w:spacing w:before="97"/>
              <w:ind w:left="200"/>
              <w:rPr>
                <w:b/>
                <w:sz w:val="20"/>
              </w:rPr>
            </w:pPr>
            <w:r>
              <w:rPr>
                <w:b/>
                <w:color w:val="FFFFFF"/>
                <w:w w:val="109"/>
                <w:sz w:val="20"/>
              </w:rPr>
              <w:t>4</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Overturn rate on appeal</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21% (3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71% (10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7"/>
              <w:ind w:left="200"/>
              <w:rPr>
                <w:b/>
                <w:sz w:val="20"/>
              </w:rPr>
            </w:pPr>
            <w:r>
              <w:rPr>
                <w:b/>
                <w:color w:val="FFFFFF"/>
                <w:w w:val="109"/>
                <w:sz w:val="20"/>
              </w:rPr>
              <w:t>5</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sz w:val="20"/>
              </w:rPr>
              <w:t>Percentage of cases that are granted a court fee waiver</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21% (3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79% (11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65A5AE"/>
          </w:tcPr>
          <w:p w:rsidR="00F07D4E" w:rsidRDefault="000018A7">
            <w:pPr>
              <w:pStyle w:val="TableParagraph"/>
              <w:spacing w:before="97"/>
              <w:ind w:left="200"/>
              <w:rPr>
                <w:b/>
                <w:sz w:val="20"/>
              </w:rPr>
            </w:pPr>
            <w:r>
              <w:rPr>
                <w:b/>
                <w:color w:val="FFFFFF"/>
                <w:w w:val="109"/>
                <w:sz w:val="20"/>
              </w:rPr>
              <w:t>6</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Percentage of cases disposed through a circuit court</w:t>
            </w:r>
          </w:p>
        </w:tc>
        <w:tc>
          <w:tcPr>
            <w:tcW w:w="1531" w:type="dxa"/>
            <w:tcBorders>
              <w:top w:val="single" w:sz="8" w:space="0" w:color="A0C2C9"/>
              <w:left w:val="single" w:sz="8" w:space="0" w:color="A0C2C9"/>
              <w:bottom w:val="single" w:sz="8" w:space="0" w:color="A0C2C9"/>
              <w:right w:val="single" w:sz="8" w:space="0" w:color="A0C2C9"/>
            </w:tcBorders>
            <w:shd w:val="clear" w:color="auto" w:fill="FDD2B0"/>
          </w:tcPr>
          <w:p w:rsidR="00F07D4E" w:rsidRDefault="000018A7">
            <w:pPr>
              <w:pStyle w:val="TableParagraph"/>
              <w:spacing w:before="96"/>
              <w:ind w:left="86"/>
              <w:rPr>
                <w:sz w:val="20"/>
              </w:rPr>
            </w:pPr>
            <w:r>
              <w:rPr>
                <w:color w:val="231F20"/>
                <w:w w:val="105"/>
                <w:sz w:val="20"/>
              </w:rPr>
              <w:t>50% (7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86% (12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7"/>
              <w:ind w:left="200"/>
              <w:rPr>
                <w:b/>
                <w:sz w:val="20"/>
              </w:rPr>
            </w:pPr>
            <w:r>
              <w:rPr>
                <w:b/>
                <w:color w:val="FFFFFF"/>
                <w:w w:val="109"/>
                <w:sz w:val="20"/>
              </w:rPr>
              <w:t>7</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Percentage of cases where a party receives legal aid</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14% (2 of 14)</w:t>
            </w:r>
          </w:p>
        </w:tc>
        <w:tc>
          <w:tcPr>
            <w:tcW w:w="1616" w:type="dxa"/>
            <w:tcBorders>
              <w:top w:val="single" w:sz="8" w:space="0" w:color="A0C2C9"/>
              <w:left w:val="single" w:sz="8" w:space="0" w:color="A0C2C9"/>
              <w:bottom w:val="single" w:sz="8" w:space="0" w:color="A0C2C9"/>
              <w:right w:val="single" w:sz="8" w:space="0" w:color="A0C2C9"/>
            </w:tcBorders>
            <w:shd w:val="clear" w:color="auto" w:fill="FDD2B0"/>
          </w:tcPr>
          <w:p w:rsidR="00F07D4E" w:rsidRDefault="000018A7">
            <w:pPr>
              <w:pStyle w:val="TableParagraph"/>
              <w:spacing w:before="96"/>
              <w:ind w:left="97"/>
              <w:rPr>
                <w:sz w:val="20"/>
              </w:rPr>
            </w:pPr>
            <w:r>
              <w:rPr>
                <w:color w:val="231F20"/>
                <w:w w:val="105"/>
                <w:sz w:val="20"/>
              </w:rPr>
              <w:t>64% (9 of 14)</w:t>
            </w:r>
          </w:p>
        </w:tc>
      </w:tr>
      <w:tr w:rsidR="00F07D4E">
        <w:trPr>
          <w:trHeight w:val="717"/>
        </w:trPr>
        <w:tc>
          <w:tcPr>
            <w:tcW w:w="512" w:type="dxa"/>
            <w:tcBorders>
              <w:top w:val="single" w:sz="8" w:space="0" w:color="A0C2C9"/>
              <w:left w:val="single" w:sz="8" w:space="0" w:color="A0C2C9"/>
              <w:bottom w:val="single" w:sz="8" w:space="0" w:color="A0C2C9"/>
              <w:right w:val="single" w:sz="8" w:space="0" w:color="A0C2C9"/>
            </w:tcBorders>
            <w:shd w:val="clear" w:color="auto" w:fill="65A5AE"/>
          </w:tcPr>
          <w:p w:rsidR="00F07D4E" w:rsidRDefault="000018A7">
            <w:pPr>
              <w:pStyle w:val="TableParagraph"/>
              <w:spacing w:before="97"/>
              <w:ind w:left="200"/>
              <w:rPr>
                <w:b/>
                <w:sz w:val="20"/>
              </w:rPr>
            </w:pPr>
            <w:r>
              <w:rPr>
                <w:b/>
                <w:color w:val="FFFFFF"/>
                <w:w w:val="109"/>
                <w:sz w:val="20"/>
              </w:rPr>
              <w:t>8</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line="266" w:lineRule="auto"/>
              <w:ind w:left="79"/>
              <w:rPr>
                <w:sz w:val="20"/>
              </w:rPr>
            </w:pPr>
            <w:r>
              <w:rPr>
                <w:color w:val="231F20"/>
                <w:w w:val="105"/>
                <w:sz w:val="20"/>
              </w:rPr>
              <w:t>Documented process for receiving and processing a complaint that is publicly available</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21% (3 of 14)</w:t>
            </w:r>
          </w:p>
        </w:tc>
        <w:tc>
          <w:tcPr>
            <w:tcW w:w="1616" w:type="dxa"/>
            <w:tcBorders>
              <w:top w:val="single" w:sz="8" w:space="0" w:color="A0C2C9"/>
              <w:left w:val="single" w:sz="8" w:space="0" w:color="A0C2C9"/>
              <w:bottom w:val="single" w:sz="8" w:space="0" w:color="A0C2C9"/>
              <w:right w:val="single" w:sz="8" w:space="0" w:color="A0C2C9"/>
            </w:tcBorders>
            <w:shd w:val="clear" w:color="auto" w:fill="FDD2B0"/>
          </w:tcPr>
          <w:p w:rsidR="00F07D4E" w:rsidRDefault="000018A7">
            <w:pPr>
              <w:pStyle w:val="TableParagraph"/>
              <w:spacing w:before="96"/>
              <w:ind w:left="97"/>
              <w:rPr>
                <w:sz w:val="20"/>
              </w:rPr>
            </w:pPr>
            <w:r>
              <w:rPr>
                <w:color w:val="231F20"/>
                <w:w w:val="105"/>
                <w:sz w:val="20"/>
              </w:rPr>
              <w:t>57% (8 of 14)</w:t>
            </w:r>
          </w:p>
        </w:tc>
      </w:tr>
      <w:tr w:rsidR="00F07D4E">
        <w:trPr>
          <w:trHeight w:val="717"/>
        </w:trPr>
        <w:tc>
          <w:tcPr>
            <w:tcW w:w="512" w:type="dxa"/>
            <w:tcBorders>
              <w:top w:val="single" w:sz="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7"/>
              <w:ind w:left="200"/>
              <w:rPr>
                <w:b/>
                <w:sz w:val="20"/>
              </w:rPr>
            </w:pPr>
            <w:r>
              <w:rPr>
                <w:b/>
                <w:color w:val="FFFFFF"/>
                <w:w w:val="109"/>
                <w:sz w:val="20"/>
              </w:rPr>
              <w:t>9</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Percentage of complaints received concerning a</w:t>
            </w:r>
          </w:p>
          <w:p w:rsidR="00F07D4E" w:rsidRDefault="000018A7">
            <w:pPr>
              <w:pStyle w:val="TableParagraph"/>
              <w:spacing w:before="26"/>
              <w:ind w:left="79"/>
              <w:rPr>
                <w:sz w:val="20"/>
              </w:rPr>
            </w:pPr>
            <w:r>
              <w:rPr>
                <w:color w:val="231F20"/>
                <w:w w:val="110"/>
                <w:sz w:val="20"/>
              </w:rPr>
              <w:t>judicial officer</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21% (3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71% (10 of 14)</w:t>
            </w:r>
          </w:p>
        </w:tc>
      </w:tr>
      <w:tr w:rsidR="00F07D4E">
        <w:trPr>
          <w:trHeight w:val="717"/>
        </w:trPr>
        <w:tc>
          <w:tcPr>
            <w:tcW w:w="512" w:type="dxa"/>
            <w:tcBorders>
              <w:top w:val="single" w:sz="8" w:space="0" w:color="A0C2C9"/>
              <w:left w:val="single" w:sz="8" w:space="0" w:color="A0C2C9"/>
              <w:bottom w:val="single" w:sz="8" w:space="0" w:color="A0C2C9"/>
              <w:right w:val="single" w:sz="8" w:space="0" w:color="A0C2C9"/>
            </w:tcBorders>
            <w:shd w:val="clear" w:color="auto" w:fill="65A5AE"/>
          </w:tcPr>
          <w:p w:rsidR="00F07D4E" w:rsidRDefault="000018A7">
            <w:pPr>
              <w:pStyle w:val="TableParagraph"/>
              <w:spacing w:before="97"/>
              <w:ind w:left="144"/>
              <w:rPr>
                <w:b/>
                <w:sz w:val="20"/>
              </w:rPr>
            </w:pPr>
            <w:r>
              <w:rPr>
                <w:b/>
                <w:color w:val="FFFFFF"/>
                <w:w w:val="110"/>
                <w:sz w:val="20"/>
              </w:rPr>
              <w:t>10</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line="266" w:lineRule="auto"/>
              <w:ind w:left="79"/>
              <w:rPr>
                <w:sz w:val="20"/>
              </w:rPr>
            </w:pPr>
            <w:r>
              <w:rPr>
                <w:color w:val="231F20"/>
                <w:w w:val="105"/>
                <w:sz w:val="20"/>
              </w:rPr>
              <w:t>Percentage of complaints received concerning a court staff member</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14% (2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71% (10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7"/>
              <w:ind w:left="144"/>
              <w:rPr>
                <w:b/>
                <w:sz w:val="20"/>
              </w:rPr>
            </w:pPr>
            <w:r>
              <w:rPr>
                <w:b/>
                <w:color w:val="FFFFFF"/>
                <w:w w:val="110"/>
                <w:sz w:val="20"/>
              </w:rPr>
              <w:t>11</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Average number of cases per judicial officer</w:t>
            </w:r>
          </w:p>
        </w:tc>
        <w:tc>
          <w:tcPr>
            <w:tcW w:w="1531" w:type="dxa"/>
            <w:tcBorders>
              <w:top w:val="single" w:sz="8" w:space="0" w:color="A0C2C9"/>
              <w:left w:val="single" w:sz="8" w:space="0" w:color="A0C2C9"/>
              <w:bottom w:val="single" w:sz="8" w:space="0" w:color="A0C2C9"/>
              <w:right w:val="single" w:sz="8" w:space="0" w:color="A0C2C9"/>
            </w:tcBorders>
            <w:shd w:val="clear" w:color="auto" w:fill="FDD2B0"/>
          </w:tcPr>
          <w:p w:rsidR="00F07D4E" w:rsidRDefault="000018A7">
            <w:pPr>
              <w:pStyle w:val="TableParagraph"/>
              <w:spacing w:before="96"/>
              <w:ind w:left="86"/>
              <w:rPr>
                <w:sz w:val="20"/>
              </w:rPr>
            </w:pPr>
            <w:r>
              <w:rPr>
                <w:color w:val="231F20"/>
                <w:w w:val="105"/>
                <w:sz w:val="20"/>
              </w:rPr>
              <w:t>57% (8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79% (11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65A5AE"/>
          </w:tcPr>
          <w:p w:rsidR="00F07D4E" w:rsidRDefault="000018A7">
            <w:pPr>
              <w:pStyle w:val="TableParagraph"/>
              <w:spacing w:before="97"/>
              <w:ind w:left="144"/>
              <w:rPr>
                <w:b/>
                <w:sz w:val="20"/>
              </w:rPr>
            </w:pPr>
            <w:r>
              <w:rPr>
                <w:b/>
                <w:color w:val="FFFFFF"/>
                <w:w w:val="110"/>
                <w:sz w:val="20"/>
              </w:rPr>
              <w:t>12</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Average number of cases per member of court staff</w:t>
            </w:r>
          </w:p>
        </w:tc>
        <w:tc>
          <w:tcPr>
            <w:tcW w:w="1531" w:type="dxa"/>
            <w:tcBorders>
              <w:top w:val="single" w:sz="8" w:space="0" w:color="A0C2C9"/>
              <w:left w:val="single" w:sz="8" w:space="0" w:color="A0C2C9"/>
              <w:bottom w:val="single" w:sz="8" w:space="0" w:color="A0C2C9"/>
              <w:right w:val="single" w:sz="8" w:space="0" w:color="A0C2C9"/>
            </w:tcBorders>
            <w:shd w:val="clear" w:color="auto" w:fill="FDD2B0"/>
          </w:tcPr>
          <w:p w:rsidR="00F07D4E" w:rsidRDefault="000018A7">
            <w:pPr>
              <w:pStyle w:val="TableParagraph"/>
              <w:spacing w:before="96"/>
              <w:ind w:left="86"/>
              <w:rPr>
                <w:sz w:val="20"/>
              </w:rPr>
            </w:pPr>
            <w:r>
              <w:rPr>
                <w:color w:val="231F20"/>
                <w:w w:val="105"/>
                <w:sz w:val="20"/>
              </w:rPr>
              <w:t>43% (6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79% (11 of 14)</w:t>
            </w:r>
          </w:p>
        </w:tc>
      </w:tr>
      <w:tr w:rsidR="00F07D4E">
        <w:trPr>
          <w:trHeight w:val="717"/>
        </w:trPr>
        <w:tc>
          <w:tcPr>
            <w:tcW w:w="512" w:type="dxa"/>
            <w:tcBorders>
              <w:top w:val="single" w:sz="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7"/>
              <w:ind w:left="144"/>
              <w:rPr>
                <w:b/>
                <w:sz w:val="20"/>
              </w:rPr>
            </w:pPr>
            <w:r>
              <w:rPr>
                <w:b/>
                <w:color w:val="FFFFFF"/>
                <w:w w:val="110"/>
                <w:sz w:val="20"/>
              </w:rPr>
              <w:t>13</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line="266" w:lineRule="auto"/>
              <w:ind w:left="79" w:right="365"/>
              <w:rPr>
                <w:sz w:val="20"/>
              </w:rPr>
            </w:pPr>
            <w:r>
              <w:rPr>
                <w:color w:val="231F20"/>
                <w:w w:val="105"/>
                <w:sz w:val="20"/>
              </w:rPr>
              <w:t>Court produces or contributes to an Annual Report that is publically available in the following year</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10"/>
                <w:sz w:val="20"/>
              </w:rPr>
              <w:t>7% (1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86% (12 of 14)</w:t>
            </w:r>
          </w:p>
        </w:tc>
      </w:tr>
      <w:tr w:rsidR="00F07D4E">
        <w:trPr>
          <w:trHeight w:val="447"/>
        </w:trPr>
        <w:tc>
          <w:tcPr>
            <w:tcW w:w="512" w:type="dxa"/>
            <w:tcBorders>
              <w:top w:val="single" w:sz="8" w:space="0" w:color="A0C2C9"/>
              <w:left w:val="single" w:sz="8" w:space="0" w:color="A0C2C9"/>
              <w:bottom w:val="single" w:sz="8" w:space="0" w:color="A0C2C9"/>
              <w:right w:val="single" w:sz="8" w:space="0" w:color="A0C2C9"/>
            </w:tcBorders>
            <w:shd w:val="clear" w:color="auto" w:fill="65A5AE"/>
          </w:tcPr>
          <w:p w:rsidR="00F07D4E" w:rsidRDefault="000018A7">
            <w:pPr>
              <w:pStyle w:val="TableParagraph"/>
              <w:spacing w:before="97"/>
              <w:ind w:left="144"/>
              <w:rPr>
                <w:b/>
                <w:sz w:val="20"/>
              </w:rPr>
            </w:pPr>
            <w:r>
              <w:rPr>
                <w:b/>
                <w:color w:val="FFFFFF"/>
                <w:w w:val="110"/>
                <w:sz w:val="20"/>
              </w:rPr>
              <w:t>14</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Information on court services is publicly available</w:t>
            </w:r>
          </w:p>
        </w:tc>
        <w:tc>
          <w:tcPr>
            <w:tcW w:w="1531" w:type="dxa"/>
            <w:tcBorders>
              <w:top w:val="single" w:sz="8" w:space="0" w:color="A0C2C9"/>
              <w:left w:val="single" w:sz="8" w:space="0" w:color="A0C2C9"/>
              <w:bottom w:val="single" w:sz="8" w:space="0" w:color="A0C2C9"/>
              <w:right w:val="single" w:sz="8" w:space="0" w:color="A0C2C9"/>
            </w:tcBorders>
            <w:shd w:val="clear" w:color="auto" w:fill="ECC0B3"/>
          </w:tcPr>
          <w:p w:rsidR="00F07D4E" w:rsidRDefault="000018A7">
            <w:pPr>
              <w:pStyle w:val="TableParagraph"/>
              <w:spacing w:before="96"/>
              <w:ind w:left="86"/>
              <w:rPr>
                <w:sz w:val="20"/>
              </w:rPr>
            </w:pPr>
            <w:r>
              <w:rPr>
                <w:color w:val="231F20"/>
                <w:w w:val="105"/>
                <w:sz w:val="20"/>
              </w:rPr>
              <w:t>29% (4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71% (10 of 14)</w:t>
            </w:r>
          </w:p>
        </w:tc>
      </w:tr>
      <w:tr w:rsidR="00F07D4E">
        <w:trPr>
          <w:trHeight w:val="717"/>
        </w:trPr>
        <w:tc>
          <w:tcPr>
            <w:tcW w:w="512" w:type="dxa"/>
            <w:tcBorders>
              <w:top w:val="single" w:sz="8" w:space="0" w:color="A0C2C9"/>
              <w:left w:val="single" w:sz="8" w:space="0" w:color="A0C2C9"/>
              <w:bottom w:val="single" w:sz="8" w:space="0" w:color="A0C2C9"/>
              <w:right w:val="single" w:sz="8" w:space="0" w:color="A0C2C9"/>
            </w:tcBorders>
            <w:shd w:val="clear" w:color="auto" w:fill="0F6161"/>
          </w:tcPr>
          <w:p w:rsidR="00F07D4E" w:rsidRDefault="000018A7">
            <w:pPr>
              <w:pStyle w:val="TableParagraph"/>
              <w:spacing w:before="97"/>
              <w:ind w:left="144"/>
              <w:rPr>
                <w:b/>
                <w:sz w:val="20"/>
              </w:rPr>
            </w:pPr>
            <w:r>
              <w:rPr>
                <w:b/>
                <w:color w:val="FFFFFF"/>
                <w:w w:val="110"/>
                <w:sz w:val="20"/>
              </w:rPr>
              <w:t>15</w:t>
            </w:r>
          </w:p>
        </w:tc>
        <w:tc>
          <w:tcPr>
            <w:tcW w:w="4823" w:type="dxa"/>
            <w:tcBorders>
              <w:top w:val="single" w:sz="8" w:space="0" w:color="A0C2C9"/>
              <w:left w:val="single" w:sz="8" w:space="0" w:color="A0C2C9"/>
              <w:bottom w:val="single" w:sz="8" w:space="0" w:color="A0C2C9"/>
              <w:right w:val="single" w:sz="8" w:space="0" w:color="A0C2C9"/>
            </w:tcBorders>
          </w:tcPr>
          <w:p w:rsidR="00F07D4E" w:rsidRDefault="000018A7">
            <w:pPr>
              <w:pStyle w:val="TableParagraph"/>
              <w:spacing w:before="96"/>
              <w:ind w:left="79"/>
              <w:rPr>
                <w:sz w:val="20"/>
              </w:rPr>
            </w:pPr>
            <w:r>
              <w:rPr>
                <w:color w:val="231F20"/>
                <w:w w:val="105"/>
                <w:sz w:val="20"/>
              </w:rPr>
              <w:t>Court</w:t>
            </w:r>
            <w:r>
              <w:rPr>
                <w:color w:val="231F20"/>
                <w:spacing w:val="-7"/>
                <w:w w:val="105"/>
                <w:sz w:val="20"/>
              </w:rPr>
              <w:t xml:space="preserve"> </w:t>
            </w:r>
            <w:r>
              <w:rPr>
                <w:color w:val="231F20"/>
                <w:w w:val="105"/>
                <w:sz w:val="20"/>
              </w:rPr>
              <w:t>publishes</w:t>
            </w:r>
            <w:r>
              <w:rPr>
                <w:color w:val="231F20"/>
                <w:spacing w:val="-6"/>
                <w:w w:val="105"/>
                <w:sz w:val="20"/>
              </w:rPr>
              <w:t xml:space="preserve"> </w:t>
            </w:r>
            <w:r>
              <w:rPr>
                <w:color w:val="231F20"/>
                <w:w w:val="105"/>
                <w:sz w:val="20"/>
              </w:rPr>
              <w:t>judgments</w:t>
            </w:r>
            <w:r>
              <w:rPr>
                <w:color w:val="231F20"/>
                <w:spacing w:val="-6"/>
                <w:w w:val="105"/>
                <w:sz w:val="20"/>
              </w:rPr>
              <w:t xml:space="preserve"> </w:t>
            </w:r>
            <w:r>
              <w:rPr>
                <w:color w:val="231F20"/>
                <w:w w:val="105"/>
                <w:sz w:val="20"/>
              </w:rPr>
              <w:t>on</w:t>
            </w:r>
            <w:r>
              <w:rPr>
                <w:color w:val="231F20"/>
                <w:spacing w:val="-6"/>
                <w:w w:val="105"/>
                <w:sz w:val="20"/>
              </w:rPr>
              <w:t xml:space="preserve"> </w:t>
            </w:r>
            <w:r>
              <w:rPr>
                <w:color w:val="231F20"/>
                <w:w w:val="105"/>
                <w:sz w:val="20"/>
              </w:rPr>
              <w:t>the</w:t>
            </w:r>
            <w:r>
              <w:rPr>
                <w:color w:val="231F20"/>
                <w:spacing w:val="-7"/>
                <w:w w:val="105"/>
                <w:sz w:val="20"/>
              </w:rPr>
              <w:t xml:space="preserve"> </w:t>
            </w:r>
            <w:r>
              <w:rPr>
                <w:color w:val="231F20"/>
                <w:w w:val="105"/>
                <w:sz w:val="20"/>
              </w:rPr>
              <w:t>Internet</w:t>
            </w:r>
            <w:r>
              <w:rPr>
                <w:color w:val="231F20"/>
                <w:spacing w:val="-6"/>
                <w:w w:val="105"/>
                <w:sz w:val="20"/>
              </w:rPr>
              <w:t xml:space="preserve"> </w:t>
            </w:r>
            <w:r>
              <w:rPr>
                <w:color w:val="231F20"/>
                <w:w w:val="105"/>
                <w:sz w:val="20"/>
              </w:rPr>
              <w:t>(court</w:t>
            </w:r>
          </w:p>
          <w:p w:rsidR="00F07D4E" w:rsidRDefault="000018A7">
            <w:pPr>
              <w:pStyle w:val="TableParagraph"/>
              <w:spacing w:before="26"/>
              <w:ind w:left="79"/>
              <w:rPr>
                <w:sz w:val="20"/>
              </w:rPr>
            </w:pPr>
            <w:r>
              <w:rPr>
                <w:color w:val="231F20"/>
                <w:w w:val="105"/>
                <w:sz w:val="20"/>
              </w:rPr>
              <w:t xml:space="preserve">website or the </w:t>
            </w:r>
            <w:r>
              <w:rPr>
                <w:color w:val="231F20"/>
                <w:spacing w:val="-3"/>
                <w:w w:val="105"/>
                <w:sz w:val="20"/>
              </w:rPr>
              <w:t xml:space="preserve">Pacific </w:t>
            </w:r>
            <w:r>
              <w:rPr>
                <w:color w:val="231F20"/>
                <w:w w:val="105"/>
                <w:sz w:val="20"/>
              </w:rPr>
              <w:t>Legal Information</w:t>
            </w:r>
            <w:r>
              <w:rPr>
                <w:color w:val="231F20"/>
                <w:spacing w:val="-10"/>
                <w:w w:val="105"/>
                <w:sz w:val="20"/>
              </w:rPr>
              <w:t xml:space="preserve"> </w:t>
            </w:r>
            <w:r>
              <w:rPr>
                <w:color w:val="231F20"/>
                <w:w w:val="105"/>
                <w:sz w:val="20"/>
              </w:rPr>
              <w:t>Institute)</w:t>
            </w:r>
          </w:p>
        </w:tc>
        <w:tc>
          <w:tcPr>
            <w:tcW w:w="1531"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86"/>
              <w:rPr>
                <w:sz w:val="20"/>
              </w:rPr>
            </w:pPr>
            <w:r>
              <w:rPr>
                <w:color w:val="231F20"/>
                <w:w w:val="105"/>
                <w:sz w:val="20"/>
              </w:rPr>
              <w:t>93% (13 of 14)</w:t>
            </w:r>
          </w:p>
        </w:tc>
        <w:tc>
          <w:tcPr>
            <w:tcW w:w="1616" w:type="dxa"/>
            <w:tcBorders>
              <w:top w:val="single" w:sz="8" w:space="0" w:color="A0C2C9"/>
              <w:left w:val="single" w:sz="8" w:space="0" w:color="A0C2C9"/>
              <w:bottom w:val="single" w:sz="8" w:space="0" w:color="A0C2C9"/>
              <w:right w:val="single" w:sz="8" w:space="0" w:color="A0C2C9"/>
            </w:tcBorders>
            <w:shd w:val="clear" w:color="auto" w:fill="C8D8B9"/>
          </w:tcPr>
          <w:p w:rsidR="00F07D4E" w:rsidRDefault="000018A7">
            <w:pPr>
              <w:pStyle w:val="TableParagraph"/>
              <w:spacing w:before="96"/>
              <w:ind w:left="97"/>
              <w:rPr>
                <w:sz w:val="20"/>
              </w:rPr>
            </w:pPr>
            <w:r>
              <w:rPr>
                <w:color w:val="231F20"/>
                <w:w w:val="105"/>
                <w:sz w:val="20"/>
              </w:rPr>
              <w:t>86% (12 of 14)</w:t>
            </w:r>
          </w:p>
        </w:tc>
      </w:tr>
    </w:tbl>
    <w:p w:rsidR="00F07D4E" w:rsidRDefault="00F07D4E">
      <w:pPr>
        <w:pStyle w:val="BodyText"/>
        <w:rPr>
          <w:sz w:val="24"/>
        </w:rPr>
      </w:pPr>
    </w:p>
    <w:p w:rsidR="00F07D4E" w:rsidRDefault="006C6A04">
      <w:pPr>
        <w:pStyle w:val="BodyText"/>
        <w:spacing w:before="175"/>
        <w:ind w:left="1416" w:right="1684"/>
        <w:jc w:val="center"/>
      </w:pPr>
      <w:r>
        <w:pict>
          <v:rect id="_x0000_s3126" style="position:absolute;left:0;text-align:left;margin-left:110.55pt;margin-top:.6pt;width:70.85pt;height:25.5pt;z-index:251454464;mso-position-horizontal-relative:page" fillcolor="#ecc0b3" stroked="f">
            <w10:wrap anchorx="page"/>
          </v:rect>
        </w:pict>
      </w:r>
      <w:r w:rsidR="000018A7">
        <w:rPr>
          <w:color w:val="231F20"/>
          <w:w w:val="105"/>
        </w:rPr>
        <w:t>5 or less countries can report on the indicator.</w:t>
      </w:r>
    </w:p>
    <w:p w:rsidR="00F07D4E" w:rsidRDefault="00F07D4E">
      <w:pPr>
        <w:pStyle w:val="BodyText"/>
        <w:spacing w:before="1"/>
        <w:rPr>
          <w:sz w:val="27"/>
        </w:rPr>
      </w:pPr>
    </w:p>
    <w:p w:rsidR="00F07D4E" w:rsidRDefault="006C6A04">
      <w:pPr>
        <w:pStyle w:val="BodyText"/>
        <w:spacing w:before="93"/>
        <w:ind w:left="3741"/>
      </w:pPr>
      <w:r>
        <w:pict>
          <v:rect id="_x0000_s3125" style="position:absolute;left:0;text-align:left;margin-left:110.55pt;margin-top:-3.5pt;width:70.85pt;height:25.5pt;z-index:251455488;mso-position-horizontal-relative:page" fillcolor="#fdd2b0" stroked="f">
            <w10:wrap anchorx="page"/>
          </v:rect>
        </w:pict>
      </w:r>
      <w:r w:rsidR="000018A7">
        <w:rPr>
          <w:color w:val="231F20"/>
          <w:w w:val="105"/>
        </w:rPr>
        <w:t>6–9 countries can report on the indicator.</w:t>
      </w:r>
    </w:p>
    <w:p w:rsidR="00F07D4E" w:rsidRDefault="00F07D4E">
      <w:pPr>
        <w:pStyle w:val="BodyText"/>
        <w:spacing w:before="9"/>
        <w:rPr>
          <w:sz w:val="34"/>
        </w:rPr>
      </w:pPr>
    </w:p>
    <w:p w:rsidR="00F07D4E" w:rsidRDefault="006C6A04">
      <w:pPr>
        <w:pStyle w:val="BodyText"/>
        <w:ind w:left="3741"/>
      </w:pPr>
      <w:r>
        <w:pict>
          <v:rect id="_x0000_s3124" style="position:absolute;left:0;text-align:left;margin-left:110.55pt;margin-top:-8.15pt;width:70.85pt;height:25.5pt;z-index:251456512;mso-position-horizontal-relative:page" fillcolor="#c8d8b9" stroked="f">
            <w10:wrap anchorx="page"/>
          </v:rect>
        </w:pict>
      </w:r>
      <w:r w:rsidR="000018A7">
        <w:rPr>
          <w:color w:val="231F20"/>
          <w:w w:val="105"/>
        </w:rPr>
        <w:t>10 or more countries can report on the indicator.</w:t>
      </w:r>
    </w:p>
    <w:p w:rsidR="00F07D4E" w:rsidRDefault="00F07D4E">
      <w:pPr>
        <w:sectPr w:rsidR="00F07D4E">
          <w:pgSz w:w="11910" w:h="16840"/>
          <w:pgMar w:top="1120" w:right="0" w:bottom="280" w:left="0" w:header="397" w:footer="0" w:gutter="0"/>
          <w:cols w:space="720"/>
        </w:sectPr>
      </w:pPr>
    </w:p>
    <w:p w:rsidR="00F07D4E" w:rsidRDefault="000018A7">
      <w:pPr>
        <w:pStyle w:val="BodyText"/>
        <w:spacing w:before="163"/>
        <w:ind w:left="1700"/>
      </w:pPr>
      <w:r>
        <w:rPr>
          <w:b/>
          <w:color w:val="231F20"/>
          <w:w w:val="105"/>
        </w:rPr>
        <w:lastRenderedPageBreak/>
        <w:t xml:space="preserve">Table B </w:t>
      </w:r>
      <w:r>
        <w:rPr>
          <w:color w:val="231F20"/>
          <w:w w:val="105"/>
        </w:rPr>
        <w:t>14 PJSI countries that currently report on the 15 indicators</w: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6C6A04">
      <w:pPr>
        <w:pStyle w:val="BodyText"/>
        <w:spacing w:before="1"/>
        <w:rPr>
          <w:sz w:val="25"/>
        </w:rPr>
      </w:pPr>
      <w:r>
        <w:pict>
          <v:shape id="_x0000_s3123" type="#_x0000_t202" style="position:absolute;margin-left:65.2pt;margin-top:17.3pt;width:19.85pt;height:19.85pt;z-index:-251858944;mso-wrap-distance-left:0;mso-wrap-distance-right:0;mso-position-horizontal-relative:page" fillcolor="#0f6161" stroked="f">
            <v:textbox inset="0,0,0,0">
              <w:txbxContent>
                <w:p w:rsidR="004C373D" w:rsidRDefault="004C373D">
                  <w:pPr>
                    <w:spacing w:before="100"/>
                    <w:jc w:val="center"/>
                    <w:rPr>
                      <w:b/>
                      <w:sz w:val="20"/>
                    </w:rPr>
                  </w:pPr>
                  <w:r>
                    <w:rPr>
                      <w:b/>
                      <w:color w:val="FFFFFF"/>
                      <w:w w:val="109"/>
                      <w:sz w:val="20"/>
                    </w:rPr>
                    <w:t>1</w:t>
                  </w:r>
                </w:p>
              </w:txbxContent>
            </v:textbox>
            <w10:wrap type="topAndBottom" anchorx="page"/>
          </v:shape>
        </w:pict>
      </w:r>
      <w:r>
        <w:pict>
          <v:shape id="_x0000_s3122" style="position:absolute;margin-left:233.85pt;margin-top:25.1pt;width:22.7pt;height:22.7pt;z-index:-251857920;mso-wrap-distance-left:0;mso-wrap-distance-right:0;mso-position-horizontal-relative:page" coordorigin="4677,502" coordsize="454,454" path="m4904,502r-72,11l4770,545r-49,49l4689,657r-12,71l4689,800r32,62l4770,911r62,32l4904,955r72,-12l5038,911r49,-49l5119,800r12,-72l5119,657r-32,-63l5038,545r-62,-32l4904,502xe" fillcolor="#c61c2c" stroked="f">
            <v:path arrowok="t"/>
            <w10:wrap type="topAndBottom" anchorx="page"/>
          </v:shape>
        </w:pict>
      </w:r>
      <w:r>
        <w:pict>
          <v:shape id="_x0000_s3121" style="position:absolute;margin-left:280.8pt;margin-top:25.1pt;width:22.7pt;height:22.7pt;z-index:-251856896;mso-wrap-distance-left:0;mso-wrap-distance-right:0;mso-position-horizontal-relative:page" coordorigin="5616,502" coordsize="454,454" path="m5843,502r-72,11l5709,545r-50,49l5627,657r-11,71l5627,800r32,62l5709,911r62,32l5843,955r71,-12l5976,911r50,-49l6058,800r11,-72l6058,657r-32,-63l5976,545r-62,-32l5843,502xe" fillcolor="#5b9f42" stroked="f">
            <v:path arrowok="t"/>
            <w10:wrap type="topAndBottom" anchorx="page"/>
          </v:shape>
        </w:pict>
      </w:r>
      <w:r>
        <w:pict>
          <v:shape id="_x0000_s3120" style="position:absolute;margin-left:330.95pt;margin-top:25.1pt;width:22.7pt;height:22.7pt;z-index:-251855872;mso-wrap-distance-left:0;mso-wrap-distance-right:0;mso-position-horizontal-relative:page" coordorigin="6619,502" coordsize="454,454" path="m6846,502r-72,11l6712,545r-49,49l6630,657r-11,71l6630,800r33,62l6712,911r62,32l6846,955r71,-12l6980,911r49,-49l7061,800r11,-72l7061,657r-32,-63l6980,545r-63,-32l6846,502xe" fillcolor="#5b9f42" stroked="f">
            <v:path arrowok="t"/>
            <w10:wrap type="topAndBottom" anchorx="page"/>
          </v:shape>
        </w:pict>
      </w:r>
      <w:r>
        <w:pict>
          <v:shape id="_x0000_s3119" style="position:absolute;margin-left:379.7pt;margin-top:25.1pt;width:22.7pt;height:22.7pt;z-index:-251854848;mso-wrap-distance-left:0;mso-wrap-distance-right:0;mso-position-horizontal-relative:page" coordorigin="7594,502" coordsize="454,454" path="m7820,502r-71,11l7687,545r-50,49l7605,657r-11,71l7605,800r32,62l7687,911r62,32l7820,955r72,-12l7954,911r50,-49l8036,800r11,-72l8036,657r-32,-63l7954,545r-62,-32l7820,502xe" fillcolor="#5b9f42" stroked="f">
            <v:path arrowok="t"/>
            <w10:wrap type="topAndBottom" anchorx="page"/>
          </v:shape>
        </w:pict>
      </w:r>
      <w:r>
        <w:pict>
          <v:shape id="_x0000_s3118" style="position:absolute;margin-left:429.15pt;margin-top:25.1pt;width:22.7pt;height:22.7pt;z-index:-251853824;mso-wrap-distance-left:0;mso-wrap-distance-right:0;mso-position-horizontal-relative:page" coordorigin="8583,502" coordsize="454,454" path="m8809,502r-71,11l8676,545r-50,49l8594,657r-11,71l8594,800r32,62l8676,911r62,32l8809,955r72,-12l8943,911r49,-49l9025,800r11,-72l9025,657r-33,-63l8943,545r-62,-32l8809,502xe" fillcolor="#5b9f42" stroked="f">
            <v:path arrowok="t"/>
            <w10:wrap type="topAndBottom" anchorx="page"/>
          </v:shape>
        </w:pict>
      </w:r>
      <w:r>
        <w:pict>
          <v:shape id="_x0000_s3117" style="position:absolute;margin-left:478.6pt;margin-top:25.1pt;width:22.7pt;height:22.7pt;z-index:-251852800;mso-wrap-distance-left:0;mso-wrap-distance-right:0;mso-position-horizontal-relative:page" coordorigin="9572,502" coordsize="454,454" path="m9798,502r-71,11l9664,545r-49,49l9583,657r-11,71l9583,800r32,62l9664,911r63,32l9798,955r72,-12l9932,911r49,-49l10014,800r11,-72l10014,657r-33,-63l9932,545r-62,-32l9798,502xe" fillcolor="#5b9f42" stroked="f">
            <v:path arrowok="t"/>
            <w10:wrap type="topAndBottom" anchorx="page"/>
          </v:shape>
        </w:pict>
      </w:r>
      <w:r>
        <w:pict>
          <v:shape id="_x0000_s3116" style="position:absolute;margin-left:526.6pt;margin-top:25.1pt;width:22.7pt;height:22.7pt;z-index:-251851776;mso-wrap-distance-left:0;mso-wrap-distance-right:0;mso-position-horizontal-relative:page" coordorigin="10532,502" coordsize="454,454" path="m10759,502r-72,11l10625,545r-49,49l10543,657r-11,71l10543,800r33,62l10625,911r62,32l10759,955r71,-12l10893,911r49,-49l10974,800r11,-72l10974,657r-32,-63l10893,545r-63,-32l10759,502xe" fillcolor="#5b9f42" stroked="f">
            <v:path arrowok="t"/>
            <w10:wrap type="topAndBottom" anchorx="page"/>
          </v:shape>
        </w:pict>
      </w:r>
      <w:r>
        <w:pict>
          <v:shape id="_x0000_s3115" type="#_x0000_t202" style="position:absolute;margin-left:65.2pt;margin-top:57.65pt;width:19.85pt;height:19.85pt;z-index:-251850752;mso-wrap-distance-left:0;mso-wrap-distance-right:0;mso-position-horizontal-relative:page" fillcolor="#0f6161" stroked="f">
            <v:textbox inset="0,0,0,0">
              <w:txbxContent>
                <w:p w:rsidR="004C373D" w:rsidRDefault="004C373D">
                  <w:pPr>
                    <w:spacing w:before="100"/>
                    <w:jc w:val="center"/>
                    <w:rPr>
                      <w:b/>
                      <w:sz w:val="20"/>
                    </w:rPr>
                  </w:pPr>
                  <w:r>
                    <w:rPr>
                      <w:b/>
                      <w:color w:val="FFFFFF"/>
                      <w:w w:val="109"/>
                      <w:sz w:val="20"/>
                    </w:rPr>
                    <w:t>2</w:t>
                  </w:r>
                </w:p>
              </w:txbxContent>
            </v:textbox>
            <w10:wrap type="topAndBottom" anchorx="page"/>
          </v:shape>
        </w:pict>
      </w:r>
      <w:r>
        <w:pict>
          <v:shape id="_x0000_s3114" style="position:absolute;margin-left:233.85pt;margin-top:64.05pt;width:22.7pt;height:22.7pt;z-index:-251849728;mso-wrap-distance-left:0;mso-wrap-distance-right:0;mso-position-horizontal-relative:page" coordorigin="4677,1281" coordsize="454,454" path="m4904,1281r-72,12l4770,1325r-49,49l4689,1436r-12,72l4689,1579r32,63l4770,1691r62,32l4904,1735r72,-12l5038,1691r49,-49l5119,1579r12,-71l5119,1436r-32,-62l5038,1325r-62,-32l4904,1281xe" fillcolor="#c61c2c" stroked="f">
            <v:path arrowok="t"/>
            <w10:wrap type="topAndBottom" anchorx="page"/>
          </v:shape>
        </w:pict>
      </w:r>
      <w:r>
        <w:pict>
          <v:shape id="_x0000_s3113" style="position:absolute;margin-left:280.8pt;margin-top:64.05pt;width:22.7pt;height:22.7pt;z-index:-251848704;mso-wrap-distance-left:0;mso-wrap-distance-right:0;mso-position-horizontal-relative:page" coordorigin="5616,1281" coordsize="454,454" path="m5843,1281r-72,12l5709,1325r-50,49l5627,1436r-11,72l5627,1579r32,63l5709,1691r62,32l5843,1735r71,-12l5976,1691r50,-49l6058,1579r11,-71l6058,1436r-32,-62l5976,1325r-62,-32l5843,1281xe" fillcolor="#5b9f42" stroked="f">
            <v:path arrowok="t"/>
            <w10:wrap type="topAndBottom" anchorx="page"/>
          </v:shape>
        </w:pict>
      </w:r>
      <w:r>
        <w:pict>
          <v:shape id="_x0000_s3112" style="position:absolute;margin-left:330.95pt;margin-top:63.35pt;width:22.7pt;height:22.7pt;z-index:-251847680;mso-wrap-distance-left:0;mso-wrap-distance-right:0;mso-position-horizontal-relative:page" coordorigin="6619,1267" coordsize="454,454" path="m6846,1267r-72,11l6712,1311r-49,49l6630,1422r-11,72l6630,1565r33,63l6712,1677r62,32l6846,1720r71,-11l6980,1677r49,-49l7061,1565r11,-71l7061,1422r-32,-62l6980,1311r-63,-33l6846,1267xe" fillcolor="#5b9f42" stroked="f">
            <v:path arrowok="t"/>
            <w10:wrap type="topAndBottom" anchorx="page"/>
          </v:shape>
        </w:pict>
      </w:r>
      <w:r>
        <w:pict>
          <v:shape id="_x0000_s3111" style="position:absolute;margin-left:379.7pt;margin-top:64.05pt;width:22.7pt;height:22.7pt;z-index:-251846656;mso-wrap-distance-left:0;mso-wrap-distance-right:0;mso-position-horizontal-relative:page" coordorigin="7594,1281" coordsize="454,454" path="m7820,1281r-71,12l7687,1325r-50,49l7605,1436r-11,72l7605,1579r32,63l7687,1691r62,32l7820,1735r72,-12l7954,1691r50,-49l8036,1579r11,-71l8036,1436r-32,-62l7954,1325r-62,-32l7820,1281xe" fillcolor="#5b9f42" stroked="f">
            <v:path arrowok="t"/>
            <w10:wrap type="topAndBottom" anchorx="page"/>
          </v:shape>
        </w:pict>
      </w:r>
      <w:r>
        <w:pict>
          <v:shape id="_x0000_s3110" style="position:absolute;margin-left:429.15pt;margin-top:64.05pt;width:22.7pt;height:22.7pt;z-index:-251845632;mso-wrap-distance-left:0;mso-wrap-distance-right:0;mso-position-horizontal-relative:page" coordorigin="8583,1281" coordsize="454,454" path="m8809,1281r-71,12l8676,1325r-50,49l8594,1436r-11,72l8594,1579r32,63l8676,1691r62,32l8809,1735r72,-12l8943,1691r49,-49l9025,1579r11,-71l9025,1436r-33,-62l8943,1325r-62,-32l8809,1281xe" fillcolor="#5b9f42" stroked="f">
            <v:path arrowok="t"/>
            <w10:wrap type="topAndBottom" anchorx="page"/>
          </v:shape>
        </w:pict>
      </w:r>
      <w:r>
        <w:pict>
          <v:shape id="_x0000_s3109" style="position:absolute;margin-left:478.6pt;margin-top:64.05pt;width:22.7pt;height:22.7pt;z-index:-251844608;mso-wrap-distance-left:0;mso-wrap-distance-right:0;mso-position-horizontal-relative:page" coordorigin="9572,1281" coordsize="454,454" path="m9798,1281r-71,12l9664,1325r-49,49l9583,1436r-11,72l9583,1579r32,63l9664,1691r63,32l9798,1735r72,-12l9932,1691r49,-49l10014,1579r11,-71l10014,1436r-33,-62l9932,1325r-62,-32l9798,1281xe" fillcolor="#5b9f42" stroked="f">
            <v:path arrowok="t"/>
            <w10:wrap type="topAndBottom" anchorx="page"/>
          </v:shape>
        </w:pict>
      </w:r>
      <w:r>
        <w:pict>
          <v:shape id="_x0000_s3108" style="position:absolute;margin-left:526.6pt;margin-top:64.05pt;width:22.7pt;height:22.7pt;z-index:-251843584;mso-wrap-distance-left:0;mso-wrap-distance-right:0;mso-position-horizontal-relative:page" coordorigin="10532,1281" coordsize="454,454" path="m10759,1281r-72,12l10625,1325r-49,49l10543,1436r-11,72l10543,1579r33,63l10625,1691r62,32l10759,1735r71,-12l10893,1691r49,-49l10974,1579r11,-71l10974,1436r-32,-62l10893,1325r-63,-32l10759,1281xe" fillcolor="#5b9f42" stroked="f">
            <v:path arrowok="t"/>
            <w10:wrap type="topAndBottom" anchorx="page"/>
          </v:shape>
        </w:pict>
      </w:r>
      <w:r>
        <w:pict>
          <v:shape id="_x0000_s3107" type="#_x0000_t202" style="position:absolute;margin-left:65.2pt;margin-top:95.8pt;width:19.85pt;height:19.85pt;z-index:-251842560;mso-wrap-distance-left:0;mso-wrap-distance-right:0;mso-position-horizontal-relative:page" fillcolor="#0f6161" stroked="f">
            <v:textbox inset="0,0,0,0">
              <w:txbxContent>
                <w:p w:rsidR="004C373D" w:rsidRDefault="004C373D">
                  <w:pPr>
                    <w:spacing w:before="100"/>
                    <w:jc w:val="center"/>
                    <w:rPr>
                      <w:b/>
                      <w:sz w:val="20"/>
                    </w:rPr>
                  </w:pPr>
                  <w:r>
                    <w:rPr>
                      <w:b/>
                      <w:color w:val="FFFFFF"/>
                      <w:w w:val="109"/>
                      <w:sz w:val="20"/>
                    </w:rPr>
                    <w:t>3</w:t>
                  </w:r>
                </w:p>
              </w:txbxContent>
            </v:textbox>
            <w10:wrap type="topAndBottom" anchorx="page"/>
          </v:shape>
        </w:pict>
      </w:r>
      <w:r>
        <w:pict>
          <v:shape id="_x0000_s3106" style="position:absolute;margin-left:233.85pt;margin-top:99.35pt;width:22.7pt;height:22.7pt;z-index:-251841536;mso-wrap-distance-left:0;mso-wrap-distance-right:0;mso-position-horizontal-relative:page" coordorigin="4677,1987" coordsize="454,454" path="m4904,1987r-72,11l4770,2031r-49,49l4689,2142r-12,72l4689,2285r32,63l4770,2397r62,32l4904,2440r72,-11l5038,2397r49,-49l5119,2285r12,-71l5119,2142r-32,-62l5038,2031r-62,-33l4904,1987xe" fillcolor="#c61c2c" stroked="f">
            <v:path arrowok="t"/>
            <w10:wrap type="topAndBottom" anchorx="page"/>
          </v:shape>
        </w:pict>
      </w:r>
      <w:r>
        <w:pict>
          <v:shape id="_x0000_s3105" style="position:absolute;margin-left:280.8pt;margin-top:99.35pt;width:22.7pt;height:22.7pt;z-index:-251840512;mso-wrap-distance-left:0;mso-wrap-distance-right:0;mso-position-horizontal-relative:page" coordorigin="5616,1987" coordsize="454,454" path="m5843,1987r-72,11l5709,2031r-50,49l5627,2142r-11,72l5627,2285r32,63l5709,2397r62,32l5843,2440r71,-11l5976,2397r50,-49l6058,2285r11,-71l6058,2142r-32,-62l5976,2031r-62,-33l5843,1987xe" fillcolor="#5b9f42" stroked="f">
            <v:path arrowok="t"/>
            <w10:wrap type="topAndBottom" anchorx="page"/>
          </v:shape>
        </w:pict>
      </w:r>
      <w:r>
        <w:pict>
          <v:shape id="_x0000_s3104" style="position:absolute;margin-left:330.95pt;margin-top:99.35pt;width:22.7pt;height:22.7pt;z-index:-251839488;mso-wrap-distance-left:0;mso-wrap-distance-right:0;mso-position-horizontal-relative:page" coordorigin="6619,1987" coordsize="454,454" path="m6846,1987r-72,11l6712,2031r-49,49l6630,2142r-11,72l6630,2285r33,63l6712,2397r62,32l6846,2440r71,-11l6980,2397r49,-49l7061,2285r11,-71l7061,2142r-32,-62l6980,2031r-63,-33l6846,1987xe" fillcolor="#5b9f42" stroked="f">
            <v:path arrowok="t"/>
            <w10:wrap type="topAndBottom" anchorx="page"/>
          </v:shape>
        </w:pict>
      </w:r>
      <w:r>
        <w:pict>
          <v:shape id="_x0000_s3103" style="position:absolute;margin-left:379.7pt;margin-top:99.35pt;width:22.7pt;height:22.7pt;z-index:-251838464;mso-wrap-distance-left:0;mso-wrap-distance-right:0;mso-position-horizontal-relative:page" coordorigin="7594,1987" coordsize="454,454" path="m7820,1987r-71,11l7687,2031r-50,49l7605,2142r-11,72l7605,2285r32,63l7687,2397r62,32l7820,2440r72,-11l7954,2397r50,-49l8036,2285r11,-71l8036,2142r-32,-62l7954,2031r-62,-33l7820,1987xe" fillcolor="#5b9f42" stroked="f">
            <v:path arrowok="t"/>
            <w10:wrap type="topAndBottom" anchorx="page"/>
          </v:shape>
        </w:pict>
      </w:r>
      <w:r>
        <w:pict>
          <v:shape id="_x0000_s3102" style="position:absolute;margin-left:429.15pt;margin-top:99.35pt;width:22.7pt;height:22.7pt;z-index:-251837440;mso-wrap-distance-left:0;mso-wrap-distance-right:0;mso-position-horizontal-relative:page" coordorigin="8583,1987" coordsize="454,454" path="m8809,1987r-71,11l8676,2031r-50,49l8594,2142r-11,72l8594,2285r32,63l8676,2397r62,32l8809,2440r72,-11l8943,2397r49,-49l9025,2285r11,-71l9025,2142r-33,-62l8943,2031r-62,-33l8809,1987xe" fillcolor="#c61c2c" stroked="f">
            <v:path arrowok="t"/>
            <w10:wrap type="topAndBottom" anchorx="page"/>
          </v:shape>
        </w:pict>
      </w:r>
      <w:r>
        <w:pict>
          <v:shape id="_x0000_s3101" style="position:absolute;margin-left:478.6pt;margin-top:99.35pt;width:22.7pt;height:22.7pt;z-index:-251836416;mso-wrap-distance-left:0;mso-wrap-distance-right:0;mso-position-horizontal-relative:page" coordorigin="9572,1987" coordsize="454,454" path="m9798,1987r-71,11l9664,2031r-49,49l9583,2142r-11,72l9583,2285r32,63l9664,2397r63,32l9798,2440r72,-11l9932,2397r49,-49l10014,2285r11,-71l10014,2142r-33,-62l9932,2031r-62,-33l9798,1987xe" fillcolor="#5b9f42" stroked="f">
            <v:path arrowok="t"/>
            <w10:wrap type="topAndBottom" anchorx="page"/>
          </v:shape>
        </w:pict>
      </w:r>
      <w:r>
        <w:pict>
          <v:shape id="_x0000_s3100" style="position:absolute;margin-left:526.6pt;margin-top:99.35pt;width:22.7pt;height:22.7pt;z-index:-251835392;mso-wrap-distance-left:0;mso-wrap-distance-right:0;mso-position-horizontal-relative:page" coordorigin="10532,1987" coordsize="454,454" path="m10759,1987r-72,11l10625,2031r-49,49l10543,2142r-11,72l10543,2285r33,63l10625,2397r62,32l10759,2440r71,-11l10893,2397r49,-49l10974,2285r11,-71l10974,2142r-32,-62l10893,2031r-63,-33l10759,1987xe" fillcolor="#5b9f42" stroked="f">
            <v:path arrowok="t"/>
            <w10:wrap type="topAndBottom" anchorx="page"/>
          </v:shape>
        </w:pict>
      </w:r>
    </w:p>
    <w:p w:rsidR="00F07D4E" w:rsidRDefault="00F07D4E">
      <w:pPr>
        <w:pStyle w:val="BodyText"/>
        <w:spacing w:before="8"/>
        <w:rPr>
          <w:sz w:val="10"/>
        </w:rPr>
      </w:pPr>
    </w:p>
    <w:p w:rsidR="00F07D4E" w:rsidRDefault="00F07D4E">
      <w:pPr>
        <w:pStyle w:val="BodyText"/>
        <w:spacing w:before="3"/>
        <w:rPr>
          <w:sz w:val="9"/>
        </w:rPr>
      </w:pPr>
    </w:p>
    <w:p w:rsidR="00F07D4E" w:rsidRDefault="00F07D4E">
      <w:pPr>
        <w:pStyle w:val="BodyText"/>
        <w:spacing w:before="3"/>
        <w:rPr>
          <w:sz w:val="2"/>
        </w:rPr>
      </w:pPr>
    </w:p>
    <w:p w:rsidR="00F07D4E" w:rsidRDefault="006C6A04">
      <w:pPr>
        <w:tabs>
          <w:tab w:val="left" w:pos="4677"/>
          <w:tab w:val="left" w:pos="5615"/>
          <w:tab w:val="left" w:pos="6618"/>
          <w:tab w:val="left" w:pos="7593"/>
          <w:tab w:val="left" w:pos="8582"/>
          <w:tab w:val="left" w:pos="9571"/>
          <w:tab w:val="left" w:pos="10531"/>
        </w:tabs>
        <w:ind w:left="1303"/>
        <w:rPr>
          <w:sz w:val="20"/>
        </w:rPr>
      </w:pPr>
      <w:r>
        <w:rPr>
          <w:position w:val="13"/>
          <w:sz w:val="20"/>
        </w:rPr>
      </w:r>
      <w:r>
        <w:rPr>
          <w:position w:val="13"/>
          <w:sz w:val="20"/>
        </w:rPr>
        <w:pict>
          <v:shape id="_x0000_s3421" type="#_x0000_t202" style="width:19.85pt;height:19.85pt;mso-left-percent:-10001;mso-top-percent:-10001;mso-position-horizontal:absolute;mso-position-horizontal-relative:char;mso-position-vertical:absolute;mso-position-vertical-relative:line;mso-left-percent:-10001;mso-top-percent:-10001" fillcolor="#0f6161" stroked="f">
            <v:textbox inset="0,0,0,0">
              <w:txbxContent>
                <w:p w:rsidR="004C373D" w:rsidRDefault="004C373D">
                  <w:pPr>
                    <w:spacing w:before="100"/>
                    <w:jc w:val="center"/>
                    <w:rPr>
                      <w:b/>
                      <w:sz w:val="20"/>
                    </w:rPr>
                  </w:pPr>
                  <w:r>
                    <w:rPr>
                      <w:b/>
                      <w:color w:val="FFFFFF"/>
                      <w:w w:val="109"/>
                      <w:sz w:val="20"/>
                    </w:rPr>
                    <w:t>4</w:t>
                  </w:r>
                </w:p>
              </w:txbxContent>
            </v:textbox>
            <w10:wrap type="none"/>
            <w10:anchorlock/>
          </v:shape>
        </w:pict>
      </w:r>
      <w:r w:rsidR="000018A7">
        <w:rPr>
          <w:position w:val="13"/>
          <w:sz w:val="20"/>
        </w:rPr>
        <w:tab/>
      </w:r>
      <w:r>
        <w:rPr>
          <w:sz w:val="20"/>
        </w:rPr>
      </w:r>
      <w:r>
        <w:rPr>
          <w:sz w:val="20"/>
        </w:rPr>
        <w:pict>
          <v:group id="_x0000_s3097" style="width:22.7pt;height:22.7pt;mso-position-horizontal-relative:char;mso-position-vertical-relative:line" coordsize="454,454">
            <v:shape id="_x0000_s3098"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3095" style="width:22.7pt;height:22.7pt;mso-position-horizontal-relative:char;mso-position-vertical-relative:line" coordsize="454,454">
            <v:shape id="_x0000_s3096"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3093" style="width:22.7pt;height:22.7pt;mso-position-horizontal-relative:char;mso-position-vertical-relative:line" coordsize="454,454">
            <v:shape id="_x0000_s3094"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3091" style="width:22.7pt;height:22.7pt;mso-position-horizontal-relative:char;mso-position-vertical-relative:line" coordsize="454,454">
            <v:shape id="_x0000_s3092"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3089" style="width:22.7pt;height:22.7pt;mso-position-horizontal-relative:char;mso-position-vertical-relative:line" coordsize="454,454">
            <v:shape id="_x0000_s3090"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3087" style="width:22.7pt;height:22.7pt;mso-position-horizontal-relative:char;mso-position-vertical-relative:line" coordsize="454,454">
            <v:shape id="_x0000_s3088"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3085" style="width:22.7pt;height:22.7pt;mso-position-horizontal-relative:char;mso-position-vertical-relative:line" coordsize="454,454">
            <v:shape id="_x0000_s3086" style="position:absolute;width:454;height:454" coordsize="454,454" path="m227,l155,12,93,44,44,93,12,155,,227r12,71l44,361r49,49l155,442r72,12l298,442r63,-32l410,361r32,-63l454,227,442,155,410,93,361,44,298,12,227,xe" fillcolor="#5b9f42" stroked="f">
              <v:path arrowok="t"/>
            </v:shape>
            <w10:wrap type="none"/>
            <w10:anchorlock/>
          </v:group>
        </w:pict>
      </w:r>
    </w:p>
    <w:p w:rsidR="00F07D4E" w:rsidRDefault="006C6A04">
      <w:pPr>
        <w:tabs>
          <w:tab w:val="left" w:pos="4677"/>
          <w:tab w:val="left" w:pos="5615"/>
          <w:tab w:val="left" w:pos="6618"/>
          <w:tab w:val="left" w:pos="7593"/>
          <w:tab w:val="left" w:pos="8582"/>
          <w:tab w:val="left" w:pos="9571"/>
          <w:tab w:val="left" w:pos="10531"/>
        </w:tabs>
        <w:ind w:left="1303"/>
        <w:rPr>
          <w:sz w:val="20"/>
        </w:rPr>
      </w:pPr>
      <w:r>
        <w:rPr>
          <w:position w:val="24"/>
          <w:sz w:val="20"/>
        </w:rPr>
      </w:r>
      <w:r>
        <w:rPr>
          <w:position w:val="24"/>
          <w:sz w:val="20"/>
        </w:rPr>
        <w:pict>
          <v:shape id="_x0000_s3420" type="#_x0000_t202" style="width:19.85pt;height:19.85pt;mso-left-percent:-10001;mso-top-percent:-10001;mso-position-horizontal:absolute;mso-position-horizontal-relative:char;mso-position-vertical:absolute;mso-position-vertical-relative:line;mso-left-percent:-10001;mso-top-percent:-10001" fillcolor="#0f6161" stroked="f">
            <v:textbox inset="0,0,0,0">
              <w:txbxContent>
                <w:p w:rsidR="004C373D" w:rsidRDefault="004C373D">
                  <w:pPr>
                    <w:spacing w:before="100"/>
                    <w:jc w:val="center"/>
                    <w:rPr>
                      <w:b/>
                      <w:sz w:val="20"/>
                    </w:rPr>
                  </w:pPr>
                  <w:r>
                    <w:rPr>
                      <w:b/>
                      <w:color w:val="FFFFFF"/>
                      <w:w w:val="109"/>
                      <w:sz w:val="20"/>
                    </w:rPr>
                    <w:t>5</w:t>
                  </w:r>
                </w:p>
              </w:txbxContent>
            </v:textbox>
            <w10:wrap type="none"/>
            <w10:anchorlock/>
          </v:shape>
        </w:pict>
      </w:r>
      <w:r w:rsidR="000018A7">
        <w:rPr>
          <w:position w:val="24"/>
          <w:sz w:val="20"/>
        </w:rPr>
        <w:tab/>
      </w:r>
      <w:r>
        <w:rPr>
          <w:sz w:val="20"/>
        </w:rPr>
      </w:r>
      <w:r>
        <w:rPr>
          <w:sz w:val="20"/>
        </w:rPr>
        <w:pict>
          <v:group id="_x0000_s3082" style="width:22.7pt;height:22.7pt;mso-position-horizontal-relative:char;mso-position-vertical-relative:line" coordsize="454,454">
            <v:shape id="_x0000_s3083"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position w:val="4"/>
          <w:sz w:val="20"/>
        </w:rPr>
      </w:r>
      <w:r>
        <w:rPr>
          <w:position w:val="4"/>
          <w:sz w:val="20"/>
        </w:rPr>
        <w:pict>
          <v:group id="_x0000_s3080" style="width:22.7pt;height:22.7pt;mso-position-horizontal-relative:char;mso-position-vertical-relative:line" coordsize="454,454">
            <v:shape id="_x0000_s3081"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4"/>
          <w:sz w:val="20"/>
        </w:rPr>
        <w:tab/>
      </w:r>
      <w:r>
        <w:rPr>
          <w:position w:val="1"/>
          <w:sz w:val="20"/>
        </w:rPr>
      </w:r>
      <w:r>
        <w:rPr>
          <w:position w:val="1"/>
          <w:sz w:val="20"/>
        </w:rPr>
        <w:pict>
          <v:group id="_x0000_s3078" style="width:22.7pt;height:22.7pt;mso-position-horizontal-relative:char;mso-position-vertical-relative:line" coordsize="454,454">
            <v:shape id="_x0000_s3079"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1"/>
          <w:sz w:val="20"/>
        </w:rPr>
        <w:tab/>
      </w:r>
      <w:r>
        <w:rPr>
          <w:position w:val="4"/>
          <w:sz w:val="20"/>
        </w:rPr>
      </w:r>
      <w:r>
        <w:rPr>
          <w:position w:val="4"/>
          <w:sz w:val="20"/>
        </w:rPr>
        <w:pict>
          <v:group id="_x0000_s3076" style="width:22.7pt;height:22.7pt;mso-position-horizontal-relative:char;mso-position-vertical-relative:line" coordsize="454,454">
            <v:shape id="_x0000_s3077"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4"/>
          <w:sz w:val="20"/>
        </w:rPr>
        <w:tab/>
      </w:r>
      <w:r>
        <w:rPr>
          <w:position w:val="4"/>
          <w:sz w:val="20"/>
        </w:rPr>
      </w:r>
      <w:r>
        <w:rPr>
          <w:position w:val="4"/>
          <w:sz w:val="20"/>
        </w:rPr>
        <w:pict>
          <v:group id="_x0000_s3074" style="width:22.7pt;height:22.7pt;mso-position-horizontal-relative:char;mso-position-vertical-relative:line" coordsize="454,454">
            <v:shape id="_x0000_s3075"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position w:val="4"/>
          <w:sz w:val="20"/>
        </w:rPr>
        <w:tab/>
      </w:r>
      <w:r>
        <w:rPr>
          <w:position w:val="4"/>
          <w:sz w:val="20"/>
        </w:rPr>
      </w:r>
      <w:r>
        <w:rPr>
          <w:position w:val="4"/>
          <w:sz w:val="20"/>
        </w:rPr>
        <w:pict>
          <v:group id="_x0000_s3072" style="width:22.7pt;height:22.7pt;mso-position-horizontal-relative:char;mso-position-vertical-relative:line" coordsize="454,454">
            <v:shape id="_x0000_s3073"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4"/>
          <w:sz w:val="20"/>
        </w:rPr>
        <w:tab/>
      </w:r>
      <w:r>
        <w:rPr>
          <w:position w:val="4"/>
          <w:sz w:val="20"/>
        </w:rPr>
      </w:r>
      <w:r>
        <w:rPr>
          <w:position w:val="4"/>
          <w:sz w:val="20"/>
        </w:rPr>
        <w:pict>
          <v:group id="_x0000_s2046" style="width:22.7pt;height:22.7pt;mso-position-horizontal-relative:char;mso-position-vertical-relative:line" coordsize="454,454">
            <v:shape id="_x0000_s2047" style="position:absolute;width:454;height:454" coordsize="454,454" path="m227,l155,12,93,44,44,93,12,155,,227r12,71l44,361r49,49l155,442r72,12l298,442r63,-32l410,361r32,-63l454,227,442,155,410,93,361,44,298,12,227,xe" fillcolor="#5b9f42" stroked="f">
              <v:path arrowok="t"/>
            </v:shape>
            <w10:wrap type="none"/>
            <w10:anchorlock/>
          </v:group>
        </w:pict>
      </w:r>
    </w:p>
    <w:p w:rsidR="00F07D4E" w:rsidRDefault="00F07D4E">
      <w:pPr>
        <w:pStyle w:val="BodyText"/>
        <w:spacing w:before="9"/>
        <w:rPr>
          <w:sz w:val="7"/>
        </w:rPr>
      </w:pPr>
    </w:p>
    <w:p w:rsidR="00F07D4E" w:rsidRDefault="006C6A04">
      <w:pPr>
        <w:tabs>
          <w:tab w:val="left" w:pos="4677"/>
          <w:tab w:val="left" w:pos="5615"/>
          <w:tab w:val="left" w:pos="6618"/>
          <w:tab w:val="left" w:pos="7593"/>
          <w:tab w:val="left" w:pos="8582"/>
          <w:tab w:val="left" w:pos="9571"/>
          <w:tab w:val="left" w:pos="10531"/>
        </w:tabs>
        <w:ind w:left="1303"/>
        <w:rPr>
          <w:sz w:val="20"/>
        </w:rPr>
      </w:pPr>
      <w:r>
        <w:rPr>
          <w:position w:val="23"/>
          <w:sz w:val="20"/>
        </w:rPr>
      </w:r>
      <w:r>
        <w:rPr>
          <w:position w:val="23"/>
          <w:sz w:val="20"/>
        </w:rPr>
        <w:pict>
          <v:shape id="_x0000_s3419" type="#_x0000_t202" style="width:19.85pt;height:19.85pt;mso-left-percent:-10001;mso-top-percent:-10001;mso-position-horizontal:absolute;mso-position-horizontal-relative:char;mso-position-vertical:absolute;mso-position-vertical-relative:line;mso-left-percent:-10001;mso-top-percent:-10001" fillcolor="#0f6161" stroked="f">
            <v:textbox inset="0,0,0,0">
              <w:txbxContent>
                <w:p w:rsidR="004C373D" w:rsidRDefault="004C373D">
                  <w:pPr>
                    <w:spacing w:before="100"/>
                    <w:jc w:val="center"/>
                    <w:rPr>
                      <w:b/>
                      <w:sz w:val="20"/>
                    </w:rPr>
                  </w:pPr>
                  <w:r>
                    <w:rPr>
                      <w:b/>
                      <w:color w:val="FFFFFF"/>
                      <w:w w:val="109"/>
                      <w:sz w:val="20"/>
                    </w:rPr>
                    <w:t>6</w:t>
                  </w:r>
                </w:p>
              </w:txbxContent>
            </v:textbox>
            <w10:wrap type="none"/>
            <w10:anchorlock/>
          </v:shape>
        </w:pict>
      </w:r>
      <w:r w:rsidR="000018A7">
        <w:rPr>
          <w:position w:val="23"/>
          <w:sz w:val="20"/>
        </w:rPr>
        <w:tab/>
      </w:r>
      <w:r>
        <w:rPr>
          <w:position w:val="2"/>
          <w:sz w:val="20"/>
        </w:rPr>
      </w:r>
      <w:r>
        <w:rPr>
          <w:position w:val="2"/>
          <w:sz w:val="20"/>
        </w:rPr>
        <w:pict>
          <v:group id="_x0000_s2043" style="width:22.7pt;height:22.7pt;mso-position-horizontal-relative:char;mso-position-vertical-relative:line" coordsize="454,454">
            <v:shape id="_x0000_s2044"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position w:val="2"/>
          <w:sz w:val="20"/>
        </w:rPr>
        <w:tab/>
      </w:r>
      <w:r>
        <w:rPr>
          <w:sz w:val="20"/>
        </w:rPr>
      </w:r>
      <w:r>
        <w:rPr>
          <w:sz w:val="20"/>
        </w:rPr>
        <w:pict>
          <v:group id="_x0000_s2041" style="width:22.7pt;height:22.7pt;mso-position-horizontal-relative:char;mso-position-vertical-relative:line" coordsize="454,454">
            <v:shape id="_x0000_s2042"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position w:val="2"/>
          <w:sz w:val="20"/>
        </w:rPr>
      </w:r>
      <w:r>
        <w:rPr>
          <w:position w:val="2"/>
          <w:sz w:val="20"/>
        </w:rPr>
        <w:pict>
          <v:group id="_x0000_s2039" style="width:22.7pt;height:22.7pt;mso-position-horizontal-relative:char;mso-position-vertical-relative:line" coordsize="454,454">
            <v:shape id="_x0000_s2040"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2"/>
          <w:sz w:val="20"/>
        </w:rPr>
        <w:tab/>
      </w:r>
      <w:r>
        <w:rPr>
          <w:position w:val="2"/>
          <w:sz w:val="20"/>
        </w:rPr>
      </w:r>
      <w:r>
        <w:rPr>
          <w:position w:val="2"/>
          <w:sz w:val="20"/>
        </w:rPr>
        <w:pict>
          <v:group id="_x0000_s2037" style="width:22.7pt;height:22.7pt;mso-position-horizontal-relative:char;mso-position-vertical-relative:line" coordsize="454,454">
            <v:shape id="_x0000_s2038"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2"/>
          <w:sz w:val="20"/>
        </w:rPr>
        <w:tab/>
      </w:r>
      <w:r>
        <w:rPr>
          <w:position w:val="2"/>
          <w:sz w:val="20"/>
        </w:rPr>
      </w:r>
      <w:r>
        <w:rPr>
          <w:position w:val="2"/>
          <w:sz w:val="20"/>
        </w:rPr>
        <w:pict>
          <v:group id="_x0000_s2035" style="width:22.7pt;height:22.7pt;mso-position-horizontal-relative:char;mso-position-vertical-relative:line" coordsize="454,454">
            <v:shape id="_x0000_s2036"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2"/>
          <w:sz w:val="20"/>
        </w:rPr>
        <w:tab/>
      </w:r>
      <w:r>
        <w:rPr>
          <w:position w:val="2"/>
          <w:sz w:val="20"/>
        </w:rPr>
      </w:r>
      <w:r>
        <w:rPr>
          <w:position w:val="2"/>
          <w:sz w:val="20"/>
        </w:rPr>
        <w:pict>
          <v:group id="_x0000_s2033" style="width:22.7pt;height:22.7pt;mso-position-horizontal-relative:char;mso-position-vertical-relative:line" coordsize="454,454">
            <v:shape id="_x0000_s2034"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position w:val="2"/>
          <w:sz w:val="20"/>
        </w:rPr>
        <w:tab/>
      </w:r>
      <w:r>
        <w:rPr>
          <w:position w:val="2"/>
          <w:sz w:val="20"/>
        </w:rPr>
      </w:r>
      <w:r>
        <w:rPr>
          <w:position w:val="2"/>
          <w:sz w:val="20"/>
        </w:rPr>
        <w:pict>
          <v:group id="_x0000_s2031" style="width:22.7pt;height:22.7pt;mso-position-horizontal-relative:char;mso-position-vertical-relative:line" coordsize="454,454">
            <v:shape id="_x0000_s2032" style="position:absolute;width:454;height:454" coordsize="454,454" path="m227,l155,12,93,44,44,93,12,155,,227r12,71l44,361r49,49l155,442r72,12l298,442r63,-32l410,361r32,-63l454,227,442,155,410,93,361,44,298,12,227,xe" fillcolor="#5b9f42" stroked="f">
              <v:path arrowok="t"/>
            </v:shape>
            <w10:wrap type="none"/>
            <w10:anchorlock/>
          </v:group>
        </w:pict>
      </w:r>
    </w:p>
    <w:p w:rsidR="00F07D4E" w:rsidRDefault="006C6A04">
      <w:pPr>
        <w:pStyle w:val="BodyText"/>
        <w:spacing w:before="9"/>
        <w:rPr>
          <w:sz w:val="6"/>
        </w:rPr>
      </w:pPr>
      <w:r>
        <w:pict>
          <v:shape id="_x0000_s2030" type="#_x0000_t202" style="position:absolute;margin-left:65.2pt;margin-top:6.1pt;width:19.85pt;height:19.85pt;z-index:-251834368;mso-wrap-distance-left:0;mso-wrap-distance-right:0;mso-position-horizontal-relative:page" fillcolor="#0f6161" stroked="f">
            <v:textbox inset="0,0,0,0">
              <w:txbxContent>
                <w:p w:rsidR="004C373D" w:rsidRDefault="004C373D">
                  <w:pPr>
                    <w:spacing w:before="100"/>
                    <w:jc w:val="center"/>
                    <w:rPr>
                      <w:b/>
                      <w:sz w:val="20"/>
                    </w:rPr>
                  </w:pPr>
                  <w:r>
                    <w:rPr>
                      <w:b/>
                      <w:color w:val="FFFFFF"/>
                      <w:w w:val="109"/>
                      <w:sz w:val="20"/>
                    </w:rPr>
                    <w:t>7</w:t>
                  </w:r>
                </w:p>
              </w:txbxContent>
            </v:textbox>
            <w10:wrap type="topAndBottom" anchorx="page"/>
          </v:shape>
        </w:pict>
      </w:r>
      <w:r>
        <w:pict>
          <v:shape id="_x0000_s2029" style="position:absolute;margin-left:233.85pt;margin-top:12.9pt;width:22.7pt;height:22.7pt;z-index:-251833344;mso-wrap-distance-left:0;mso-wrap-distance-right:0;mso-position-horizontal-relative:page" coordorigin="4677,258" coordsize="454,454" path="m4904,258r-72,12l4770,302r-49,49l4689,413r-12,72l4689,556r32,63l4770,668r62,32l4904,712r72,-12l5038,668r49,-49l5119,556r12,-71l5119,413r-32,-62l5038,302r-62,-32l4904,258xe" fillcolor="#c61c2c" stroked="f">
            <v:path arrowok="t"/>
            <w10:wrap type="topAndBottom" anchorx="page"/>
          </v:shape>
        </w:pict>
      </w:r>
      <w:r>
        <w:pict>
          <v:shape id="_x0000_s2028" style="position:absolute;margin-left:280.8pt;margin-top:12.9pt;width:22.7pt;height:22.7pt;z-index:-251832320;mso-wrap-distance-left:0;mso-wrap-distance-right:0;mso-position-horizontal-relative:page" coordorigin="5616,258" coordsize="454,454" path="m5843,258r-72,12l5709,302r-50,49l5627,413r-11,72l5627,556r32,63l5709,668r62,32l5843,712r71,-12l5976,668r50,-49l6058,556r11,-71l6058,413r-32,-62l5976,302r-62,-32l5843,258xe" fillcolor="#5b9f42" stroked="f">
            <v:path arrowok="t"/>
            <w10:wrap type="topAndBottom" anchorx="page"/>
          </v:shape>
        </w:pict>
      </w:r>
      <w:r>
        <w:pict>
          <v:shape id="_x0000_s2027" style="position:absolute;margin-left:330.95pt;margin-top:12.9pt;width:22.7pt;height:22.7pt;z-index:-251831296;mso-wrap-distance-left:0;mso-wrap-distance-right:0;mso-position-horizontal-relative:page" coordorigin="6619,258" coordsize="454,454" path="m6846,258r-72,12l6712,302r-49,49l6630,413r-11,72l6630,556r33,63l6712,668r62,32l6846,712r71,-12l6980,668r49,-49l7061,556r11,-71l7061,413r-32,-62l6980,302r-63,-32l6846,258xe" fillcolor="#5b9f42" stroked="f">
            <v:path arrowok="t"/>
            <w10:wrap type="topAndBottom" anchorx="page"/>
          </v:shape>
        </w:pict>
      </w:r>
      <w:r>
        <w:pict>
          <v:shape id="_x0000_s2026" style="position:absolute;margin-left:379.7pt;margin-top:12.9pt;width:22.7pt;height:22.7pt;z-index:-251830272;mso-wrap-distance-left:0;mso-wrap-distance-right:0;mso-position-horizontal-relative:page" coordorigin="7594,258" coordsize="454,454" path="m7820,258r-71,12l7687,302r-50,49l7605,413r-11,72l7605,556r32,63l7687,668r62,32l7820,712r72,-12l7954,668r50,-49l8036,556r11,-71l8036,413r-32,-62l7954,302r-62,-32l7820,258xe" fillcolor="#5b9f42" stroked="f">
            <v:path arrowok="t"/>
            <w10:wrap type="topAndBottom" anchorx="page"/>
          </v:shape>
        </w:pict>
      </w:r>
      <w:r>
        <w:pict>
          <v:shape id="_x0000_s2025" style="position:absolute;margin-left:429.15pt;margin-top:12.9pt;width:22.7pt;height:22.7pt;z-index:-251829248;mso-wrap-distance-left:0;mso-wrap-distance-right:0;mso-position-horizontal-relative:page" coordorigin="8583,258" coordsize="454,454" path="m8809,258r-71,12l8676,302r-50,49l8594,413r-11,72l8594,556r32,63l8676,668r62,32l8809,712r72,-12l8943,668r49,-49l9025,556r11,-71l9025,413r-33,-62l8943,302r-62,-32l8809,258xe" fillcolor="#c61c2c" stroked="f">
            <v:path arrowok="t"/>
            <w10:wrap type="topAndBottom" anchorx="page"/>
          </v:shape>
        </w:pict>
      </w:r>
      <w:r>
        <w:pict>
          <v:shape id="_x0000_s2024" style="position:absolute;margin-left:478.6pt;margin-top:12.9pt;width:22.7pt;height:22.7pt;z-index:-251828224;mso-wrap-distance-left:0;mso-wrap-distance-right:0;mso-position-horizontal-relative:page" coordorigin="9572,258" coordsize="454,454" path="m9798,258r-71,12l9664,302r-49,49l9583,413r-11,72l9583,556r32,63l9664,668r63,32l9798,712r72,-12l9932,668r49,-49l10014,556r11,-71l10014,413r-33,-62l9932,302r-62,-32l9798,258xe" fillcolor="#5b9f42" stroked="f">
            <v:path arrowok="t"/>
            <w10:wrap type="topAndBottom" anchorx="page"/>
          </v:shape>
        </w:pict>
      </w:r>
      <w:r>
        <w:pict>
          <v:shape id="_x0000_s2023" style="position:absolute;margin-left:526.6pt;margin-top:12.9pt;width:22.7pt;height:22.7pt;z-index:-251827200;mso-wrap-distance-left:0;mso-wrap-distance-right:0;mso-position-horizontal-relative:page" coordorigin="10532,258" coordsize="454,454" path="m10759,258r-72,12l10625,302r-49,49l10543,413r-11,72l10543,556r33,63l10625,668r62,32l10759,712r71,-12l10893,668r49,-49l10974,556r11,-71l10974,413r-32,-62l10893,302r-63,-32l10759,258xe" fillcolor="#5b9f42" stroked="f">
            <v:path arrowok="t"/>
            <w10:wrap type="topAndBottom" anchorx="page"/>
          </v:shape>
        </w:pict>
      </w:r>
      <w:r>
        <w:pict>
          <v:shape id="_x0000_s2022" type="#_x0000_t202" style="position:absolute;margin-left:65.2pt;margin-top:44.2pt;width:19.85pt;height:19.85pt;z-index:-251826176;mso-wrap-distance-left:0;mso-wrap-distance-right:0;mso-position-horizontal-relative:page" fillcolor="#0f6161" stroked="f">
            <v:textbox inset="0,0,0,0">
              <w:txbxContent>
                <w:p w:rsidR="004C373D" w:rsidRDefault="004C373D">
                  <w:pPr>
                    <w:spacing w:before="100"/>
                    <w:jc w:val="center"/>
                    <w:rPr>
                      <w:b/>
                      <w:sz w:val="20"/>
                    </w:rPr>
                  </w:pPr>
                  <w:r>
                    <w:rPr>
                      <w:b/>
                      <w:color w:val="FFFFFF"/>
                      <w:w w:val="109"/>
                      <w:sz w:val="20"/>
                    </w:rPr>
                    <w:t>8</w:t>
                  </w:r>
                </w:p>
              </w:txbxContent>
            </v:textbox>
            <w10:wrap type="topAndBottom" anchorx="page"/>
          </v:shape>
        </w:pict>
      </w:r>
      <w:r>
        <w:pict>
          <v:shape id="_x0000_s2021" style="position:absolute;margin-left:233.85pt;margin-top:61.1pt;width:22.7pt;height:22.7pt;z-index:-251825152;mso-wrap-distance-left:0;mso-wrap-distance-right:0;mso-position-horizontal-relative:page" coordorigin="4677,1222" coordsize="454,454" path="m4904,1222r-72,11l4770,1266r-49,49l4689,1377r-12,72l4689,1520r32,63l4770,1632r62,32l4904,1675r72,-11l5038,1632r49,-49l5119,1520r12,-71l5119,1377r-32,-62l5038,1266r-62,-33l4904,1222xe" fillcolor="#5b9f42" stroked="f">
            <v:path arrowok="t"/>
            <w10:wrap type="topAndBottom" anchorx="page"/>
          </v:shape>
        </w:pict>
      </w:r>
      <w:r>
        <w:pict>
          <v:shape id="_x0000_s2020" style="position:absolute;margin-left:280.8pt;margin-top:61.1pt;width:22.7pt;height:22.7pt;z-index:-251824128;mso-wrap-distance-left:0;mso-wrap-distance-right:0;mso-position-horizontal-relative:page" coordorigin="5616,1222" coordsize="454,454" path="m5843,1222r-72,11l5709,1266r-50,49l5627,1377r-11,72l5627,1520r32,63l5709,1632r62,32l5843,1675r71,-11l5976,1632r50,-49l6058,1520r11,-71l6058,1377r-32,-62l5976,1266r-62,-33l5843,1222xe" fillcolor="#5b9f42" stroked="f">
            <v:path arrowok="t"/>
            <w10:wrap type="topAndBottom" anchorx="page"/>
          </v:shape>
        </w:pict>
      </w:r>
      <w:r>
        <w:pict>
          <v:shape id="_x0000_s2019" style="position:absolute;margin-left:330.95pt;margin-top:61.1pt;width:22.7pt;height:22.7pt;z-index:-251823104;mso-wrap-distance-left:0;mso-wrap-distance-right:0;mso-position-horizontal-relative:page" coordorigin="6619,1222" coordsize="454,454" path="m6846,1222r-72,11l6712,1266r-49,49l6630,1377r-11,72l6630,1520r33,63l6712,1632r62,32l6846,1675r71,-11l6980,1632r49,-49l7061,1520r11,-71l7061,1377r-32,-62l6980,1266r-63,-33l6846,1222xe" fillcolor="#5b9f42" stroked="f">
            <v:path arrowok="t"/>
            <w10:wrap type="topAndBottom" anchorx="page"/>
          </v:shape>
        </w:pict>
      </w:r>
      <w:r>
        <w:pict>
          <v:shape id="_x0000_s2018" style="position:absolute;margin-left:379.7pt;margin-top:61.1pt;width:22.7pt;height:22.7pt;z-index:-251822080;mso-wrap-distance-left:0;mso-wrap-distance-right:0;mso-position-horizontal-relative:page" coordorigin="7594,1222" coordsize="454,454" path="m7820,1222r-71,11l7687,1266r-50,49l7605,1377r-11,72l7605,1520r32,63l7687,1632r62,32l7820,1675r72,-11l7954,1632r50,-49l8036,1520r11,-71l8036,1377r-32,-62l7954,1266r-62,-33l7820,1222xe" fillcolor="#5b9f42" stroked="f">
            <v:path arrowok="t"/>
            <w10:wrap type="topAndBottom" anchorx="page"/>
          </v:shape>
        </w:pict>
      </w:r>
      <w:r>
        <w:pict>
          <v:shape id="_x0000_s2017" style="position:absolute;margin-left:429.15pt;margin-top:61.1pt;width:22.7pt;height:22.7pt;z-index:-251821056;mso-wrap-distance-left:0;mso-wrap-distance-right:0;mso-position-horizontal-relative:page" coordorigin="8583,1222" coordsize="454,454" path="m8809,1222r-71,11l8676,1266r-50,49l8594,1377r-11,72l8594,1520r32,63l8676,1632r62,32l8809,1675r72,-11l8943,1632r49,-49l9025,1520r11,-71l9025,1377r-33,-62l8943,1266r-62,-33l8809,1222xe" fillcolor="#c61c2c" stroked="f">
            <v:path arrowok="t"/>
            <w10:wrap type="topAndBottom" anchorx="page"/>
          </v:shape>
        </w:pict>
      </w:r>
      <w:r>
        <w:pict>
          <v:shape id="_x0000_s2016" style="position:absolute;margin-left:478.6pt;margin-top:61.1pt;width:22.7pt;height:22.7pt;z-index:-251820032;mso-wrap-distance-left:0;mso-wrap-distance-right:0;mso-position-horizontal-relative:page" coordorigin="9572,1222" coordsize="454,454" path="m9798,1222r-71,11l9664,1266r-49,49l9583,1377r-11,72l9583,1520r32,63l9664,1632r63,32l9798,1675r72,-11l9932,1632r49,-49l10014,1520r11,-71l10014,1377r-33,-62l9932,1266r-62,-33l9798,1222xe" fillcolor="#c61c2c" stroked="f">
            <v:path arrowok="t"/>
            <w10:wrap type="topAndBottom" anchorx="page"/>
          </v:shape>
        </w:pict>
      </w:r>
      <w:r>
        <w:pict>
          <v:shape id="_x0000_s2015" style="position:absolute;margin-left:526.6pt;margin-top:61.1pt;width:22.7pt;height:22.7pt;z-index:-251819008;mso-wrap-distance-left:0;mso-wrap-distance-right:0;mso-position-horizontal-relative:page" coordorigin="10532,1222" coordsize="454,454" path="m10759,1222r-72,11l10625,1266r-49,49l10543,1377r-11,72l10543,1520r33,63l10625,1632r62,32l10759,1675r71,-11l10893,1632r49,-49l10974,1520r11,-71l10974,1377r-32,-62l10893,1266r-63,-33l10759,1222xe" fillcolor="#5b9f42" stroked="f">
            <v:path arrowok="t"/>
            <w10:wrap type="topAndBottom" anchorx="page"/>
          </v:shape>
        </w:pict>
      </w:r>
      <w:r>
        <w:pict>
          <v:shape id="_x0000_s2014" type="#_x0000_t202" style="position:absolute;margin-left:65.2pt;margin-top:102.9pt;width:19.85pt;height:19.85pt;z-index:-251817984;mso-wrap-distance-left:0;mso-wrap-distance-right:0;mso-position-horizontal-relative:page" fillcolor="#0f6161" stroked="f">
            <v:textbox inset="0,0,0,0">
              <w:txbxContent>
                <w:p w:rsidR="004C373D" w:rsidRDefault="004C373D">
                  <w:pPr>
                    <w:spacing w:before="100"/>
                    <w:jc w:val="center"/>
                    <w:rPr>
                      <w:b/>
                      <w:sz w:val="20"/>
                    </w:rPr>
                  </w:pPr>
                  <w:r>
                    <w:rPr>
                      <w:b/>
                      <w:color w:val="FFFFFF"/>
                      <w:w w:val="109"/>
                      <w:sz w:val="20"/>
                    </w:rPr>
                    <w:t>9</w:t>
                  </w:r>
                </w:p>
              </w:txbxContent>
            </v:textbox>
            <w10:wrap type="topAndBottom" anchorx="page"/>
          </v:shape>
        </w:pict>
      </w:r>
      <w:r>
        <w:pict>
          <v:shape id="_x0000_s2013" style="position:absolute;margin-left:233.85pt;margin-top:115.65pt;width:22.7pt;height:22.7pt;z-index:-251816960;mso-wrap-distance-left:0;mso-wrap-distance-right:0;mso-position-horizontal-relative:page" coordorigin="4677,2313" coordsize="454,454" path="m4904,2313r-72,12l4770,2357r-49,49l4689,2468r-12,72l4689,2612r32,62l4770,2723r62,32l4904,2767r72,-12l5038,2723r49,-49l5119,2612r12,-72l5119,2468r-32,-62l5038,2357r-62,-32l4904,2313xe" fillcolor="#c61c2c" stroked="f">
            <v:path arrowok="t"/>
            <w10:wrap type="topAndBottom" anchorx="page"/>
          </v:shape>
        </w:pict>
      </w:r>
      <w:r>
        <w:pict>
          <v:shape id="_x0000_s2012" style="position:absolute;margin-left:280.8pt;margin-top:115.65pt;width:22.7pt;height:22.7pt;z-index:-251815936;mso-wrap-distance-left:0;mso-wrap-distance-right:0;mso-position-horizontal-relative:page" coordorigin="5616,2313" coordsize="454,454" path="m5843,2313r-72,12l5709,2357r-50,49l5627,2468r-11,72l5627,2612r32,62l5709,2723r62,32l5843,2767r71,-12l5976,2723r50,-49l6058,2612r11,-72l6058,2468r-32,-62l5976,2357r-62,-32l5843,2313xe" fillcolor="#5b9f42" stroked="f">
            <v:path arrowok="t"/>
            <w10:wrap type="topAndBottom" anchorx="page"/>
          </v:shape>
        </w:pict>
      </w:r>
      <w:r>
        <w:pict>
          <v:shape id="_x0000_s2011" style="position:absolute;margin-left:330.95pt;margin-top:115.65pt;width:22.7pt;height:22.7pt;z-index:-251814912;mso-wrap-distance-left:0;mso-wrap-distance-right:0;mso-position-horizontal-relative:page" coordorigin="6619,2313" coordsize="454,454" path="m6846,2313r-72,12l6712,2357r-49,49l6630,2468r-11,72l6630,2612r33,62l6712,2723r62,32l6846,2767r71,-12l6980,2723r49,-49l7061,2612r11,-72l7061,2468r-32,-62l6980,2357r-63,-32l6846,2313xe" fillcolor="#5b9f42" stroked="f">
            <v:path arrowok="t"/>
            <w10:wrap type="topAndBottom" anchorx="page"/>
          </v:shape>
        </w:pict>
      </w:r>
      <w:r>
        <w:pict>
          <v:shape id="_x0000_s2010" style="position:absolute;margin-left:379.7pt;margin-top:115.65pt;width:22.7pt;height:22.7pt;z-index:-251813888;mso-wrap-distance-left:0;mso-wrap-distance-right:0;mso-position-horizontal-relative:page" coordorigin="7594,2313" coordsize="454,454" path="m7820,2313r-71,12l7687,2357r-50,49l7605,2468r-11,72l7605,2612r32,62l7687,2723r62,32l7820,2767r72,-12l7954,2723r50,-49l8036,2612r11,-72l8036,2468r-32,-62l7954,2357r-62,-32l7820,2313xe" fillcolor="#5b9f42" stroked="f">
            <v:path arrowok="t"/>
            <w10:wrap type="topAndBottom" anchorx="page"/>
          </v:shape>
        </w:pict>
      </w:r>
      <w:r>
        <w:pict>
          <v:shape id="_x0000_s2009" style="position:absolute;margin-left:429.15pt;margin-top:115.65pt;width:22.7pt;height:22.7pt;z-index:-251812864;mso-wrap-distance-left:0;mso-wrap-distance-right:0;mso-position-horizontal-relative:page" coordorigin="8583,2313" coordsize="454,454" path="m8809,2313r-71,12l8676,2357r-50,49l8594,2468r-11,72l8594,2612r32,62l8676,2723r62,32l8809,2767r72,-12l8943,2723r49,-49l9025,2612r11,-72l9025,2468r-33,-62l8943,2357r-62,-32l8809,2313xe" fillcolor="#c61c2c" stroked="f">
            <v:path arrowok="t"/>
            <w10:wrap type="topAndBottom" anchorx="page"/>
          </v:shape>
        </w:pict>
      </w:r>
      <w:r>
        <w:pict>
          <v:shape id="_x0000_s2008" style="position:absolute;margin-left:478.6pt;margin-top:115.65pt;width:22.7pt;height:22.7pt;z-index:-251811840;mso-wrap-distance-left:0;mso-wrap-distance-right:0;mso-position-horizontal-relative:page" coordorigin="9572,2313" coordsize="454,454" path="m9798,2313r-71,12l9664,2357r-49,49l9583,2468r-11,72l9583,2612r32,62l9664,2723r63,32l9798,2767r72,-12l9932,2723r49,-49l10014,2612r11,-72l10014,2468r-33,-62l9932,2357r-62,-32l9798,2313xe" fillcolor="#5b9f42" stroked="f">
            <v:path arrowok="t"/>
            <w10:wrap type="topAndBottom" anchorx="page"/>
          </v:shape>
        </w:pict>
      </w:r>
      <w:r>
        <w:pict>
          <v:shape id="_x0000_s2007" style="position:absolute;margin-left:526.6pt;margin-top:115.65pt;width:22.7pt;height:22.7pt;z-index:-251810816;mso-wrap-distance-left:0;mso-wrap-distance-right:0;mso-position-horizontal-relative:page" coordorigin="10532,2313" coordsize="454,454" path="m10759,2313r-72,12l10625,2357r-49,49l10543,2468r-11,72l10543,2612r33,62l10625,2723r62,32l10759,2767r71,-12l10893,2723r49,-49l10974,2612r11,-72l10974,2468r-32,-62l10893,2357r-63,-32l10759,2313xe" fillcolor="#5b9f42" stroked="f">
            <v:path arrowok="t"/>
            <w10:wrap type="topAndBottom" anchorx="page"/>
          </v:shape>
        </w:pict>
      </w:r>
      <w:r>
        <w:pict>
          <v:shape id="_x0000_s2006" type="#_x0000_t202" style="position:absolute;margin-left:65.2pt;margin-top:151.1pt;width:19.85pt;height:19.85pt;z-index:-251809792;mso-wrap-distance-left:0;mso-wrap-distance-right:0;mso-position-horizontal-relative:page" fillcolor="#0f6161" stroked="f">
            <v:textbox inset="0,0,0,0">
              <w:txbxContent>
                <w:p w:rsidR="004C373D" w:rsidRDefault="004C373D">
                  <w:pPr>
                    <w:spacing w:before="100"/>
                    <w:ind w:left="88"/>
                    <w:rPr>
                      <w:b/>
                      <w:sz w:val="20"/>
                    </w:rPr>
                  </w:pPr>
                  <w:r>
                    <w:rPr>
                      <w:b/>
                      <w:color w:val="FFFFFF"/>
                      <w:w w:val="110"/>
                      <w:sz w:val="20"/>
                    </w:rPr>
                    <w:t>10</w:t>
                  </w:r>
                </w:p>
              </w:txbxContent>
            </v:textbox>
            <w10:wrap type="topAndBottom" anchorx="page"/>
          </v:shape>
        </w:pict>
      </w:r>
      <w:r>
        <w:pict>
          <v:shape id="_x0000_s2005" style="position:absolute;margin-left:233.85pt;margin-top:164.55pt;width:22.7pt;height:22.7pt;z-index:-251808768;mso-wrap-distance-left:0;mso-wrap-distance-right:0;mso-position-horizontal-relative:page" coordorigin="4677,3291" coordsize="454,454" path="m4904,3291r-72,12l4770,3335r-49,49l4689,3446r-12,72l4689,3590r32,62l4770,3701r62,32l4904,3745r72,-12l5038,3701r49,-49l5119,3590r12,-72l5119,3446r-32,-62l5038,3335r-62,-32l4904,3291xe" fillcolor="#c61c2c" stroked="f">
            <v:path arrowok="t"/>
            <w10:wrap type="topAndBottom" anchorx="page"/>
          </v:shape>
        </w:pict>
      </w:r>
      <w:r>
        <w:pict>
          <v:shape id="_x0000_s2004" style="position:absolute;margin-left:280.8pt;margin-top:164.55pt;width:22.7pt;height:22.7pt;z-index:-251807744;mso-wrap-distance-left:0;mso-wrap-distance-right:0;mso-position-horizontal-relative:page" coordorigin="5616,3291" coordsize="454,454" path="m5843,3291r-72,12l5709,3335r-50,49l5627,3446r-11,72l5627,3590r32,62l5709,3701r62,32l5843,3745r71,-12l5976,3701r50,-49l6058,3590r11,-72l6058,3446r-32,-62l5976,3335r-62,-32l5843,3291xe" fillcolor="#5b9f42" stroked="f">
            <v:path arrowok="t"/>
            <w10:wrap type="topAndBottom" anchorx="page"/>
          </v:shape>
        </w:pict>
      </w:r>
      <w:r>
        <w:pict>
          <v:shape id="_x0000_s2003" style="position:absolute;margin-left:330.95pt;margin-top:164.55pt;width:22.7pt;height:22.7pt;z-index:-251806720;mso-wrap-distance-left:0;mso-wrap-distance-right:0;mso-position-horizontal-relative:page" coordorigin="6619,3291" coordsize="454,454" path="m6846,3291r-72,12l6712,3335r-49,49l6630,3446r-11,72l6630,3590r33,62l6712,3701r62,32l6846,3745r71,-12l6980,3701r49,-49l7061,3590r11,-72l7061,3446r-32,-62l6980,3335r-63,-32l6846,3291xe" fillcolor="#5b9f42" stroked="f">
            <v:path arrowok="t"/>
            <w10:wrap type="topAndBottom" anchorx="page"/>
          </v:shape>
        </w:pict>
      </w:r>
      <w:r>
        <w:pict>
          <v:shape id="_x0000_s2002" style="position:absolute;margin-left:379.7pt;margin-top:164.55pt;width:22.7pt;height:22.7pt;z-index:-251805696;mso-wrap-distance-left:0;mso-wrap-distance-right:0;mso-position-horizontal-relative:page" coordorigin="7594,3291" coordsize="454,454" path="m7820,3291r-71,12l7687,3335r-50,49l7605,3446r-11,72l7605,3590r32,62l7687,3701r62,32l7820,3745r72,-12l7954,3701r50,-49l8036,3590r11,-72l8036,3446r-32,-62l7954,3335r-62,-32l7820,3291xe" fillcolor="#5b9f42" stroked="f">
            <v:path arrowok="t"/>
            <w10:wrap type="topAndBottom" anchorx="page"/>
          </v:shape>
        </w:pict>
      </w:r>
      <w:r>
        <w:pict>
          <v:shape id="_x0000_s2001" style="position:absolute;margin-left:429.15pt;margin-top:164.55pt;width:22.7pt;height:22.7pt;z-index:-251804672;mso-wrap-distance-left:0;mso-wrap-distance-right:0;mso-position-horizontal-relative:page" coordorigin="8583,3291" coordsize="454,454" path="m8809,3291r-71,12l8676,3335r-50,49l8594,3446r-11,72l8594,3590r32,62l8676,3701r62,32l8809,3745r72,-12l8943,3701r49,-49l9025,3590r11,-72l9025,3446r-33,-62l8943,3335r-62,-32l8809,3291xe" fillcolor="#c61c2c" stroked="f">
            <v:path arrowok="t"/>
            <w10:wrap type="topAndBottom" anchorx="page"/>
          </v:shape>
        </w:pict>
      </w:r>
      <w:r>
        <w:pict>
          <v:shape id="_x0000_s2000" style="position:absolute;margin-left:478.6pt;margin-top:164.55pt;width:22.7pt;height:22.7pt;z-index:-251803648;mso-wrap-distance-left:0;mso-wrap-distance-right:0;mso-position-horizontal-relative:page" coordorigin="9572,3291" coordsize="454,454" path="m9798,3291r-71,12l9664,3335r-49,49l9583,3446r-11,72l9583,3590r32,62l9664,3701r63,32l9798,3745r72,-12l9932,3701r49,-49l10014,3590r11,-72l10014,3446r-33,-62l9932,3335r-62,-32l9798,3291xe" fillcolor="#5b9f42" stroked="f">
            <v:path arrowok="t"/>
            <w10:wrap type="topAndBottom" anchorx="page"/>
          </v:shape>
        </w:pict>
      </w:r>
      <w:r>
        <w:pict>
          <v:shape id="_x0000_s1999" style="position:absolute;margin-left:526.6pt;margin-top:164.55pt;width:22.7pt;height:22.7pt;z-index:-251802624;mso-wrap-distance-left:0;mso-wrap-distance-right:0;mso-position-horizontal-relative:page" coordorigin="10532,3291" coordsize="454,454" path="m10759,3291r-72,12l10625,3335r-49,49l10543,3446r-11,72l10543,3590r33,62l10625,3701r62,32l10759,3745r71,-12l10893,3701r49,-49l10974,3590r11,-72l10974,3446r-32,-62l10893,3335r-63,-32l10759,3291xe" fillcolor="#5b9f42" stroked="f">
            <v:path arrowok="t"/>
            <w10:wrap type="topAndBottom" anchorx="page"/>
          </v:shape>
        </w:pict>
      </w:r>
      <w:r>
        <w:pict>
          <v:shape id="_x0000_s1998" type="#_x0000_t202" style="position:absolute;margin-left:65.2pt;margin-top:199.7pt;width:19.85pt;height:19.85pt;z-index:-251801600;mso-wrap-distance-left:0;mso-wrap-distance-right:0;mso-position-horizontal-relative:page" fillcolor="#0f6161" stroked="f">
            <v:textbox inset="0,0,0,0">
              <w:txbxContent>
                <w:p w:rsidR="004C373D" w:rsidRDefault="004C373D">
                  <w:pPr>
                    <w:spacing w:before="100"/>
                    <w:ind w:left="88"/>
                    <w:rPr>
                      <w:b/>
                      <w:sz w:val="20"/>
                    </w:rPr>
                  </w:pPr>
                  <w:r>
                    <w:rPr>
                      <w:b/>
                      <w:color w:val="FFFFFF"/>
                      <w:w w:val="110"/>
                      <w:sz w:val="20"/>
                    </w:rPr>
                    <w:t>11</w:t>
                  </w:r>
                </w:p>
              </w:txbxContent>
            </v:textbox>
            <w10:wrap type="topAndBottom" anchorx="page"/>
          </v:shape>
        </w:pict>
      </w:r>
      <w:r>
        <w:pict>
          <v:shape id="_x0000_s1997" style="position:absolute;margin-left:233.85pt;margin-top:208.2pt;width:22.7pt;height:22.7pt;z-index:-251800576;mso-wrap-distance-left:0;mso-wrap-distance-right:0;mso-position-horizontal-relative:page" coordorigin="4677,4164" coordsize="454,454" path="m4904,4164r-72,12l4770,4208r-49,49l4689,4319r-12,72l4689,4463r32,62l4770,4574r62,32l4904,4618r72,-12l5038,4574r49,-49l5119,4463r12,-72l5119,4319r-32,-62l5038,4208r-62,-32l4904,4164xe" fillcolor="#c61c2c" stroked="f">
            <v:path arrowok="t"/>
            <w10:wrap type="topAndBottom" anchorx="page"/>
          </v:shape>
        </w:pict>
      </w:r>
      <w:r>
        <w:pict>
          <v:shape id="_x0000_s1996" style="position:absolute;margin-left:280.8pt;margin-top:206.35pt;width:22.7pt;height:22.7pt;z-index:-251799552;mso-wrap-distance-left:0;mso-wrap-distance-right:0;mso-position-horizontal-relative:page" coordorigin="5616,4127" coordsize="454,454" path="m5843,4127r-72,12l5709,4171r-50,49l5627,4282r-11,72l5627,4426r32,62l5709,4537r62,32l5843,4581r71,-12l5976,4537r50,-49l6058,4426r11,-72l6058,4282r-32,-62l5976,4171r-62,-32l5843,4127xe" fillcolor="#5b9f42" stroked="f">
            <v:path arrowok="t"/>
            <w10:wrap type="topAndBottom" anchorx="page"/>
          </v:shape>
        </w:pict>
      </w:r>
      <w:r>
        <w:pict>
          <v:shape id="_x0000_s1995" style="position:absolute;margin-left:330.95pt;margin-top:206.35pt;width:22.7pt;height:22.7pt;z-index:-251798528;mso-wrap-distance-left:0;mso-wrap-distance-right:0;mso-position-horizontal-relative:page" coordorigin="6619,4127" coordsize="454,454" path="m6846,4127r-72,12l6712,4171r-49,49l6630,4282r-11,72l6630,4426r33,62l6712,4537r62,32l6846,4581r71,-12l6980,4537r49,-49l7061,4426r11,-72l7061,4282r-32,-62l6980,4171r-63,-32l6846,4127xe" fillcolor="#5b9f42" stroked="f">
            <v:path arrowok="t"/>
            <w10:wrap type="topAndBottom" anchorx="page"/>
          </v:shape>
        </w:pict>
      </w:r>
      <w:r>
        <w:pict>
          <v:shape id="_x0000_s1994" style="position:absolute;margin-left:379.7pt;margin-top:206.35pt;width:22.7pt;height:22.7pt;z-index:-251797504;mso-wrap-distance-left:0;mso-wrap-distance-right:0;mso-position-horizontal-relative:page" coordorigin="7594,4127" coordsize="454,454" path="m7820,4127r-71,12l7687,4171r-50,49l7605,4282r-11,72l7605,4426r32,62l7687,4537r62,32l7820,4581r72,-12l7954,4537r50,-49l8036,4426r11,-72l8036,4282r-32,-62l7954,4171r-62,-32l7820,4127xe" fillcolor="#5b9f42" stroked="f">
            <v:path arrowok="t"/>
            <w10:wrap type="topAndBottom" anchorx="page"/>
          </v:shape>
        </w:pict>
      </w:r>
      <w:r>
        <w:pict>
          <v:shape id="_x0000_s1993" style="position:absolute;margin-left:429.15pt;margin-top:206.35pt;width:22.7pt;height:22.7pt;z-index:-251796480;mso-wrap-distance-left:0;mso-wrap-distance-right:0;mso-position-horizontal-relative:page" coordorigin="8583,4127" coordsize="454,454" path="m8809,4127r-71,12l8676,4171r-50,49l8594,4282r-11,72l8594,4426r32,62l8676,4537r62,32l8809,4581r72,-12l8943,4537r49,-49l9025,4426r11,-72l9025,4282r-33,-62l8943,4171r-62,-32l8809,4127xe" fillcolor="#5b9f42" stroked="f">
            <v:path arrowok="t"/>
            <w10:wrap type="topAndBottom" anchorx="page"/>
          </v:shape>
        </w:pict>
      </w:r>
      <w:r>
        <w:pict>
          <v:shape id="_x0000_s1992" style="position:absolute;margin-left:478.6pt;margin-top:206.35pt;width:22.7pt;height:22.7pt;z-index:-251795456;mso-wrap-distance-left:0;mso-wrap-distance-right:0;mso-position-horizontal-relative:page" coordorigin="9572,4127" coordsize="454,454" path="m9798,4127r-71,12l9664,4171r-49,49l9583,4282r-11,72l9583,4426r32,62l9664,4537r63,32l9798,4581r72,-12l9932,4537r49,-49l10014,4426r11,-72l10014,4282r-33,-62l9932,4171r-62,-32l9798,4127xe" fillcolor="#5b9f42" stroked="f">
            <v:path arrowok="t"/>
            <w10:wrap type="topAndBottom" anchorx="page"/>
          </v:shape>
        </w:pict>
      </w:r>
      <w:r>
        <w:pict>
          <v:shape id="_x0000_s1991" style="position:absolute;margin-left:526.6pt;margin-top:206.35pt;width:22.7pt;height:22.7pt;z-index:-251794432;mso-wrap-distance-left:0;mso-wrap-distance-right:0;mso-position-horizontal-relative:page" coordorigin="10532,4127" coordsize="454,454" path="m10759,4127r-72,12l10625,4171r-49,49l10543,4282r-11,72l10543,4426r33,62l10625,4537r62,32l10759,4581r71,-12l10893,4537r49,-49l10974,4426r11,-72l10974,4282r-32,-62l10893,4171r-63,-32l10759,4127xe" fillcolor="#5b9f42" stroked="f">
            <v:path arrowok="t"/>
            <w10:wrap type="topAndBottom" anchorx="page"/>
          </v:shape>
        </w:pict>
      </w:r>
      <w:r>
        <w:pict>
          <v:shape id="_x0000_s1990" type="#_x0000_t202" style="position:absolute;margin-left:65.2pt;margin-top:238.1pt;width:19.85pt;height:19.85pt;z-index:-251793408;mso-wrap-distance-left:0;mso-wrap-distance-right:0;mso-position-horizontal-relative:page" fillcolor="#0f6161" stroked="f">
            <v:textbox inset="0,0,0,0">
              <w:txbxContent>
                <w:p w:rsidR="004C373D" w:rsidRDefault="004C373D">
                  <w:pPr>
                    <w:spacing w:before="100"/>
                    <w:ind w:left="88"/>
                    <w:rPr>
                      <w:b/>
                      <w:sz w:val="20"/>
                    </w:rPr>
                  </w:pPr>
                  <w:r>
                    <w:rPr>
                      <w:b/>
                      <w:color w:val="FFFFFF"/>
                      <w:w w:val="110"/>
                      <w:sz w:val="20"/>
                    </w:rPr>
                    <w:t>12</w:t>
                  </w:r>
                </w:p>
              </w:txbxContent>
            </v:textbox>
            <w10:wrap type="topAndBottom" anchorx="page"/>
          </v:shape>
        </w:pict>
      </w:r>
      <w:r>
        <w:pict>
          <v:shape id="_x0000_s1989" style="position:absolute;margin-left:233.85pt;margin-top:241.8pt;width:22.7pt;height:22.7pt;z-index:-251792384;mso-wrap-distance-left:0;mso-wrap-distance-right:0;mso-position-horizontal-relative:page" coordorigin="4677,4836" coordsize="454,454" path="m4904,4836r-72,12l4770,4880r-49,49l4689,4991r-12,72l4689,5134r32,63l4770,5246r62,32l4904,5290r72,-12l5038,5246r49,-49l5119,5134r12,-71l5119,4991r-32,-62l5038,4880r-62,-32l4904,4836xe" fillcolor="#c61c2c" stroked="f">
            <v:path arrowok="t"/>
            <w10:wrap type="topAndBottom" anchorx="page"/>
          </v:shape>
        </w:pict>
      </w:r>
      <w:r>
        <w:pict>
          <v:shape id="_x0000_s1988" style="position:absolute;margin-left:280.8pt;margin-top:241.8pt;width:22.7pt;height:22.7pt;z-index:-251791360;mso-wrap-distance-left:0;mso-wrap-distance-right:0;mso-position-horizontal-relative:page" coordorigin="5616,4836" coordsize="454,454" path="m5843,4836r-72,12l5709,4880r-50,49l5627,4991r-11,72l5627,5134r32,63l5709,5246r62,32l5843,5290r71,-12l5976,5246r50,-49l6058,5134r11,-71l6058,4991r-32,-62l5976,4880r-62,-32l5843,4836xe" fillcolor="#5b9f42" stroked="f">
            <v:path arrowok="t"/>
            <w10:wrap type="topAndBottom" anchorx="page"/>
          </v:shape>
        </w:pict>
      </w:r>
      <w:r>
        <w:pict>
          <v:shape id="_x0000_s1987" style="position:absolute;margin-left:330.95pt;margin-top:241.8pt;width:22.7pt;height:22.7pt;z-index:-251790336;mso-wrap-distance-left:0;mso-wrap-distance-right:0;mso-position-horizontal-relative:page" coordorigin="6619,4836" coordsize="454,454" path="m6846,4836r-72,12l6712,4880r-49,49l6630,4991r-11,72l6630,5134r33,63l6712,5246r62,32l6846,5290r71,-12l6980,5246r49,-49l7061,5134r11,-71l7061,4991r-32,-62l6980,4880r-63,-32l6846,4836xe" fillcolor="#5b9f42" stroked="f">
            <v:path arrowok="t"/>
            <w10:wrap type="topAndBottom" anchorx="page"/>
          </v:shape>
        </w:pict>
      </w:r>
      <w:r>
        <w:pict>
          <v:shape id="_x0000_s1986" style="position:absolute;margin-left:379.7pt;margin-top:241.8pt;width:22.7pt;height:22.7pt;z-index:-251789312;mso-wrap-distance-left:0;mso-wrap-distance-right:0;mso-position-horizontal-relative:page" coordorigin="7594,4836" coordsize="454,454" path="m7820,4836r-71,12l7687,4880r-50,49l7605,4991r-11,72l7605,5134r32,63l7687,5246r62,32l7820,5290r72,-12l7954,5246r50,-49l8036,5134r11,-71l8036,4991r-32,-62l7954,4880r-62,-32l7820,4836xe" fillcolor="#5b9f42" stroked="f">
            <v:path arrowok="t"/>
            <w10:wrap type="topAndBottom" anchorx="page"/>
          </v:shape>
        </w:pict>
      </w:r>
      <w:r>
        <w:pict>
          <v:shape id="_x0000_s1985" style="position:absolute;margin-left:429.15pt;margin-top:241.8pt;width:22.7pt;height:22.7pt;z-index:-251788288;mso-wrap-distance-left:0;mso-wrap-distance-right:0;mso-position-horizontal-relative:page" coordorigin="8583,4836" coordsize="454,454" path="m8809,4836r-71,12l8676,4880r-50,49l8594,4991r-11,72l8594,5134r32,63l8676,5246r62,32l8809,5290r72,-12l8943,5246r49,-49l9025,5134r11,-71l9025,4991r-33,-62l8943,4880r-62,-32l8809,4836xe" fillcolor="#5b9f42" stroked="f">
            <v:path arrowok="t"/>
            <w10:wrap type="topAndBottom" anchorx="page"/>
          </v:shape>
        </w:pict>
      </w:r>
      <w:r>
        <w:pict>
          <v:shape id="_x0000_s1984" style="position:absolute;margin-left:478.6pt;margin-top:241.8pt;width:22.7pt;height:22.7pt;z-index:-251787264;mso-wrap-distance-left:0;mso-wrap-distance-right:0;mso-position-horizontal-relative:page" coordorigin="9572,4836" coordsize="454,454" path="m9798,4836r-71,12l9664,4880r-49,49l9583,4991r-11,72l9583,5134r32,63l9664,5246r63,32l9798,5290r72,-12l9932,5246r49,-49l10014,5134r11,-71l10014,4991r-33,-62l9932,4880r-62,-32l9798,4836xe" fillcolor="#5b9f42" stroked="f">
            <v:path arrowok="t"/>
            <w10:wrap type="topAndBottom" anchorx="page"/>
          </v:shape>
        </w:pict>
      </w:r>
      <w:r>
        <w:pict>
          <v:shape id="_x0000_s1983" style="position:absolute;margin-left:526.6pt;margin-top:241.8pt;width:22.7pt;height:22.7pt;z-index:-251786240;mso-wrap-distance-left:0;mso-wrap-distance-right:0;mso-position-horizontal-relative:page" coordorigin="10532,4836" coordsize="454,454" path="m10759,4836r-72,12l10625,4880r-49,49l10543,4991r-11,72l10543,5134r33,63l10625,5246r62,32l10759,5290r71,-12l10893,5246r49,-49l10974,5134r11,-71l10974,4991r-32,-62l10893,4880r-63,-32l10759,4836xe" fillcolor="#5b9f42" stroked="f">
            <v:path arrowok="t"/>
            <w10:wrap type="topAndBottom" anchorx="page"/>
          </v:shape>
        </w:pict>
      </w:r>
    </w:p>
    <w:p w:rsidR="00F07D4E" w:rsidRDefault="00F07D4E">
      <w:pPr>
        <w:pStyle w:val="BodyText"/>
        <w:spacing w:before="7"/>
        <w:rPr>
          <w:sz w:val="8"/>
        </w:rPr>
      </w:pPr>
    </w:p>
    <w:p w:rsidR="00F07D4E" w:rsidRDefault="00F07D4E">
      <w:pPr>
        <w:pStyle w:val="BodyText"/>
        <w:spacing w:before="9"/>
        <w:rPr>
          <w:sz w:val="25"/>
        </w:rPr>
      </w:pPr>
    </w:p>
    <w:p w:rsidR="00F07D4E" w:rsidRDefault="00F07D4E">
      <w:pPr>
        <w:pStyle w:val="BodyText"/>
        <w:spacing w:before="4"/>
        <w:rPr>
          <w:sz w:val="15"/>
        </w:rPr>
      </w:pPr>
    </w:p>
    <w:p w:rsidR="00F07D4E" w:rsidRDefault="00F07D4E">
      <w:pPr>
        <w:pStyle w:val="BodyText"/>
        <w:spacing w:before="10"/>
        <w:rPr>
          <w:sz w:val="14"/>
        </w:rPr>
      </w:pPr>
    </w:p>
    <w:p w:rsidR="00F07D4E" w:rsidRDefault="00F07D4E">
      <w:pPr>
        <w:pStyle w:val="BodyText"/>
        <w:spacing w:before="3"/>
        <w:rPr>
          <w:sz w:val="6"/>
        </w:rPr>
      </w:pPr>
    </w:p>
    <w:p w:rsidR="00F07D4E" w:rsidRDefault="006C6A04">
      <w:pPr>
        <w:tabs>
          <w:tab w:val="left" w:pos="4677"/>
          <w:tab w:val="left" w:pos="5615"/>
          <w:tab w:val="left" w:pos="6618"/>
          <w:tab w:val="left" w:pos="7593"/>
          <w:tab w:val="left" w:pos="8582"/>
          <w:tab w:val="left" w:pos="9571"/>
          <w:tab w:val="left" w:pos="10531"/>
        </w:tabs>
        <w:ind w:left="1303"/>
        <w:rPr>
          <w:sz w:val="20"/>
        </w:rPr>
      </w:pPr>
      <w:r>
        <w:rPr>
          <w:position w:val="33"/>
          <w:sz w:val="20"/>
        </w:rPr>
      </w:r>
      <w:r>
        <w:rPr>
          <w:position w:val="33"/>
          <w:sz w:val="20"/>
        </w:rPr>
        <w:pict>
          <v:shape id="_x0000_s3418" type="#_x0000_t202" style="width:19.85pt;height:19.85pt;mso-left-percent:-10001;mso-top-percent:-10001;mso-position-horizontal:absolute;mso-position-horizontal-relative:char;mso-position-vertical:absolute;mso-position-vertical-relative:line;mso-left-percent:-10001;mso-top-percent:-10001" fillcolor="#0f6161" stroked="f">
            <v:textbox inset="0,0,0,0">
              <w:txbxContent>
                <w:p w:rsidR="004C373D" w:rsidRDefault="004C373D">
                  <w:pPr>
                    <w:spacing w:before="100"/>
                    <w:ind w:left="88"/>
                    <w:rPr>
                      <w:b/>
                      <w:sz w:val="20"/>
                    </w:rPr>
                  </w:pPr>
                  <w:r>
                    <w:rPr>
                      <w:b/>
                      <w:color w:val="FFFFFF"/>
                      <w:w w:val="110"/>
                      <w:sz w:val="20"/>
                    </w:rPr>
                    <w:t>13</w:t>
                  </w:r>
                </w:p>
              </w:txbxContent>
            </v:textbox>
            <w10:wrap type="none"/>
            <w10:anchorlock/>
          </v:shape>
        </w:pict>
      </w:r>
      <w:r w:rsidR="000018A7">
        <w:rPr>
          <w:position w:val="33"/>
          <w:sz w:val="20"/>
        </w:rPr>
        <w:tab/>
      </w:r>
      <w:r>
        <w:rPr>
          <w:sz w:val="20"/>
        </w:rPr>
      </w:r>
      <w:r>
        <w:rPr>
          <w:sz w:val="20"/>
        </w:rPr>
        <w:pict>
          <v:group id="_x0000_s1980" style="width:22.7pt;height:22.7pt;mso-position-horizontal-relative:char;mso-position-vertical-relative:line" coordsize="454,454">
            <v:shape id="_x0000_s1981"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1978" style="width:22.7pt;height:22.7pt;mso-position-horizontal-relative:char;mso-position-vertical-relative:line" coordsize="454,454">
            <v:shape id="_x0000_s1979"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76" style="width:22.7pt;height:22.7pt;mso-position-horizontal-relative:char;mso-position-vertical-relative:line" coordsize="454,454">
            <v:shape id="_x0000_s1977"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74" style="width:22.7pt;height:22.7pt;mso-position-horizontal-relative:char;mso-position-vertical-relative:line" coordsize="454,454">
            <v:shape id="_x0000_s1975"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72" style="width:22.7pt;height:22.7pt;mso-position-horizontal-relative:char;mso-position-vertical-relative:line" coordsize="454,454">
            <v:shape id="_x0000_s1973"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70" style="width:22.7pt;height:22.7pt;mso-position-horizontal-relative:char;mso-position-vertical-relative:line" coordsize="454,454">
            <v:shape id="_x0000_s1971"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68" style="width:22.7pt;height:22.7pt;mso-position-horizontal-relative:char;mso-position-vertical-relative:line" coordsize="454,454">
            <v:shape id="_x0000_s1969" style="position:absolute;width:454;height:454" coordsize="454,454" path="m227,l155,12,93,44,44,93,12,155,,227r12,71l44,361r49,49l155,442r72,12l298,442r63,-32l410,361r32,-63l454,227,442,155,410,93,361,44,298,12,227,xe" fillcolor="#5b9f42" stroked="f">
              <v:path arrowok="t"/>
            </v:shape>
            <w10:wrap type="none"/>
            <w10:anchorlock/>
          </v:group>
        </w:pict>
      </w:r>
    </w:p>
    <w:p w:rsidR="00F07D4E" w:rsidRDefault="006C6A04">
      <w:pPr>
        <w:pStyle w:val="BodyText"/>
        <w:rPr>
          <w:sz w:val="15"/>
        </w:rPr>
      </w:pPr>
      <w:r>
        <w:pict>
          <v:shape id="_x0000_s1967" type="#_x0000_t202" style="position:absolute;margin-left:65.2pt;margin-top:11.15pt;width:19.85pt;height:19.85pt;z-index:-251785216;mso-wrap-distance-left:0;mso-wrap-distance-right:0;mso-position-horizontal-relative:page" fillcolor="#0f6161" stroked="f">
            <v:textbox inset="0,0,0,0">
              <w:txbxContent>
                <w:p w:rsidR="004C373D" w:rsidRDefault="004C373D">
                  <w:pPr>
                    <w:spacing w:before="100"/>
                    <w:ind w:left="88"/>
                    <w:rPr>
                      <w:b/>
                      <w:sz w:val="20"/>
                    </w:rPr>
                  </w:pPr>
                  <w:r>
                    <w:rPr>
                      <w:b/>
                      <w:color w:val="FFFFFF"/>
                      <w:w w:val="110"/>
                      <w:sz w:val="20"/>
                    </w:rPr>
                    <w:t>14</w:t>
                  </w:r>
                </w:p>
              </w:txbxContent>
            </v:textbox>
            <w10:wrap type="topAndBottom" anchorx="page"/>
          </v:shape>
        </w:pict>
      </w:r>
      <w:r>
        <w:pict>
          <v:shape id="_x0000_s1966" style="position:absolute;margin-left:233.85pt;margin-top:18.65pt;width:22.7pt;height:22.7pt;z-index:-251784192;mso-wrap-distance-left:0;mso-wrap-distance-right:0;mso-position-horizontal-relative:page" coordorigin="4677,373" coordsize="454,454" path="m4904,373r-72,12l4770,417r-49,49l4689,528r-12,72l4689,672r32,62l4770,783r62,32l4904,827r72,-12l5038,783r49,-49l5119,672r12,-72l5119,528r-32,-62l5038,417r-62,-32l4904,373xe" fillcolor="#5b9f42" stroked="f">
            <v:path arrowok="t"/>
            <w10:wrap type="topAndBottom" anchorx="page"/>
          </v:shape>
        </w:pict>
      </w:r>
      <w:r>
        <w:pict>
          <v:shape id="_x0000_s1965" style="position:absolute;margin-left:280.8pt;margin-top:17.25pt;width:22.7pt;height:22.7pt;z-index:-251783168;mso-wrap-distance-left:0;mso-wrap-distance-right:0;mso-position-horizontal-relative:page" coordorigin="5616,345" coordsize="454,454" path="m5843,345r-72,11l5709,389r-50,49l5627,500r-11,72l5627,643r32,63l5709,755r62,32l5843,798r71,-11l5976,755r50,-49l6058,643r11,-71l6058,500r-32,-62l5976,389r-62,-33l5843,345xe" fillcolor="#5b9f42" stroked="f">
            <v:path arrowok="t"/>
            <w10:wrap type="topAndBottom" anchorx="page"/>
          </v:shape>
        </w:pict>
      </w:r>
      <w:r>
        <w:pict>
          <v:shape id="_x0000_s1964" style="position:absolute;margin-left:330.95pt;margin-top:17.25pt;width:22.7pt;height:22.7pt;z-index:-251782144;mso-wrap-distance-left:0;mso-wrap-distance-right:0;mso-position-horizontal-relative:page" coordorigin="6619,345" coordsize="454,454" path="m6846,345r-72,11l6712,389r-49,49l6630,500r-11,72l6630,643r33,63l6712,755r62,32l6846,798r71,-11l6980,755r49,-49l7061,643r11,-71l7061,500r-32,-62l6980,389r-63,-33l6846,345xe" fillcolor="#5b9f42" stroked="f">
            <v:path arrowok="t"/>
            <w10:wrap type="topAndBottom" anchorx="page"/>
          </v:shape>
        </w:pict>
      </w:r>
      <w:r>
        <w:pict>
          <v:shape id="_x0000_s1963" style="position:absolute;margin-left:379.7pt;margin-top:17.25pt;width:22.7pt;height:22.7pt;z-index:-251781120;mso-wrap-distance-left:0;mso-wrap-distance-right:0;mso-position-horizontal-relative:page" coordorigin="7594,345" coordsize="454,454" path="m7820,345r-71,11l7687,389r-50,49l7605,500r-11,72l7605,643r32,63l7687,755r62,32l7820,798r72,-11l7954,755r50,-49l8036,643r11,-71l8036,500r-32,-62l7954,389r-62,-33l7820,345xe" fillcolor="#5b9f42" stroked="f">
            <v:path arrowok="t"/>
            <w10:wrap type="topAndBottom" anchorx="page"/>
          </v:shape>
        </w:pict>
      </w:r>
      <w:r>
        <w:pict>
          <v:shape id="_x0000_s1962" style="position:absolute;margin-left:429.15pt;margin-top:17.25pt;width:22.7pt;height:22.7pt;z-index:-251780096;mso-wrap-distance-left:0;mso-wrap-distance-right:0;mso-position-horizontal-relative:page" coordorigin="8583,345" coordsize="454,454" path="m8809,345r-71,11l8676,389r-50,49l8594,500r-11,72l8594,643r32,63l8676,755r62,32l8809,798r72,-11l8943,755r49,-49l9025,643r11,-71l9025,500r-33,-62l8943,389r-62,-33l8809,345xe" fillcolor="#c61c2c" stroked="f">
            <v:path arrowok="t"/>
            <w10:wrap type="topAndBottom" anchorx="page"/>
          </v:shape>
        </w:pict>
      </w:r>
      <w:r>
        <w:pict>
          <v:shape id="_x0000_s1961" style="position:absolute;margin-left:478.6pt;margin-top:17.25pt;width:22.7pt;height:22.7pt;z-index:-251779072;mso-wrap-distance-left:0;mso-wrap-distance-right:0;mso-position-horizontal-relative:page" coordorigin="9572,345" coordsize="454,454" path="m9798,345r-71,11l9664,389r-49,49l9583,500r-11,72l9583,643r32,63l9664,755r63,32l9798,798r72,-11l9932,755r49,-49l10014,643r11,-71l10014,500r-33,-62l9932,389r-62,-33l9798,345xe" fillcolor="#c61c2c" stroked="f">
            <v:path arrowok="t"/>
            <w10:wrap type="topAndBottom" anchorx="page"/>
          </v:shape>
        </w:pict>
      </w:r>
      <w:r>
        <w:pict>
          <v:shape id="_x0000_s1960" style="position:absolute;margin-left:526.6pt;margin-top:17.25pt;width:22.7pt;height:22.7pt;z-index:-251778048;mso-wrap-distance-left:0;mso-wrap-distance-right:0;mso-position-horizontal-relative:page" coordorigin="10532,345" coordsize="454,454" path="m10759,345r-72,11l10625,389r-49,49l10543,500r-11,72l10543,643r33,63l10625,755r62,32l10759,798r71,-11l10893,755r49,-49l10974,643r11,-71l10974,500r-32,-62l10893,389r-63,-33l10759,345xe" fillcolor="#5b9f42" stroked="f">
            <v:path arrowok="t"/>
            <w10:wrap type="topAndBottom" anchorx="page"/>
          </v:shape>
        </w:pict>
      </w:r>
      <w:r>
        <w:pict>
          <v:shape id="_x0000_s1959" type="#_x0000_t202" style="position:absolute;margin-left:65.2pt;margin-top:49.85pt;width:19.85pt;height:19.85pt;z-index:-251777024;mso-wrap-distance-left:0;mso-wrap-distance-right:0;mso-position-horizontal-relative:page" fillcolor="#0f6161" stroked="f">
            <v:textbox inset="0,0,0,0">
              <w:txbxContent>
                <w:p w:rsidR="004C373D" w:rsidRDefault="004C373D">
                  <w:pPr>
                    <w:spacing w:before="100"/>
                    <w:ind w:left="88"/>
                    <w:rPr>
                      <w:b/>
                      <w:sz w:val="20"/>
                    </w:rPr>
                  </w:pPr>
                  <w:r>
                    <w:rPr>
                      <w:b/>
                      <w:color w:val="FFFFFF"/>
                      <w:w w:val="110"/>
                      <w:sz w:val="20"/>
                    </w:rPr>
                    <w:t>15</w:t>
                  </w:r>
                </w:p>
              </w:txbxContent>
            </v:textbox>
            <w10:wrap type="topAndBottom" anchorx="page"/>
          </v:shape>
        </w:pict>
      </w:r>
      <w:r>
        <w:pict>
          <v:shape id="_x0000_s1958" style="position:absolute;margin-left:233.85pt;margin-top:53.4pt;width:22.7pt;height:22.7pt;z-index:-251776000;mso-wrap-distance-left:0;mso-wrap-distance-right:0;mso-position-horizontal-relative:page" coordorigin="4677,1068" coordsize="454,454" path="m4904,1068r-72,11l4770,1111r-49,50l4689,1223r-12,71l4689,1366r32,62l4770,1477r62,33l4904,1521r72,-11l5038,1477r49,-49l5119,1366r12,-72l5119,1223r-32,-62l5038,1111r-62,-32l4904,1068xe" fillcolor="#5b9f42" stroked="f">
            <v:path arrowok="t"/>
            <w10:wrap type="topAndBottom" anchorx="page"/>
          </v:shape>
        </w:pict>
      </w:r>
      <w:r>
        <w:pict>
          <v:shape id="_x0000_s1957" style="position:absolute;margin-left:280.8pt;margin-top:53.4pt;width:22.7pt;height:22.7pt;z-index:-251774976;mso-wrap-distance-left:0;mso-wrap-distance-right:0;mso-position-horizontal-relative:page" coordorigin="5616,1068" coordsize="454,454" path="m5843,1068r-72,11l5709,1111r-50,50l5627,1223r-11,71l5627,1366r32,62l5709,1477r62,33l5843,1521r71,-11l5976,1477r50,-49l6058,1366r11,-72l6058,1223r-32,-62l5976,1111r-62,-32l5843,1068xe" fillcolor="#5b9f42" stroked="f">
            <v:path arrowok="t"/>
            <w10:wrap type="topAndBottom" anchorx="page"/>
          </v:shape>
        </w:pict>
      </w:r>
      <w:r>
        <w:pict>
          <v:shape id="_x0000_s1956" style="position:absolute;margin-left:330.95pt;margin-top:53.4pt;width:22.7pt;height:22.7pt;z-index:-251773952;mso-wrap-distance-left:0;mso-wrap-distance-right:0;mso-position-horizontal-relative:page" coordorigin="6619,1068" coordsize="454,454" path="m6846,1068r-72,11l6712,1111r-49,50l6630,1223r-11,71l6630,1366r33,62l6712,1477r62,33l6846,1521r71,-11l6980,1477r49,-49l7061,1366r11,-72l7061,1223r-32,-62l6980,1111r-63,-32l6846,1068xe" fillcolor="#5b9f42" stroked="f">
            <v:path arrowok="t"/>
            <w10:wrap type="topAndBottom" anchorx="page"/>
          </v:shape>
        </w:pict>
      </w:r>
      <w:r>
        <w:pict>
          <v:shape id="_x0000_s1955" style="position:absolute;margin-left:379.7pt;margin-top:53.4pt;width:22.7pt;height:22.7pt;z-index:-251772928;mso-wrap-distance-left:0;mso-wrap-distance-right:0;mso-position-horizontal-relative:page" coordorigin="7594,1068" coordsize="454,454" path="m7820,1068r-71,11l7687,1111r-50,50l7605,1223r-11,71l7605,1366r32,62l7687,1477r62,33l7820,1521r72,-11l7954,1477r50,-49l8036,1366r11,-72l8036,1223r-32,-62l7954,1111r-62,-32l7820,1068xe" fillcolor="#5b9f42" stroked="f">
            <v:path arrowok="t"/>
            <w10:wrap type="topAndBottom" anchorx="page"/>
          </v:shape>
        </w:pict>
      </w:r>
      <w:r>
        <w:pict>
          <v:shape id="_x0000_s1954" style="position:absolute;margin-left:429.15pt;margin-top:53.4pt;width:22.7pt;height:22.7pt;z-index:-251771904;mso-wrap-distance-left:0;mso-wrap-distance-right:0;mso-position-horizontal-relative:page" coordorigin="8583,1068" coordsize="454,454" path="m8809,1068r-71,11l8676,1111r-50,50l8594,1223r-11,71l8594,1366r32,62l8676,1477r62,33l8809,1521r72,-11l8943,1477r49,-49l9025,1366r11,-72l9025,1223r-33,-62l8943,1111r-62,-32l8809,1068xe" fillcolor="#5b9f42" stroked="f">
            <v:path arrowok="t"/>
            <w10:wrap type="topAndBottom" anchorx="page"/>
          </v:shape>
        </w:pict>
      </w:r>
      <w:r>
        <w:pict>
          <v:shape id="_x0000_s1953" style="position:absolute;margin-left:478.6pt;margin-top:53.4pt;width:22.7pt;height:22.7pt;z-index:-251770880;mso-wrap-distance-left:0;mso-wrap-distance-right:0;mso-position-horizontal-relative:page" coordorigin="9572,1068" coordsize="454,454" path="m9798,1068r-71,11l9664,1111r-49,50l9583,1223r-11,71l9583,1366r32,62l9664,1477r63,33l9798,1521r72,-11l9932,1477r49,-49l10014,1366r11,-72l10014,1223r-33,-62l9932,1111r-62,-32l9798,1068xe" fillcolor="#5b9f42" stroked="f">
            <v:path arrowok="t"/>
            <w10:wrap type="topAndBottom" anchorx="page"/>
          </v:shape>
        </w:pict>
      </w:r>
      <w:r>
        <w:pict>
          <v:shape id="_x0000_s1952" style="position:absolute;margin-left:526.6pt;margin-top:53.4pt;width:22.7pt;height:22.7pt;z-index:-251769856;mso-wrap-distance-left:0;mso-wrap-distance-right:0;mso-position-horizontal-relative:page" coordorigin="10532,1068" coordsize="454,454" path="m10759,1068r-72,11l10625,1111r-49,50l10543,1223r-11,71l10543,1366r33,62l10625,1477r62,33l10759,1521r71,-11l10893,1477r49,-49l10974,1366r11,-72l10974,1223r-32,-62l10893,1111r-63,-32l10759,1068xe" fillcolor="#5b9f42" stroked="f">
            <v:path arrowok="t"/>
            <w10:wrap type="topAndBottom" anchorx="page"/>
          </v:shape>
        </w:pict>
      </w:r>
    </w:p>
    <w:p w:rsidR="00F07D4E" w:rsidRDefault="00F07D4E">
      <w:pPr>
        <w:pStyle w:val="BodyText"/>
        <w:spacing w:before="4"/>
        <w:rPr>
          <w:sz w:val="8"/>
        </w:rPr>
      </w:pPr>
    </w:p>
    <w:p w:rsidR="00F07D4E" w:rsidRDefault="006C6A04">
      <w:pPr>
        <w:pStyle w:val="BodyText"/>
        <w:spacing w:before="6"/>
        <w:rPr>
          <w:sz w:val="11"/>
        </w:rPr>
      </w:pPr>
      <w:r>
        <w:pict>
          <v:shape id="_x0000_s1950" style="position:absolute;margin-left:188.55pt;margin-top:51.55pt;width:22.7pt;height:22.7pt;z-index:251548672;mso-position-horizontal-relative:page" coordorigin="3798,43" coordsize="454,454" path="m4025,43r-71,12l3891,87r-49,49l3810,199r-12,71l3810,342r32,62l3891,453r63,32l4025,497r72,-12l4159,453r49,-49l4240,342r12,-72l4240,199r-32,-63l4159,87,4097,55,4025,43xe" fillcolor="#c61c2c" stroked="f">
            <v:path arrowok="t"/>
            <w10:wrap anchorx="page"/>
          </v:shape>
        </w:pict>
      </w:r>
    </w:p>
    <w:p w:rsidR="00F07D4E" w:rsidRDefault="00F07D4E">
      <w:pPr>
        <w:rPr>
          <w:sz w:val="11"/>
        </w:rPr>
        <w:sectPr w:rsidR="00F07D4E">
          <w:pgSz w:w="11910" w:h="16840"/>
          <w:pgMar w:top="1120" w:right="0" w:bottom="0" w:left="0" w:header="397" w:footer="0" w:gutter="0"/>
          <w:cols w:space="720"/>
        </w:sectPr>
      </w:pPr>
    </w:p>
    <w:p w:rsidR="00826078" w:rsidRDefault="006C6A04">
      <w:pPr>
        <w:spacing w:before="107" w:line="220" w:lineRule="auto"/>
        <w:ind w:left="2211" w:right="-13"/>
        <w:rPr>
          <w:color w:val="231F20"/>
          <w:w w:val="105"/>
          <w:sz w:val="16"/>
        </w:rPr>
      </w:pPr>
      <w:r>
        <w:pict>
          <v:shape id="_x0000_s1951" style="position:absolute;left:0;text-align:left;margin-left:82.85pt;margin-top:14.35pt;width:22.7pt;height:22.7pt;z-index:251547648;mso-position-horizontal-relative:page" coordorigin="1644,43" coordsize="454,454" path="m1871,43r-72,12l1737,87r-49,49l1656,199r-12,71l1656,342r32,62l1737,453r62,32l1871,497r72,-12l2005,453r49,-49l2086,342r12,-72l2086,199r-32,-63l2005,87,1943,55,1871,43xe" fillcolor="#5b9f42" stroked="f">
            <v:path arrowok="t"/>
            <w10:wrap anchorx="page"/>
          </v:shape>
        </w:pict>
      </w:r>
    </w:p>
    <w:p w:rsidR="00F07D4E" w:rsidRDefault="006C6A04">
      <w:pPr>
        <w:spacing w:before="107" w:line="220" w:lineRule="auto"/>
        <w:ind w:left="2211" w:right="-13"/>
        <w:rPr>
          <w:sz w:val="16"/>
        </w:rPr>
      </w:pPr>
      <w:r>
        <w:pict>
          <v:shape id="_x0000_s1949" type="#_x0000_t202" style="position:absolute;left:0;text-align:left;margin-left:84.55pt;margin-top:80.55pt;width:511.75pt;height:714.5pt;z-index:251549696;mso-position-horizontal-relative:page;mso-position-vertical-relative:page" filled="f" stroked="f">
            <v:textbox inset="0,0,0,0">
              <w:txbxContent>
                <w:tbl>
                  <w:tblPr>
                    <w:tblW w:w="0" w:type="auto"/>
                    <w:tblInd w:w="7" w:type="dxa"/>
                    <w:tblBorders>
                      <w:top w:val="single" w:sz="8" w:space="0" w:color="65A5AE"/>
                      <w:left w:val="single" w:sz="8" w:space="0" w:color="65A5AE"/>
                      <w:bottom w:val="single" w:sz="8" w:space="0" w:color="65A5AE"/>
                      <w:right w:val="single" w:sz="8" w:space="0" w:color="65A5AE"/>
                      <w:insideH w:val="single" w:sz="8" w:space="0" w:color="65A5AE"/>
                      <w:insideV w:val="single" w:sz="8" w:space="0" w:color="65A5AE"/>
                    </w:tblBorders>
                    <w:tblLayout w:type="fixed"/>
                    <w:tblCellMar>
                      <w:left w:w="0" w:type="dxa"/>
                      <w:right w:w="0" w:type="dxa"/>
                    </w:tblCellMar>
                    <w:tblLook w:val="01E0" w:firstRow="1" w:lastRow="1" w:firstColumn="1" w:lastColumn="1" w:noHBand="0" w:noVBand="0"/>
                  </w:tblPr>
                  <w:tblGrid>
                    <w:gridCol w:w="1135"/>
                    <w:gridCol w:w="1570"/>
                    <w:gridCol w:w="961"/>
                    <w:gridCol w:w="985"/>
                    <w:gridCol w:w="978"/>
                    <w:gridCol w:w="992"/>
                    <w:gridCol w:w="978"/>
                    <w:gridCol w:w="978"/>
                    <w:gridCol w:w="934"/>
                    <w:gridCol w:w="696"/>
                  </w:tblGrid>
                  <w:tr w:rsidR="004C373D">
                    <w:trPr>
                      <w:trHeight w:val="537"/>
                    </w:trPr>
                    <w:tc>
                      <w:tcPr>
                        <w:tcW w:w="2705" w:type="dxa"/>
                        <w:gridSpan w:val="2"/>
                        <w:tcBorders>
                          <w:left w:val="nil"/>
                          <w:bottom w:val="nil"/>
                          <w:right w:val="single" w:sz="12" w:space="0" w:color="A0C2C9"/>
                        </w:tcBorders>
                        <w:shd w:val="clear" w:color="auto" w:fill="65A5AE"/>
                      </w:tcPr>
                      <w:p w:rsidR="004C373D" w:rsidRDefault="004C373D">
                        <w:pPr>
                          <w:pStyle w:val="TableParagraph"/>
                          <w:spacing w:before="78"/>
                          <w:ind w:left="66"/>
                          <w:rPr>
                            <w:b/>
                            <w:sz w:val="18"/>
                          </w:rPr>
                        </w:pPr>
                        <w:r>
                          <w:rPr>
                            <w:b/>
                            <w:color w:val="231F20"/>
                            <w:w w:val="105"/>
                            <w:sz w:val="18"/>
                          </w:rPr>
                          <w:t>PJSI Countries*</w:t>
                        </w:r>
                      </w:p>
                    </w:tc>
                    <w:tc>
                      <w:tcPr>
                        <w:tcW w:w="961" w:type="dxa"/>
                        <w:tcBorders>
                          <w:left w:val="single" w:sz="12" w:space="0" w:color="A0C2C9"/>
                          <w:bottom w:val="nil"/>
                          <w:right w:val="single" w:sz="12" w:space="0" w:color="A0C2C9"/>
                        </w:tcBorders>
                        <w:shd w:val="clear" w:color="auto" w:fill="65A5AE"/>
                      </w:tcPr>
                      <w:p w:rsidR="004C373D" w:rsidRDefault="004C373D">
                        <w:pPr>
                          <w:pStyle w:val="TableParagraph"/>
                          <w:spacing w:before="80" w:line="218" w:lineRule="auto"/>
                          <w:ind w:left="213" w:right="180" w:firstLine="62"/>
                          <w:rPr>
                            <w:b/>
                            <w:sz w:val="18"/>
                          </w:rPr>
                        </w:pPr>
                        <w:r>
                          <w:rPr>
                            <w:b/>
                            <w:color w:val="231F20"/>
                            <w:w w:val="105"/>
                            <w:sz w:val="18"/>
                          </w:rPr>
                          <w:t xml:space="preserve">Cook </w:t>
                        </w:r>
                        <w:r>
                          <w:rPr>
                            <w:b/>
                            <w:color w:val="231F20"/>
                            <w:sz w:val="18"/>
                          </w:rPr>
                          <w:t>Islands</w:t>
                        </w:r>
                      </w:p>
                    </w:tc>
                    <w:tc>
                      <w:tcPr>
                        <w:tcW w:w="985"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326"/>
                          <w:rPr>
                            <w:b/>
                            <w:sz w:val="18"/>
                          </w:rPr>
                        </w:pPr>
                        <w:r>
                          <w:rPr>
                            <w:b/>
                            <w:color w:val="231F20"/>
                            <w:w w:val="105"/>
                            <w:sz w:val="18"/>
                          </w:rPr>
                          <w:t>FSM</w:t>
                        </w:r>
                      </w:p>
                    </w:tc>
                    <w:tc>
                      <w:tcPr>
                        <w:tcW w:w="978"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177" w:right="159"/>
                          <w:jc w:val="center"/>
                          <w:rPr>
                            <w:b/>
                            <w:sz w:val="18"/>
                          </w:rPr>
                        </w:pPr>
                        <w:r>
                          <w:rPr>
                            <w:b/>
                            <w:color w:val="231F20"/>
                            <w:w w:val="105"/>
                            <w:sz w:val="18"/>
                          </w:rPr>
                          <w:t>Kiribati</w:t>
                        </w:r>
                      </w:p>
                    </w:tc>
                    <w:tc>
                      <w:tcPr>
                        <w:tcW w:w="992" w:type="dxa"/>
                        <w:tcBorders>
                          <w:left w:val="single" w:sz="12" w:space="0" w:color="A0C2C9"/>
                          <w:bottom w:val="nil"/>
                          <w:right w:val="single" w:sz="12" w:space="0" w:color="A0C2C9"/>
                        </w:tcBorders>
                        <w:shd w:val="clear" w:color="auto" w:fill="65A5AE"/>
                      </w:tcPr>
                      <w:p w:rsidR="004C373D" w:rsidRDefault="004C373D">
                        <w:pPr>
                          <w:pStyle w:val="TableParagraph"/>
                          <w:spacing w:before="80" w:line="218" w:lineRule="auto"/>
                          <w:ind w:left="220" w:right="136" w:hanging="70"/>
                          <w:rPr>
                            <w:b/>
                            <w:sz w:val="18"/>
                          </w:rPr>
                        </w:pPr>
                        <w:r>
                          <w:rPr>
                            <w:b/>
                            <w:color w:val="231F20"/>
                            <w:sz w:val="18"/>
                          </w:rPr>
                          <w:t xml:space="preserve">Marshall </w:t>
                        </w:r>
                        <w:r>
                          <w:rPr>
                            <w:b/>
                            <w:color w:val="231F20"/>
                            <w:w w:val="105"/>
                            <w:sz w:val="18"/>
                          </w:rPr>
                          <w:t>Islands</w:t>
                        </w:r>
                      </w:p>
                    </w:tc>
                    <w:tc>
                      <w:tcPr>
                        <w:tcW w:w="978"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158" w:right="159"/>
                          <w:jc w:val="center"/>
                          <w:rPr>
                            <w:b/>
                            <w:sz w:val="18"/>
                          </w:rPr>
                        </w:pPr>
                        <w:r>
                          <w:rPr>
                            <w:b/>
                            <w:color w:val="231F20"/>
                            <w:w w:val="110"/>
                            <w:sz w:val="18"/>
                          </w:rPr>
                          <w:t>Nauru</w:t>
                        </w:r>
                      </w:p>
                    </w:tc>
                    <w:tc>
                      <w:tcPr>
                        <w:tcW w:w="978"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159" w:right="159"/>
                          <w:jc w:val="center"/>
                          <w:rPr>
                            <w:b/>
                            <w:sz w:val="18"/>
                          </w:rPr>
                        </w:pPr>
                        <w:r>
                          <w:rPr>
                            <w:b/>
                            <w:color w:val="231F20"/>
                            <w:w w:val="110"/>
                            <w:sz w:val="18"/>
                          </w:rPr>
                          <w:t>Niue</w:t>
                        </w:r>
                      </w:p>
                    </w:tc>
                    <w:tc>
                      <w:tcPr>
                        <w:tcW w:w="934"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277"/>
                          <w:rPr>
                            <w:b/>
                            <w:sz w:val="18"/>
                          </w:rPr>
                        </w:pPr>
                        <w:r>
                          <w:rPr>
                            <w:b/>
                            <w:color w:val="231F20"/>
                            <w:w w:val="105"/>
                            <w:sz w:val="18"/>
                          </w:rPr>
                          <w:t>Palau</w:t>
                        </w:r>
                      </w:p>
                    </w:tc>
                    <w:tc>
                      <w:tcPr>
                        <w:tcW w:w="696" w:type="dxa"/>
                        <w:tcBorders>
                          <w:left w:val="single" w:sz="12" w:space="0" w:color="A0C2C9"/>
                          <w:bottom w:val="nil"/>
                          <w:right w:val="nil"/>
                        </w:tcBorders>
                        <w:shd w:val="clear" w:color="auto" w:fill="65A5AE"/>
                      </w:tcPr>
                      <w:p w:rsidR="004C373D" w:rsidRDefault="004C373D">
                        <w:pPr>
                          <w:pStyle w:val="TableParagraph"/>
                          <w:ind w:left="0"/>
                          <w:rPr>
                            <w:rFonts w:ascii="Times New Roman"/>
                            <w:sz w:val="18"/>
                          </w:rPr>
                        </w:pPr>
                      </w:p>
                    </w:tc>
                  </w:tr>
                  <w:tr w:rsidR="004C373D">
                    <w:trPr>
                      <w:trHeight w:val="307"/>
                    </w:trPr>
                    <w:tc>
                      <w:tcPr>
                        <w:tcW w:w="2705" w:type="dxa"/>
                        <w:gridSpan w:val="2"/>
                        <w:tcBorders>
                          <w:top w:val="nil"/>
                          <w:left w:val="nil"/>
                          <w:bottom w:val="single" w:sz="8" w:space="0" w:color="92BAC2"/>
                          <w:right w:val="single" w:sz="12" w:space="0" w:color="A0C2C9"/>
                        </w:tcBorders>
                      </w:tcPr>
                      <w:p w:rsidR="004C373D" w:rsidRDefault="004C373D">
                        <w:pPr>
                          <w:pStyle w:val="TableParagraph"/>
                          <w:spacing w:before="51"/>
                          <w:ind w:left="10"/>
                          <w:rPr>
                            <w:b/>
                            <w:sz w:val="18"/>
                          </w:rPr>
                        </w:pPr>
                        <w:r>
                          <w:rPr>
                            <w:b/>
                            <w:color w:val="231F20"/>
                            <w:w w:val="105"/>
                            <w:sz w:val="18"/>
                          </w:rPr>
                          <w:t>2011 Baseline Report</w:t>
                        </w:r>
                      </w:p>
                    </w:tc>
                    <w:tc>
                      <w:tcPr>
                        <w:tcW w:w="961"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72"/>
                          <w:jc w:val="center"/>
                          <w:rPr>
                            <w:sz w:val="18"/>
                          </w:rPr>
                        </w:pPr>
                        <w:r>
                          <w:rPr>
                            <w:color w:val="231F20"/>
                            <w:w w:val="109"/>
                            <w:sz w:val="18"/>
                          </w:rPr>
                          <w:t>1</w:t>
                        </w:r>
                      </w:p>
                    </w:tc>
                    <w:tc>
                      <w:tcPr>
                        <w:tcW w:w="985"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0" w:right="31"/>
                          <w:jc w:val="center"/>
                          <w:rPr>
                            <w:sz w:val="18"/>
                          </w:rPr>
                        </w:pPr>
                        <w:r>
                          <w:rPr>
                            <w:color w:val="231F20"/>
                            <w:w w:val="109"/>
                            <w:sz w:val="18"/>
                          </w:rPr>
                          <w:t>1</w:t>
                        </w:r>
                      </w:p>
                    </w:tc>
                    <w:tc>
                      <w:tcPr>
                        <w:tcW w:w="978"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83"/>
                          <w:jc w:val="center"/>
                          <w:rPr>
                            <w:sz w:val="18"/>
                          </w:rPr>
                        </w:pPr>
                        <w:r>
                          <w:rPr>
                            <w:color w:val="231F20"/>
                            <w:w w:val="109"/>
                            <w:sz w:val="18"/>
                          </w:rPr>
                          <w:t>4</w:t>
                        </w:r>
                      </w:p>
                    </w:tc>
                    <w:tc>
                      <w:tcPr>
                        <w:tcW w:w="992"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369"/>
                          <w:rPr>
                            <w:sz w:val="18"/>
                          </w:rPr>
                        </w:pPr>
                        <w:r>
                          <w:rPr>
                            <w:color w:val="231F20"/>
                            <w:w w:val="110"/>
                            <w:sz w:val="18"/>
                          </w:rPr>
                          <w:t>14</w:t>
                        </w:r>
                      </w:p>
                    </w:tc>
                    <w:tc>
                      <w:tcPr>
                        <w:tcW w:w="978"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0" w:right="54"/>
                          <w:jc w:val="center"/>
                          <w:rPr>
                            <w:sz w:val="18"/>
                          </w:rPr>
                        </w:pPr>
                        <w:r>
                          <w:rPr>
                            <w:color w:val="231F20"/>
                            <w:w w:val="109"/>
                            <w:sz w:val="18"/>
                          </w:rPr>
                          <w:t>2</w:t>
                        </w:r>
                      </w:p>
                    </w:tc>
                    <w:tc>
                      <w:tcPr>
                        <w:tcW w:w="978"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27"/>
                          <w:jc w:val="center"/>
                          <w:rPr>
                            <w:sz w:val="18"/>
                          </w:rPr>
                        </w:pPr>
                        <w:r>
                          <w:rPr>
                            <w:color w:val="231F20"/>
                            <w:w w:val="109"/>
                            <w:sz w:val="18"/>
                          </w:rPr>
                          <w:t>1</w:t>
                        </w:r>
                      </w:p>
                    </w:tc>
                    <w:tc>
                      <w:tcPr>
                        <w:tcW w:w="934"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298" w:right="364"/>
                          <w:jc w:val="center"/>
                          <w:rPr>
                            <w:sz w:val="18"/>
                          </w:rPr>
                        </w:pPr>
                        <w:r>
                          <w:rPr>
                            <w:color w:val="231F20"/>
                            <w:w w:val="110"/>
                            <w:sz w:val="18"/>
                          </w:rPr>
                          <w:t>11</w:t>
                        </w:r>
                      </w:p>
                    </w:tc>
                    <w:tc>
                      <w:tcPr>
                        <w:tcW w:w="696" w:type="dxa"/>
                        <w:vMerge w:val="restart"/>
                        <w:tcBorders>
                          <w:top w:val="nil"/>
                          <w:left w:val="single" w:sz="12" w:space="0" w:color="A0C2C9"/>
                          <w:bottom w:val="nil"/>
                          <w:right w:val="nil"/>
                        </w:tcBorders>
                      </w:tcPr>
                      <w:p w:rsidR="004C373D" w:rsidRDefault="004C373D">
                        <w:pPr>
                          <w:pStyle w:val="TableParagraph"/>
                          <w:ind w:left="0"/>
                          <w:rPr>
                            <w:rFonts w:ascii="Times New Roman"/>
                            <w:sz w:val="18"/>
                          </w:rPr>
                        </w:pPr>
                      </w:p>
                    </w:tc>
                  </w:tr>
                  <w:tr w:rsidR="004C373D">
                    <w:trPr>
                      <w:trHeight w:val="293"/>
                    </w:trPr>
                    <w:tc>
                      <w:tcPr>
                        <w:tcW w:w="2705"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0"/>
                          <w:rPr>
                            <w:b/>
                            <w:sz w:val="18"/>
                          </w:rPr>
                        </w:pPr>
                        <w:r>
                          <w:rPr>
                            <w:b/>
                            <w:color w:val="231F20"/>
                            <w:w w:val="105"/>
                            <w:sz w:val="18"/>
                          </w:rPr>
                          <w:t>2012 Trend Report</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32" w:right="357"/>
                          <w:jc w:val="center"/>
                          <w:rPr>
                            <w:sz w:val="18"/>
                          </w:rPr>
                        </w:pPr>
                        <w:r>
                          <w:rPr>
                            <w:color w:val="231F20"/>
                            <w:w w:val="110"/>
                            <w:sz w:val="18"/>
                          </w:rPr>
                          <w:t>10</w:t>
                        </w: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31"/>
                          <w:jc w:val="center"/>
                          <w:rPr>
                            <w:sz w:val="18"/>
                          </w:rPr>
                        </w:pPr>
                        <w:r>
                          <w:rPr>
                            <w:color w:val="231F20"/>
                            <w:w w:val="109"/>
                            <w:sz w:val="18"/>
                          </w:rPr>
                          <w:t>6</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83"/>
                          <w:jc w:val="center"/>
                          <w:rPr>
                            <w:sz w:val="18"/>
                          </w:rPr>
                        </w:pPr>
                        <w:r>
                          <w:rPr>
                            <w:color w:val="231F20"/>
                            <w:w w:val="109"/>
                            <w:sz w:val="18"/>
                          </w:rPr>
                          <w:t>5</w:t>
                        </w: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69"/>
                          <w:rPr>
                            <w:sz w:val="18"/>
                          </w:rPr>
                        </w:pPr>
                        <w:r>
                          <w:rPr>
                            <w:color w:val="231F20"/>
                            <w:w w:val="110"/>
                            <w:sz w:val="18"/>
                          </w:rPr>
                          <w:t>15</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54"/>
                          <w:jc w:val="center"/>
                          <w:rPr>
                            <w:sz w:val="18"/>
                          </w:rPr>
                        </w:pPr>
                        <w:r>
                          <w:rPr>
                            <w:color w:val="231F20"/>
                            <w:w w:val="109"/>
                            <w:sz w:val="18"/>
                          </w:rPr>
                          <w:t>2</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89" w:right="159"/>
                          <w:jc w:val="center"/>
                          <w:rPr>
                            <w:sz w:val="18"/>
                          </w:rPr>
                        </w:pPr>
                        <w:r>
                          <w:rPr>
                            <w:color w:val="231F20"/>
                            <w:w w:val="110"/>
                            <w:sz w:val="18"/>
                          </w:rPr>
                          <w:t>12</w:t>
                        </w: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298" w:right="364"/>
                          <w:jc w:val="center"/>
                          <w:rPr>
                            <w:sz w:val="18"/>
                          </w:rPr>
                        </w:pPr>
                        <w:r>
                          <w:rPr>
                            <w:color w:val="231F20"/>
                            <w:w w:val="110"/>
                            <w:sz w:val="18"/>
                          </w:rPr>
                          <w:t>14</w:t>
                        </w: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293"/>
                    </w:trPr>
                    <w:tc>
                      <w:tcPr>
                        <w:tcW w:w="2705"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0"/>
                          <w:rPr>
                            <w:b/>
                            <w:sz w:val="18"/>
                          </w:rPr>
                        </w:pPr>
                        <w:r>
                          <w:rPr>
                            <w:b/>
                            <w:color w:val="231F20"/>
                            <w:w w:val="105"/>
                            <w:sz w:val="18"/>
                          </w:rPr>
                          <w:t>2014 Trend Report</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32" w:right="357"/>
                          <w:jc w:val="center"/>
                          <w:rPr>
                            <w:sz w:val="18"/>
                          </w:rPr>
                        </w:pPr>
                        <w:r>
                          <w:rPr>
                            <w:color w:val="231F20"/>
                            <w:w w:val="110"/>
                            <w:sz w:val="18"/>
                          </w:rPr>
                          <w:t>12</w:t>
                        </w: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12"/>
                          <w:rPr>
                            <w:sz w:val="18"/>
                          </w:rPr>
                        </w:pPr>
                        <w:r>
                          <w:rPr>
                            <w:color w:val="231F20"/>
                            <w:w w:val="110"/>
                            <w:sz w:val="18"/>
                          </w:rPr>
                          <w:t>12</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45" w:right="159"/>
                          <w:jc w:val="center"/>
                          <w:rPr>
                            <w:sz w:val="18"/>
                          </w:rPr>
                        </w:pPr>
                        <w:r>
                          <w:rPr>
                            <w:color w:val="231F20"/>
                            <w:w w:val="110"/>
                            <w:sz w:val="18"/>
                          </w:rPr>
                          <w:t>15</w:t>
                        </w: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69"/>
                          <w:rPr>
                            <w:sz w:val="18"/>
                          </w:rPr>
                        </w:pPr>
                        <w:r>
                          <w:rPr>
                            <w:color w:val="231F20"/>
                            <w:w w:val="110"/>
                            <w:sz w:val="18"/>
                          </w:rPr>
                          <w:t>15</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54"/>
                          <w:jc w:val="center"/>
                          <w:rPr>
                            <w:sz w:val="18"/>
                          </w:rPr>
                        </w:pPr>
                        <w:r>
                          <w:rPr>
                            <w:color w:val="231F20"/>
                            <w:w w:val="109"/>
                            <w:sz w:val="18"/>
                          </w:rPr>
                          <w:t>2</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89" w:right="159"/>
                          <w:jc w:val="center"/>
                          <w:rPr>
                            <w:sz w:val="18"/>
                          </w:rPr>
                        </w:pPr>
                        <w:r>
                          <w:rPr>
                            <w:color w:val="231F20"/>
                            <w:w w:val="110"/>
                            <w:sz w:val="18"/>
                          </w:rPr>
                          <w:t>13</w:t>
                        </w: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298" w:right="364"/>
                          <w:jc w:val="center"/>
                          <w:rPr>
                            <w:sz w:val="18"/>
                          </w:rPr>
                        </w:pPr>
                        <w:r>
                          <w:rPr>
                            <w:color w:val="231F20"/>
                            <w:w w:val="110"/>
                            <w:sz w:val="18"/>
                          </w:rPr>
                          <w:t>15</w:t>
                        </w: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293"/>
                    </w:trPr>
                    <w:tc>
                      <w:tcPr>
                        <w:tcW w:w="2705"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0"/>
                          <w:rPr>
                            <w:b/>
                            <w:sz w:val="18"/>
                          </w:rPr>
                        </w:pPr>
                        <w:r>
                          <w:rPr>
                            <w:b/>
                            <w:color w:val="231F20"/>
                            <w:w w:val="105"/>
                            <w:sz w:val="18"/>
                          </w:rPr>
                          <w:t>2018 Trend Report</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72"/>
                          <w:jc w:val="center"/>
                          <w:rPr>
                            <w:sz w:val="18"/>
                          </w:rPr>
                        </w:pPr>
                        <w:r>
                          <w:rPr>
                            <w:color w:val="231F20"/>
                            <w:w w:val="109"/>
                            <w:sz w:val="18"/>
                          </w:rPr>
                          <w:t>6</w:t>
                        </w: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12"/>
                          <w:rPr>
                            <w:sz w:val="18"/>
                          </w:rPr>
                        </w:pPr>
                        <w:r>
                          <w:rPr>
                            <w:color w:val="231F20"/>
                            <w:w w:val="110"/>
                            <w:sz w:val="18"/>
                          </w:rPr>
                          <w:t>13</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45" w:right="159"/>
                          <w:jc w:val="center"/>
                          <w:rPr>
                            <w:sz w:val="18"/>
                          </w:rPr>
                        </w:pPr>
                        <w:r>
                          <w:rPr>
                            <w:color w:val="231F20"/>
                            <w:w w:val="110"/>
                            <w:sz w:val="18"/>
                          </w:rPr>
                          <w:t>14</w:t>
                        </w: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69"/>
                          <w:rPr>
                            <w:sz w:val="18"/>
                          </w:rPr>
                        </w:pPr>
                        <w:r>
                          <w:rPr>
                            <w:color w:val="231F20"/>
                            <w:w w:val="110"/>
                            <w:sz w:val="18"/>
                          </w:rPr>
                          <w:t>15</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54"/>
                          <w:jc w:val="center"/>
                          <w:rPr>
                            <w:sz w:val="18"/>
                          </w:rPr>
                        </w:pPr>
                        <w:r>
                          <w:rPr>
                            <w:color w:val="231F20"/>
                            <w:w w:val="109"/>
                            <w:sz w:val="18"/>
                          </w:rPr>
                          <w:t>4</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89" w:right="159"/>
                          <w:jc w:val="center"/>
                          <w:rPr>
                            <w:sz w:val="18"/>
                          </w:rPr>
                        </w:pPr>
                        <w:r>
                          <w:rPr>
                            <w:color w:val="231F20"/>
                            <w:w w:val="110"/>
                            <w:sz w:val="18"/>
                          </w:rPr>
                          <w:t>10</w:t>
                        </w: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298" w:right="364"/>
                          <w:jc w:val="center"/>
                          <w:rPr>
                            <w:sz w:val="18"/>
                          </w:rPr>
                        </w:pPr>
                        <w:r>
                          <w:rPr>
                            <w:color w:val="231F20"/>
                            <w:w w:val="110"/>
                            <w:sz w:val="18"/>
                          </w:rPr>
                          <w:t>15</w:t>
                        </w: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293"/>
                    </w:trPr>
                    <w:tc>
                      <w:tcPr>
                        <w:tcW w:w="2705"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0"/>
                          <w:rPr>
                            <w:b/>
                            <w:sz w:val="18"/>
                          </w:rPr>
                        </w:pPr>
                        <w:r>
                          <w:rPr>
                            <w:b/>
                            <w:color w:val="231F20"/>
                            <w:w w:val="105"/>
                            <w:sz w:val="18"/>
                          </w:rPr>
                          <w:t>2020 Trend Report</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72"/>
                          <w:jc w:val="center"/>
                          <w:rPr>
                            <w:sz w:val="18"/>
                          </w:rPr>
                        </w:pPr>
                        <w:r>
                          <w:rPr>
                            <w:color w:val="231F20"/>
                            <w:w w:val="109"/>
                            <w:sz w:val="18"/>
                          </w:rPr>
                          <w:t>5</w:t>
                        </w: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12"/>
                          <w:rPr>
                            <w:sz w:val="18"/>
                          </w:rPr>
                        </w:pPr>
                        <w:r>
                          <w:rPr>
                            <w:color w:val="231F20"/>
                            <w:w w:val="110"/>
                            <w:sz w:val="18"/>
                          </w:rPr>
                          <w:t>15</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45" w:right="159"/>
                          <w:jc w:val="center"/>
                          <w:rPr>
                            <w:sz w:val="18"/>
                          </w:rPr>
                        </w:pPr>
                        <w:r>
                          <w:rPr>
                            <w:color w:val="231F20"/>
                            <w:w w:val="110"/>
                            <w:sz w:val="18"/>
                          </w:rPr>
                          <w:t>15</w:t>
                        </w: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69"/>
                          <w:rPr>
                            <w:sz w:val="18"/>
                          </w:rPr>
                        </w:pPr>
                        <w:r>
                          <w:rPr>
                            <w:color w:val="231F20"/>
                            <w:w w:val="110"/>
                            <w:sz w:val="18"/>
                          </w:rPr>
                          <w:t>15</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54"/>
                          <w:jc w:val="center"/>
                          <w:rPr>
                            <w:sz w:val="18"/>
                          </w:rPr>
                        </w:pPr>
                        <w:r>
                          <w:rPr>
                            <w:color w:val="231F20"/>
                            <w:w w:val="109"/>
                            <w:sz w:val="18"/>
                          </w:rPr>
                          <w:t>7</w:t>
                        </w: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89" w:right="159"/>
                          <w:jc w:val="center"/>
                          <w:rPr>
                            <w:sz w:val="18"/>
                          </w:rPr>
                        </w:pPr>
                        <w:r>
                          <w:rPr>
                            <w:color w:val="231F20"/>
                            <w:w w:val="110"/>
                            <w:sz w:val="18"/>
                          </w:rPr>
                          <w:t>13</w:t>
                        </w: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298" w:right="364"/>
                          <w:jc w:val="center"/>
                          <w:rPr>
                            <w:sz w:val="18"/>
                          </w:rPr>
                        </w:pPr>
                        <w:r>
                          <w:rPr>
                            <w:color w:val="231F20"/>
                            <w:w w:val="110"/>
                            <w:sz w:val="18"/>
                          </w:rPr>
                          <w:t>15</w:t>
                        </w: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332"/>
                    </w:trPr>
                    <w:tc>
                      <w:tcPr>
                        <w:tcW w:w="1135" w:type="dxa"/>
                        <w:tcBorders>
                          <w:top w:val="single" w:sz="8" w:space="0" w:color="92BAC2"/>
                          <w:left w:val="nil"/>
                          <w:bottom w:val="nil"/>
                          <w:right w:val="single" w:sz="12" w:space="0" w:color="A0C2C9"/>
                        </w:tcBorders>
                        <w:shd w:val="clear" w:color="auto" w:fill="65A5AE"/>
                      </w:tcPr>
                      <w:p w:rsidR="004C373D" w:rsidRDefault="004C373D">
                        <w:pPr>
                          <w:pStyle w:val="TableParagraph"/>
                          <w:spacing w:before="71"/>
                          <w:ind w:left="66"/>
                          <w:rPr>
                            <w:b/>
                            <w:sz w:val="18"/>
                          </w:rPr>
                        </w:pPr>
                        <w:r>
                          <w:rPr>
                            <w:b/>
                            <w:color w:val="231F20"/>
                            <w:w w:val="105"/>
                            <w:sz w:val="18"/>
                          </w:rPr>
                          <w:t>Type</w:t>
                        </w:r>
                      </w:p>
                    </w:tc>
                    <w:tc>
                      <w:tcPr>
                        <w:tcW w:w="1570"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spacing w:before="71"/>
                          <w:ind w:left="93"/>
                          <w:rPr>
                            <w:b/>
                            <w:sz w:val="18"/>
                          </w:rPr>
                        </w:pPr>
                        <w:r>
                          <w:rPr>
                            <w:b/>
                            <w:color w:val="231F20"/>
                            <w:w w:val="105"/>
                            <w:sz w:val="18"/>
                          </w:rPr>
                          <w:t>Indicator</w:t>
                        </w:r>
                      </w:p>
                    </w:tc>
                    <w:tc>
                      <w:tcPr>
                        <w:tcW w:w="961"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816"/>
                    </w:trPr>
                    <w:tc>
                      <w:tcPr>
                        <w:tcW w:w="1135" w:type="dxa"/>
                        <w:tcBorders>
                          <w:top w:val="nil"/>
                          <w:left w:val="nil"/>
                          <w:bottom w:val="single" w:sz="8" w:space="0" w:color="92BAC2"/>
                          <w:right w:val="single" w:sz="12" w:space="0" w:color="A0C2C9"/>
                        </w:tcBorders>
                        <w:shd w:val="clear" w:color="auto" w:fill="A0C2C9"/>
                      </w:tcPr>
                      <w:p w:rsidR="004C373D" w:rsidRDefault="004C373D">
                        <w:pPr>
                          <w:pStyle w:val="TableParagraph"/>
                          <w:spacing w:before="119" w:line="230" w:lineRule="auto"/>
                          <w:ind w:left="66"/>
                          <w:rPr>
                            <w:sz w:val="17"/>
                          </w:rPr>
                        </w:pPr>
                        <w:r>
                          <w:rPr>
                            <w:color w:val="231F20"/>
                            <w:w w:val="110"/>
                            <w:sz w:val="17"/>
                          </w:rPr>
                          <w:t xml:space="preserve">Case </w:t>
                        </w:r>
                        <w:r>
                          <w:rPr>
                            <w:color w:val="231F20"/>
                            <w:w w:val="105"/>
                            <w:sz w:val="17"/>
                          </w:rPr>
                          <w:t xml:space="preserve">Management </w:t>
                        </w:r>
                        <w:r>
                          <w:rPr>
                            <w:color w:val="231F20"/>
                            <w:w w:val="110"/>
                            <w:sz w:val="17"/>
                          </w:rPr>
                          <w:t>Information</w:t>
                        </w:r>
                      </w:p>
                    </w:tc>
                    <w:tc>
                      <w:tcPr>
                        <w:tcW w:w="1570" w:type="dxa"/>
                        <w:tcBorders>
                          <w:top w:val="nil"/>
                          <w:left w:val="single" w:sz="12" w:space="0" w:color="A0C2C9"/>
                          <w:bottom w:val="single" w:sz="8" w:space="0" w:color="92BAC2"/>
                          <w:right w:val="single" w:sz="12" w:space="0" w:color="A0C2C9"/>
                        </w:tcBorders>
                        <w:shd w:val="clear" w:color="auto" w:fill="A0C2C9"/>
                      </w:tcPr>
                      <w:p w:rsidR="004C373D" w:rsidRDefault="004C373D">
                        <w:pPr>
                          <w:pStyle w:val="TableParagraph"/>
                          <w:spacing w:before="119" w:line="230" w:lineRule="auto"/>
                          <w:ind w:left="50" w:right="436"/>
                          <w:rPr>
                            <w:sz w:val="17"/>
                          </w:rPr>
                        </w:pPr>
                        <w:r>
                          <w:rPr>
                            <w:color w:val="231F20"/>
                            <w:w w:val="105"/>
                            <w:sz w:val="17"/>
                          </w:rPr>
                          <w:t>Case finalisation/ clearance rate</w:t>
                        </w:r>
                      </w:p>
                    </w:tc>
                    <w:tc>
                      <w:tcPr>
                        <w:tcW w:w="961"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7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66"/>
                          <w:rPr>
                            <w:sz w:val="17"/>
                          </w:rPr>
                        </w:pPr>
                        <w:r>
                          <w:rPr>
                            <w:color w:val="231F20"/>
                            <w:w w:val="110"/>
                            <w:sz w:val="17"/>
                          </w:rPr>
                          <w:t xml:space="preserve">Case </w:t>
                        </w:r>
                        <w:r>
                          <w:rPr>
                            <w:color w:val="231F20"/>
                            <w:w w:val="105"/>
                            <w:sz w:val="17"/>
                          </w:rPr>
                          <w:t xml:space="preserve">Management </w:t>
                        </w:r>
                        <w:r>
                          <w:rPr>
                            <w:color w:val="231F20"/>
                            <w:w w:val="110"/>
                            <w:sz w:val="17"/>
                          </w:rPr>
                          <w:t>Information</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212"/>
                          <w:rPr>
                            <w:sz w:val="17"/>
                          </w:rPr>
                        </w:pPr>
                        <w:r>
                          <w:rPr>
                            <w:color w:val="231F20"/>
                            <w:w w:val="105"/>
                            <w:sz w:val="17"/>
                          </w:rPr>
                          <w:t>Average duration of a case</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rsidTr="00A85681">
                    <w:trPr>
                      <w:trHeight w:val="467"/>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0"/>
                            <w:sz w:val="17"/>
                          </w:rPr>
                          <w:t>Appeals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339"/>
                          <w:rPr>
                            <w:sz w:val="17"/>
                          </w:rPr>
                        </w:pPr>
                        <w:r>
                          <w:rPr>
                            <w:color w:val="231F20"/>
                            <w:w w:val="105"/>
                            <w:sz w:val="17"/>
                          </w:rPr>
                          <w:t>The percentage of appeals</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rsidTr="00A85681">
                    <w:trPr>
                      <w:trHeight w:val="545"/>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0"/>
                            <w:sz w:val="17"/>
                          </w:rPr>
                          <w:t>Appeals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436"/>
                          <w:rPr>
                            <w:sz w:val="17"/>
                          </w:rPr>
                        </w:pPr>
                        <w:r>
                          <w:rPr>
                            <w:color w:val="231F20"/>
                            <w:w w:val="105"/>
                            <w:sz w:val="17"/>
                          </w:rPr>
                          <w:t>Overturn rate on appeal</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rsidTr="00A85681">
                    <w:trPr>
                      <w:trHeight w:val="681"/>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5"/>
                            <w:sz w:val="17"/>
                          </w:rPr>
                          <w:t>Access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Pr>
                            <w:sz w:val="17"/>
                          </w:rPr>
                        </w:pPr>
                        <w:r>
                          <w:rPr>
                            <w:color w:val="231F20"/>
                            <w:w w:val="105"/>
                            <w:sz w:val="17"/>
                          </w:rPr>
                          <w:t>Percentage of cases that are granted</w:t>
                        </w:r>
                      </w:p>
                      <w:p w:rsidR="004C373D" w:rsidRDefault="004C373D">
                        <w:pPr>
                          <w:pStyle w:val="TableParagraph"/>
                          <w:spacing w:line="203" w:lineRule="exact"/>
                          <w:ind w:left="50"/>
                          <w:rPr>
                            <w:sz w:val="17"/>
                          </w:rPr>
                        </w:pPr>
                        <w:r>
                          <w:rPr>
                            <w:color w:val="231F20"/>
                            <w:w w:val="110"/>
                            <w:sz w:val="17"/>
                          </w:rPr>
                          <w:t>a court fee waiver</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rsidTr="00A85681">
                    <w:trPr>
                      <w:trHeight w:val="733"/>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5"/>
                            <w:sz w:val="17"/>
                          </w:rPr>
                          <w:t>Access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Pr>
                            <w:sz w:val="17"/>
                          </w:rPr>
                        </w:pPr>
                        <w:r>
                          <w:rPr>
                            <w:color w:val="231F20"/>
                            <w:w w:val="105"/>
                            <w:sz w:val="17"/>
                          </w:rPr>
                          <w:t>Percentage of cases disposed through</w:t>
                        </w:r>
                      </w:p>
                      <w:p w:rsidR="004C373D" w:rsidRDefault="004C373D">
                        <w:pPr>
                          <w:pStyle w:val="TableParagraph"/>
                          <w:spacing w:line="203" w:lineRule="exact"/>
                          <w:ind w:left="50"/>
                          <w:rPr>
                            <w:sz w:val="17"/>
                          </w:rPr>
                        </w:pPr>
                        <w:r>
                          <w:rPr>
                            <w:color w:val="231F20"/>
                            <w:w w:val="110"/>
                            <w:sz w:val="17"/>
                          </w:rPr>
                          <w:t>a court circuit</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7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5"/>
                            <w:sz w:val="17"/>
                          </w:rPr>
                          <w:t>Access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54"/>
                          <w:rPr>
                            <w:sz w:val="17"/>
                          </w:rPr>
                        </w:pPr>
                        <w:r>
                          <w:rPr>
                            <w:color w:val="231F20"/>
                            <w:spacing w:val="-3"/>
                            <w:w w:val="105"/>
                            <w:sz w:val="17"/>
                          </w:rPr>
                          <w:t xml:space="preserve">Percentage </w:t>
                        </w:r>
                        <w:r>
                          <w:rPr>
                            <w:color w:val="231F20"/>
                            <w:w w:val="105"/>
                            <w:sz w:val="17"/>
                          </w:rPr>
                          <w:t xml:space="preserve">of </w:t>
                        </w:r>
                        <w:r>
                          <w:rPr>
                            <w:color w:val="231F20"/>
                            <w:spacing w:val="-5"/>
                            <w:w w:val="105"/>
                            <w:sz w:val="17"/>
                          </w:rPr>
                          <w:t xml:space="preserve">cases </w:t>
                        </w:r>
                        <w:r>
                          <w:rPr>
                            <w:color w:val="231F20"/>
                            <w:spacing w:val="-3"/>
                            <w:w w:val="105"/>
                            <w:sz w:val="17"/>
                          </w:rPr>
                          <w:t xml:space="preserve">where </w:t>
                        </w:r>
                        <w:r>
                          <w:rPr>
                            <w:color w:val="231F20"/>
                            <w:w w:val="105"/>
                            <w:sz w:val="17"/>
                          </w:rPr>
                          <w:t xml:space="preserve">party </w:t>
                        </w:r>
                        <w:r>
                          <w:rPr>
                            <w:color w:val="231F20"/>
                            <w:spacing w:val="-3"/>
                            <w:w w:val="105"/>
                            <w:sz w:val="17"/>
                          </w:rPr>
                          <w:t xml:space="preserve">receives </w:t>
                        </w:r>
                        <w:r>
                          <w:rPr>
                            <w:color w:val="231F20"/>
                            <w:w w:val="105"/>
                            <w:sz w:val="17"/>
                          </w:rPr>
                          <w:t xml:space="preserve">legal </w:t>
                        </w:r>
                        <w:r>
                          <w:rPr>
                            <w:color w:val="231F20"/>
                            <w:spacing w:val="-2"/>
                            <w:w w:val="105"/>
                            <w:sz w:val="17"/>
                          </w:rPr>
                          <w:t>aid</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11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0"/>
                            <w:sz w:val="17"/>
                          </w:rPr>
                          <w:t>Complaints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24"/>
                          <w:rPr>
                            <w:sz w:val="17"/>
                          </w:rPr>
                        </w:pPr>
                        <w:r>
                          <w:rPr>
                            <w:color w:val="231F20"/>
                            <w:w w:val="110"/>
                            <w:sz w:val="17"/>
                          </w:rPr>
                          <w:t xml:space="preserve">Documented </w:t>
                        </w:r>
                        <w:r>
                          <w:rPr>
                            <w:color w:val="231F20"/>
                            <w:spacing w:val="-6"/>
                            <w:w w:val="110"/>
                            <w:sz w:val="17"/>
                          </w:rPr>
                          <w:t xml:space="preserve">process </w:t>
                        </w:r>
                        <w:r>
                          <w:rPr>
                            <w:color w:val="231F20"/>
                            <w:spacing w:val="-4"/>
                            <w:w w:val="110"/>
                            <w:sz w:val="17"/>
                          </w:rPr>
                          <w:t xml:space="preserve">for </w:t>
                        </w:r>
                        <w:r>
                          <w:rPr>
                            <w:color w:val="231F20"/>
                            <w:spacing w:val="-7"/>
                            <w:w w:val="110"/>
                            <w:sz w:val="17"/>
                          </w:rPr>
                          <w:t xml:space="preserve">receiving </w:t>
                        </w:r>
                        <w:r>
                          <w:rPr>
                            <w:color w:val="231F20"/>
                            <w:w w:val="110"/>
                            <w:sz w:val="17"/>
                          </w:rPr>
                          <w:t xml:space="preserve">and processing a complaint that is publicly </w:t>
                        </w:r>
                        <w:r>
                          <w:rPr>
                            <w:color w:val="231F20"/>
                            <w:spacing w:val="-4"/>
                            <w:w w:val="110"/>
                            <w:sz w:val="17"/>
                          </w:rPr>
                          <w:t>available</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9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0"/>
                            <w:sz w:val="17"/>
                          </w:rPr>
                          <w:t>Complaints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27"/>
                          <w:rPr>
                            <w:sz w:val="17"/>
                          </w:rPr>
                        </w:pPr>
                        <w:r>
                          <w:rPr>
                            <w:color w:val="231F20"/>
                            <w:spacing w:val="-3"/>
                            <w:w w:val="110"/>
                            <w:sz w:val="17"/>
                          </w:rPr>
                          <w:t xml:space="preserve">Percentage </w:t>
                        </w:r>
                        <w:r>
                          <w:rPr>
                            <w:color w:val="231F20"/>
                            <w:w w:val="110"/>
                            <w:sz w:val="17"/>
                          </w:rPr>
                          <w:t xml:space="preserve">of </w:t>
                        </w:r>
                        <w:r>
                          <w:rPr>
                            <w:color w:val="231F20"/>
                            <w:spacing w:val="-4"/>
                            <w:w w:val="110"/>
                            <w:sz w:val="17"/>
                          </w:rPr>
                          <w:t xml:space="preserve">complaints </w:t>
                        </w:r>
                        <w:r>
                          <w:rPr>
                            <w:color w:val="231F20"/>
                            <w:spacing w:val="-5"/>
                            <w:w w:val="110"/>
                            <w:sz w:val="17"/>
                          </w:rPr>
                          <w:t xml:space="preserve">received </w:t>
                        </w:r>
                        <w:r>
                          <w:rPr>
                            <w:color w:val="231F20"/>
                            <w:w w:val="110"/>
                            <w:sz w:val="17"/>
                          </w:rPr>
                          <w:t>concerning a judicial officer</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9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66"/>
                          <w:rPr>
                            <w:sz w:val="17"/>
                          </w:rPr>
                        </w:pPr>
                        <w:r>
                          <w:rPr>
                            <w:color w:val="231F20"/>
                            <w:w w:val="110"/>
                            <w:sz w:val="17"/>
                          </w:rPr>
                          <w:t>Complaints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Pr>
                            <w:sz w:val="17"/>
                          </w:rPr>
                        </w:pPr>
                        <w:r>
                          <w:rPr>
                            <w:color w:val="231F20"/>
                            <w:w w:val="105"/>
                            <w:sz w:val="17"/>
                          </w:rPr>
                          <w:t>Percentage of complaints received concerning a court staff member</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7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66" w:right="294"/>
                          <w:rPr>
                            <w:sz w:val="17"/>
                          </w:rPr>
                        </w:pPr>
                        <w:r>
                          <w:rPr>
                            <w:color w:val="231F20"/>
                            <w:w w:val="110"/>
                            <w:sz w:val="17"/>
                          </w:rPr>
                          <w:t xml:space="preserve">Human </w:t>
                        </w:r>
                        <w:r>
                          <w:rPr>
                            <w:color w:val="231F20"/>
                            <w:w w:val="105"/>
                            <w:sz w:val="17"/>
                          </w:rPr>
                          <w:t>Resources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5"/>
                          <w:rPr>
                            <w:sz w:val="17"/>
                          </w:rPr>
                        </w:pPr>
                        <w:r>
                          <w:rPr>
                            <w:color w:val="231F20"/>
                            <w:w w:val="110"/>
                            <w:sz w:val="17"/>
                          </w:rPr>
                          <w:t>Average number of cases per judicial officer</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5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66" w:right="294"/>
                          <w:rPr>
                            <w:sz w:val="17"/>
                          </w:rPr>
                        </w:pPr>
                        <w:r>
                          <w:rPr>
                            <w:color w:val="231F20"/>
                            <w:w w:val="110"/>
                            <w:sz w:val="17"/>
                          </w:rPr>
                          <w:t xml:space="preserve">Human </w:t>
                        </w:r>
                        <w:r>
                          <w:rPr>
                            <w:color w:val="231F20"/>
                            <w:w w:val="105"/>
                            <w:sz w:val="17"/>
                          </w:rPr>
                          <w:t>Resources</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5"/>
                          <w:rPr>
                            <w:sz w:val="17"/>
                          </w:rPr>
                        </w:pPr>
                        <w:r>
                          <w:rPr>
                            <w:color w:val="231F20"/>
                            <w:w w:val="105"/>
                            <w:sz w:val="17"/>
                          </w:rPr>
                          <w:t>Average number of cases per court staff</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9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66" w:right="8"/>
                          <w:rPr>
                            <w:sz w:val="17"/>
                          </w:rPr>
                        </w:pPr>
                        <w:r>
                          <w:rPr>
                            <w:color w:val="231F20"/>
                            <w:w w:val="110"/>
                            <w:sz w:val="17"/>
                          </w:rPr>
                          <w:t>Judicial Transparency</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54"/>
                          <w:rPr>
                            <w:sz w:val="17"/>
                          </w:rPr>
                        </w:pPr>
                        <w:r>
                          <w:rPr>
                            <w:color w:val="231F20"/>
                            <w:w w:val="105"/>
                            <w:sz w:val="17"/>
                          </w:rPr>
                          <w:t>Court produces or contributes to an Annual Report that is publicly available</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7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66" w:right="8"/>
                          <w:rPr>
                            <w:sz w:val="17"/>
                          </w:rPr>
                        </w:pPr>
                        <w:r>
                          <w:rPr>
                            <w:color w:val="231F20"/>
                            <w:w w:val="110"/>
                            <w:sz w:val="17"/>
                          </w:rPr>
                          <w:t>Judicial Transparency</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0" w:right="167"/>
                          <w:rPr>
                            <w:sz w:val="17"/>
                          </w:rPr>
                        </w:pPr>
                        <w:r>
                          <w:rPr>
                            <w:color w:val="231F20"/>
                            <w:w w:val="110"/>
                            <w:sz w:val="17"/>
                          </w:rPr>
                          <w:t>Information on court services is publicly available</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r w:rsidR="004C373D">
                    <w:trPr>
                      <w:trHeight w:val="550"/>
                    </w:trPr>
                    <w:tc>
                      <w:tcPr>
                        <w:tcW w:w="1135"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66" w:right="8"/>
                          <w:rPr>
                            <w:sz w:val="17"/>
                          </w:rPr>
                        </w:pPr>
                        <w:r>
                          <w:rPr>
                            <w:color w:val="231F20"/>
                            <w:w w:val="110"/>
                            <w:sz w:val="17"/>
                          </w:rPr>
                          <w:t>Judicial Transparency</w:t>
                        </w:r>
                      </w:p>
                    </w:tc>
                    <w:tc>
                      <w:tcPr>
                        <w:tcW w:w="1570"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46"/>
                          <w:ind w:left="50"/>
                          <w:rPr>
                            <w:sz w:val="17"/>
                          </w:rPr>
                        </w:pPr>
                        <w:r>
                          <w:rPr>
                            <w:color w:val="231F20"/>
                            <w:w w:val="105"/>
                            <w:sz w:val="17"/>
                          </w:rPr>
                          <w:t>Judgments on PacLII</w:t>
                        </w:r>
                      </w:p>
                    </w:tc>
                    <w:tc>
                      <w:tcPr>
                        <w:tcW w:w="96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85"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9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78"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93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8"/>
                          </w:rPr>
                        </w:pPr>
                      </w:p>
                    </w:tc>
                    <w:tc>
                      <w:tcPr>
                        <w:tcW w:w="696" w:type="dxa"/>
                        <w:vMerge/>
                        <w:tcBorders>
                          <w:top w:val="nil"/>
                          <w:left w:val="single" w:sz="12" w:space="0" w:color="A0C2C9"/>
                          <w:bottom w:val="nil"/>
                          <w:right w:val="nil"/>
                        </w:tcBorders>
                      </w:tcPr>
                      <w:p w:rsidR="004C373D" w:rsidRDefault="004C373D">
                        <w:pPr>
                          <w:rPr>
                            <w:sz w:val="2"/>
                            <w:szCs w:val="2"/>
                          </w:rPr>
                        </w:pPr>
                      </w:p>
                    </w:tc>
                  </w:tr>
                </w:tbl>
                <w:p w:rsidR="004C373D" w:rsidRDefault="004C373D">
                  <w:pPr>
                    <w:pStyle w:val="BodyText"/>
                  </w:pPr>
                </w:p>
              </w:txbxContent>
            </v:textbox>
            <w10:wrap anchorx="page" anchory="page"/>
          </v:shape>
        </w:pict>
      </w:r>
      <w:r w:rsidR="000018A7">
        <w:rPr>
          <w:color w:val="231F20"/>
          <w:w w:val="105"/>
          <w:sz w:val="16"/>
        </w:rPr>
        <w:t>Can report on the indicator</w:t>
      </w:r>
    </w:p>
    <w:p w:rsidR="00826078" w:rsidRDefault="000018A7" w:rsidP="00826078">
      <w:pPr>
        <w:spacing w:line="220" w:lineRule="auto"/>
        <w:ind w:left="1162" w:right="4344"/>
      </w:pPr>
      <w:r>
        <w:br w:type="column"/>
      </w:r>
    </w:p>
    <w:p w:rsidR="00F07D4E" w:rsidRDefault="000018A7">
      <w:pPr>
        <w:spacing w:before="107" w:line="220" w:lineRule="auto"/>
        <w:ind w:left="1162" w:right="4344"/>
        <w:rPr>
          <w:sz w:val="16"/>
        </w:rPr>
      </w:pPr>
      <w:r>
        <w:rPr>
          <w:color w:val="231F20"/>
          <w:sz w:val="16"/>
        </w:rPr>
        <w:t>Cannot report on the indicator / judgments online but not for the previous 2 years</w:t>
      </w:r>
    </w:p>
    <w:p w:rsidR="00F07D4E" w:rsidRDefault="00F07D4E">
      <w:pPr>
        <w:spacing w:line="220" w:lineRule="auto"/>
        <w:rPr>
          <w:sz w:val="16"/>
        </w:rPr>
        <w:sectPr w:rsidR="00F07D4E">
          <w:type w:val="continuous"/>
          <w:pgSz w:w="11910" w:h="16840"/>
          <w:pgMar w:top="4460" w:right="0" w:bottom="0" w:left="0" w:header="720" w:footer="720" w:gutter="0"/>
          <w:cols w:num="2" w:space="720" w:equalWidth="0">
            <w:col w:w="3163" w:space="40"/>
            <w:col w:w="8707"/>
          </w:cols>
        </w:sectPr>
      </w:pPr>
    </w:p>
    <w:p w:rsidR="00F07D4E" w:rsidRDefault="006C6A04">
      <w:pPr>
        <w:pStyle w:val="BodyText"/>
        <w:spacing w:before="4"/>
        <w:rPr>
          <w:sz w:val="10"/>
        </w:rPr>
      </w:pPr>
      <w:r>
        <w:lastRenderedPageBreak/>
        <w:pict>
          <v:shape id="_x0000_s1948" type="#_x0000_t202" style="position:absolute;margin-left:-.75pt;margin-top:80.55pt;width:540.1pt;height:714.75pt;z-index:251649024;mso-position-horizontal-relative:page;mso-position-vertical-relative:page" filled="f" stroked="f">
            <v:textbox inset="0,0,0,0">
              <w:txbxContent>
                <w:tbl>
                  <w:tblPr>
                    <w:tblW w:w="0" w:type="auto"/>
                    <w:tblInd w:w="7" w:type="dxa"/>
                    <w:tblBorders>
                      <w:top w:val="single" w:sz="8" w:space="0" w:color="65A5AE"/>
                      <w:left w:val="single" w:sz="8" w:space="0" w:color="65A5AE"/>
                      <w:bottom w:val="single" w:sz="8" w:space="0" w:color="65A5AE"/>
                      <w:right w:val="single" w:sz="8" w:space="0" w:color="65A5AE"/>
                      <w:insideH w:val="single" w:sz="8" w:space="0" w:color="65A5AE"/>
                      <w:insideV w:val="single" w:sz="8" w:space="0" w:color="65A5AE"/>
                    </w:tblBorders>
                    <w:tblLayout w:type="fixed"/>
                    <w:tblCellMar>
                      <w:left w:w="0" w:type="dxa"/>
                      <w:right w:w="0" w:type="dxa"/>
                    </w:tblCellMar>
                    <w:tblLook w:val="01E0" w:firstRow="1" w:lastRow="1" w:firstColumn="1" w:lastColumn="1" w:noHBand="0" w:noVBand="0"/>
                  </w:tblPr>
                  <w:tblGrid>
                    <w:gridCol w:w="1247"/>
                    <w:gridCol w:w="1134"/>
                    <w:gridCol w:w="1569"/>
                    <w:gridCol w:w="960"/>
                    <w:gridCol w:w="984"/>
                    <w:gridCol w:w="977"/>
                    <w:gridCol w:w="991"/>
                    <w:gridCol w:w="977"/>
                    <w:gridCol w:w="977"/>
                    <w:gridCol w:w="932"/>
                  </w:tblGrid>
                  <w:tr w:rsidR="004C373D">
                    <w:trPr>
                      <w:trHeight w:val="537"/>
                    </w:trPr>
                    <w:tc>
                      <w:tcPr>
                        <w:tcW w:w="3950" w:type="dxa"/>
                        <w:gridSpan w:val="3"/>
                        <w:tcBorders>
                          <w:left w:val="nil"/>
                          <w:bottom w:val="nil"/>
                          <w:right w:val="single" w:sz="12" w:space="0" w:color="A0C2C9"/>
                        </w:tcBorders>
                        <w:shd w:val="clear" w:color="auto" w:fill="65A5AE"/>
                      </w:tcPr>
                      <w:p w:rsidR="004C373D" w:rsidRDefault="004C373D">
                        <w:pPr>
                          <w:pStyle w:val="TableParagraph"/>
                          <w:spacing w:before="78"/>
                          <w:ind w:left="1290" w:right="1411"/>
                          <w:jc w:val="center"/>
                          <w:rPr>
                            <w:b/>
                            <w:sz w:val="18"/>
                          </w:rPr>
                        </w:pPr>
                        <w:r>
                          <w:rPr>
                            <w:b/>
                            <w:color w:val="231F20"/>
                            <w:w w:val="105"/>
                            <w:sz w:val="18"/>
                          </w:rPr>
                          <w:t>PJSI Countries*</w:t>
                        </w:r>
                      </w:p>
                    </w:tc>
                    <w:tc>
                      <w:tcPr>
                        <w:tcW w:w="960"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297"/>
                          <w:rPr>
                            <w:b/>
                            <w:sz w:val="18"/>
                          </w:rPr>
                        </w:pPr>
                        <w:r>
                          <w:rPr>
                            <w:b/>
                            <w:color w:val="231F20"/>
                            <w:w w:val="115"/>
                            <w:sz w:val="18"/>
                          </w:rPr>
                          <w:t>PNG</w:t>
                        </w:r>
                      </w:p>
                    </w:tc>
                    <w:tc>
                      <w:tcPr>
                        <w:tcW w:w="984"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215" w:right="166"/>
                          <w:jc w:val="center"/>
                          <w:rPr>
                            <w:b/>
                            <w:sz w:val="18"/>
                          </w:rPr>
                        </w:pPr>
                        <w:r>
                          <w:rPr>
                            <w:b/>
                            <w:color w:val="231F20"/>
                            <w:w w:val="105"/>
                            <w:sz w:val="18"/>
                          </w:rPr>
                          <w:t>Samoa</w:t>
                        </w:r>
                      </w:p>
                    </w:tc>
                    <w:tc>
                      <w:tcPr>
                        <w:tcW w:w="977" w:type="dxa"/>
                        <w:tcBorders>
                          <w:left w:val="single" w:sz="12" w:space="0" w:color="A0C2C9"/>
                          <w:bottom w:val="nil"/>
                          <w:right w:val="single" w:sz="12" w:space="0" w:color="A0C2C9"/>
                        </w:tcBorders>
                        <w:shd w:val="clear" w:color="auto" w:fill="65A5AE"/>
                      </w:tcPr>
                      <w:p w:rsidR="004C373D" w:rsidRDefault="004C373D">
                        <w:pPr>
                          <w:pStyle w:val="TableParagraph"/>
                          <w:spacing w:before="95" w:line="196" w:lineRule="auto"/>
                          <w:ind w:left="228" w:right="112" w:hanging="76"/>
                          <w:rPr>
                            <w:b/>
                            <w:sz w:val="18"/>
                          </w:rPr>
                        </w:pPr>
                        <w:r>
                          <w:rPr>
                            <w:b/>
                            <w:color w:val="231F20"/>
                            <w:sz w:val="18"/>
                          </w:rPr>
                          <w:t xml:space="preserve">Solomon </w:t>
                        </w:r>
                        <w:r>
                          <w:rPr>
                            <w:b/>
                            <w:color w:val="231F20"/>
                            <w:w w:val="105"/>
                            <w:sz w:val="18"/>
                          </w:rPr>
                          <w:t>Islands</w:t>
                        </w:r>
                      </w:p>
                    </w:tc>
                    <w:tc>
                      <w:tcPr>
                        <w:tcW w:w="991"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163" w:right="135"/>
                          <w:jc w:val="center"/>
                          <w:rPr>
                            <w:b/>
                            <w:sz w:val="18"/>
                          </w:rPr>
                        </w:pPr>
                        <w:r>
                          <w:rPr>
                            <w:b/>
                            <w:color w:val="231F20"/>
                            <w:w w:val="105"/>
                            <w:sz w:val="18"/>
                          </w:rPr>
                          <w:t>Tokelau</w:t>
                        </w:r>
                      </w:p>
                    </w:tc>
                    <w:tc>
                      <w:tcPr>
                        <w:tcW w:w="977"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257"/>
                          <w:rPr>
                            <w:b/>
                            <w:sz w:val="18"/>
                          </w:rPr>
                        </w:pPr>
                        <w:r>
                          <w:rPr>
                            <w:b/>
                            <w:color w:val="231F20"/>
                            <w:w w:val="105"/>
                            <w:sz w:val="18"/>
                          </w:rPr>
                          <w:t>Tonga</w:t>
                        </w:r>
                      </w:p>
                    </w:tc>
                    <w:tc>
                      <w:tcPr>
                        <w:tcW w:w="977"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203" w:right="178"/>
                          <w:jc w:val="center"/>
                          <w:rPr>
                            <w:b/>
                            <w:sz w:val="18"/>
                          </w:rPr>
                        </w:pPr>
                        <w:r>
                          <w:rPr>
                            <w:b/>
                            <w:color w:val="231F20"/>
                            <w:w w:val="105"/>
                            <w:sz w:val="18"/>
                          </w:rPr>
                          <w:t>Tuvalu</w:t>
                        </w:r>
                      </w:p>
                    </w:tc>
                    <w:tc>
                      <w:tcPr>
                        <w:tcW w:w="932" w:type="dxa"/>
                        <w:tcBorders>
                          <w:left w:val="single" w:sz="12" w:space="0" w:color="A0C2C9"/>
                          <w:bottom w:val="nil"/>
                          <w:right w:val="single" w:sz="12" w:space="0" w:color="A0C2C9"/>
                        </w:tcBorders>
                        <w:shd w:val="clear" w:color="auto" w:fill="65A5AE"/>
                      </w:tcPr>
                      <w:p w:rsidR="004C373D" w:rsidRDefault="004C373D">
                        <w:pPr>
                          <w:pStyle w:val="TableParagraph"/>
                          <w:spacing w:before="78"/>
                          <w:ind w:left="138" w:right="55"/>
                          <w:jc w:val="center"/>
                          <w:rPr>
                            <w:b/>
                            <w:sz w:val="18"/>
                          </w:rPr>
                        </w:pPr>
                        <w:r>
                          <w:rPr>
                            <w:b/>
                            <w:color w:val="231F20"/>
                            <w:w w:val="105"/>
                            <w:sz w:val="18"/>
                          </w:rPr>
                          <w:t>Vanuatu</w:t>
                        </w:r>
                      </w:p>
                    </w:tc>
                  </w:tr>
                  <w:tr w:rsidR="004C373D">
                    <w:trPr>
                      <w:trHeight w:val="307"/>
                    </w:trPr>
                    <w:tc>
                      <w:tcPr>
                        <w:tcW w:w="1247" w:type="dxa"/>
                        <w:vMerge w:val="restart"/>
                        <w:tcBorders>
                          <w:top w:val="nil"/>
                          <w:left w:val="nil"/>
                          <w:bottom w:val="nil"/>
                          <w:right w:val="nil"/>
                        </w:tcBorders>
                      </w:tcPr>
                      <w:p w:rsidR="004C373D" w:rsidRDefault="004C373D">
                        <w:pPr>
                          <w:pStyle w:val="TableParagraph"/>
                          <w:ind w:left="0"/>
                          <w:rPr>
                            <w:sz w:val="24"/>
                          </w:rPr>
                        </w:pPr>
                      </w:p>
                      <w:p w:rsidR="004C373D" w:rsidRDefault="004C373D">
                        <w:pPr>
                          <w:pStyle w:val="TableParagraph"/>
                          <w:ind w:left="0"/>
                          <w:rPr>
                            <w:sz w:val="24"/>
                          </w:rPr>
                        </w:pPr>
                      </w:p>
                      <w:p w:rsidR="004C373D" w:rsidRDefault="004C373D">
                        <w:pPr>
                          <w:pStyle w:val="TableParagraph"/>
                          <w:ind w:left="0"/>
                          <w:rPr>
                            <w:sz w:val="24"/>
                          </w:rPr>
                        </w:pPr>
                      </w:p>
                      <w:p w:rsidR="004C373D" w:rsidRDefault="004C373D">
                        <w:pPr>
                          <w:pStyle w:val="TableParagraph"/>
                          <w:ind w:left="0"/>
                          <w:rPr>
                            <w:sz w:val="24"/>
                          </w:rPr>
                        </w:pPr>
                      </w:p>
                      <w:p w:rsidR="004C373D" w:rsidRDefault="004C373D">
                        <w:pPr>
                          <w:pStyle w:val="TableParagraph"/>
                          <w:ind w:left="0"/>
                          <w:rPr>
                            <w:sz w:val="24"/>
                          </w:rPr>
                        </w:pPr>
                      </w:p>
                      <w:p w:rsidR="004C373D" w:rsidRDefault="004C373D">
                        <w:pPr>
                          <w:pStyle w:val="TableParagraph"/>
                          <w:ind w:left="0"/>
                          <w:rPr>
                            <w:sz w:val="24"/>
                          </w:rPr>
                        </w:pPr>
                      </w:p>
                      <w:p w:rsidR="004C373D" w:rsidRDefault="004C373D">
                        <w:pPr>
                          <w:pStyle w:val="TableParagraph"/>
                          <w:spacing w:before="3"/>
                          <w:ind w:left="0"/>
                          <w:rPr>
                            <w:sz w:val="23"/>
                          </w:rPr>
                        </w:pPr>
                      </w:p>
                      <w:p w:rsidR="004C373D" w:rsidRDefault="004C373D">
                        <w:pPr>
                          <w:pStyle w:val="TableParagraph"/>
                          <w:ind w:left="0" w:right="125"/>
                          <w:jc w:val="right"/>
                          <w:rPr>
                            <w:b/>
                            <w:sz w:val="20"/>
                          </w:rPr>
                        </w:pPr>
                        <w:r>
                          <w:rPr>
                            <w:b/>
                            <w:color w:val="FFFFFF"/>
                            <w:w w:val="109"/>
                            <w:sz w:val="20"/>
                          </w:rPr>
                          <w:t>1</w:t>
                        </w:r>
                      </w:p>
                      <w:p w:rsidR="004C373D" w:rsidRDefault="004C373D">
                        <w:pPr>
                          <w:pStyle w:val="TableParagraph"/>
                          <w:ind w:left="0"/>
                          <w:rPr>
                            <w:sz w:val="24"/>
                          </w:rPr>
                        </w:pPr>
                      </w:p>
                      <w:p w:rsidR="004C373D" w:rsidRDefault="004C373D">
                        <w:pPr>
                          <w:pStyle w:val="TableParagraph"/>
                          <w:ind w:left="0"/>
                          <w:rPr>
                            <w:sz w:val="21"/>
                          </w:rPr>
                        </w:pPr>
                      </w:p>
                      <w:p w:rsidR="004C373D" w:rsidRDefault="004C373D">
                        <w:pPr>
                          <w:pStyle w:val="TableParagraph"/>
                          <w:ind w:left="0" w:right="125"/>
                          <w:jc w:val="right"/>
                          <w:rPr>
                            <w:b/>
                            <w:sz w:val="20"/>
                          </w:rPr>
                        </w:pPr>
                        <w:r>
                          <w:rPr>
                            <w:b/>
                            <w:color w:val="FFFFFF"/>
                            <w:w w:val="109"/>
                            <w:sz w:val="20"/>
                          </w:rPr>
                          <w:t>2</w:t>
                        </w:r>
                      </w:p>
                      <w:p w:rsidR="004C373D" w:rsidRDefault="004C373D">
                        <w:pPr>
                          <w:pStyle w:val="TableParagraph"/>
                          <w:ind w:left="0"/>
                          <w:rPr>
                            <w:sz w:val="24"/>
                          </w:rPr>
                        </w:pPr>
                      </w:p>
                      <w:p w:rsidR="004C373D" w:rsidRDefault="004C373D">
                        <w:pPr>
                          <w:pStyle w:val="TableParagraph"/>
                          <w:spacing w:before="6"/>
                          <w:ind w:left="0"/>
                          <w:rPr>
                            <w:sz w:val="18"/>
                          </w:rPr>
                        </w:pPr>
                      </w:p>
                      <w:p w:rsidR="004C373D" w:rsidRDefault="004C373D">
                        <w:pPr>
                          <w:pStyle w:val="TableParagraph"/>
                          <w:ind w:left="0" w:right="125"/>
                          <w:jc w:val="right"/>
                          <w:rPr>
                            <w:b/>
                            <w:sz w:val="20"/>
                          </w:rPr>
                        </w:pPr>
                        <w:r>
                          <w:rPr>
                            <w:b/>
                            <w:color w:val="FFFFFF"/>
                            <w:w w:val="109"/>
                            <w:sz w:val="20"/>
                          </w:rPr>
                          <w:t>3</w:t>
                        </w:r>
                      </w:p>
                      <w:p w:rsidR="004C373D" w:rsidRDefault="004C373D">
                        <w:pPr>
                          <w:pStyle w:val="TableParagraph"/>
                          <w:spacing w:before="5"/>
                          <w:ind w:left="0"/>
                          <w:rPr>
                            <w:sz w:val="26"/>
                          </w:rPr>
                        </w:pPr>
                      </w:p>
                      <w:p w:rsidR="004C373D" w:rsidRDefault="004C373D">
                        <w:pPr>
                          <w:pStyle w:val="TableParagraph"/>
                          <w:ind w:left="0" w:right="125"/>
                          <w:jc w:val="right"/>
                          <w:rPr>
                            <w:b/>
                            <w:sz w:val="20"/>
                          </w:rPr>
                        </w:pPr>
                        <w:r>
                          <w:rPr>
                            <w:b/>
                            <w:color w:val="FFFFFF"/>
                            <w:w w:val="109"/>
                            <w:sz w:val="20"/>
                          </w:rPr>
                          <w:t>4</w:t>
                        </w:r>
                      </w:p>
                      <w:p w:rsidR="004C373D" w:rsidRDefault="004C373D">
                        <w:pPr>
                          <w:pStyle w:val="TableParagraph"/>
                          <w:spacing w:before="7"/>
                          <w:ind w:left="0"/>
                          <w:rPr>
                            <w:sz w:val="27"/>
                          </w:rPr>
                        </w:pPr>
                      </w:p>
                      <w:p w:rsidR="004C373D" w:rsidRDefault="004C373D">
                        <w:pPr>
                          <w:pStyle w:val="TableParagraph"/>
                          <w:spacing w:before="1"/>
                          <w:ind w:left="0" w:right="125"/>
                          <w:jc w:val="right"/>
                          <w:rPr>
                            <w:b/>
                            <w:sz w:val="20"/>
                          </w:rPr>
                        </w:pPr>
                        <w:r>
                          <w:rPr>
                            <w:b/>
                            <w:color w:val="FFFFFF"/>
                            <w:w w:val="109"/>
                            <w:sz w:val="20"/>
                          </w:rPr>
                          <w:t>5</w:t>
                        </w:r>
                      </w:p>
                      <w:p w:rsidR="004C373D" w:rsidRDefault="004C373D">
                        <w:pPr>
                          <w:pStyle w:val="TableParagraph"/>
                          <w:spacing w:before="5"/>
                          <w:ind w:left="0"/>
                          <w:rPr>
                            <w:sz w:val="18"/>
                          </w:rPr>
                        </w:pPr>
                      </w:p>
                      <w:p w:rsidR="004C373D" w:rsidRDefault="004C373D">
                        <w:pPr>
                          <w:pStyle w:val="TableParagraph"/>
                          <w:spacing w:before="5"/>
                          <w:ind w:left="0"/>
                          <w:rPr>
                            <w:sz w:val="18"/>
                          </w:rPr>
                        </w:pPr>
                      </w:p>
                      <w:p w:rsidR="004C373D" w:rsidRDefault="004C373D">
                        <w:pPr>
                          <w:pStyle w:val="TableParagraph"/>
                          <w:ind w:left="0" w:right="125"/>
                          <w:jc w:val="right"/>
                          <w:rPr>
                            <w:b/>
                            <w:color w:val="FFFFFF"/>
                            <w:w w:val="109"/>
                            <w:sz w:val="20"/>
                          </w:rPr>
                        </w:pPr>
                        <w:r>
                          <w:rPr>
                            <w:b/>
                            <w:color w:val="FFFFFF"/>
                            <w:w w:val="109"/>
                            <w:sz w:val="20"/>
                          </w:rPr>
                          <w:t>6</w:t>
                        </w:r>
                      </w:p>
                      <w:p w:rsidR="004C373D" w:rsidRPr="00A85681" w:rsidRDefault="004C373D">
                        <w:pPr>
                          <w:pStyle w:val="TableParagraph"/>
                          <w:ind w:left="0"/>
                          <w:rPr>
                            <w:sz w:val="32"/>
                            <w:szCs w:val="32"/>
                          </w:rPr>
                        </w:pPr>
                      </w:p>
                      <w:p w:rsidR="004C373D" w:rsidRDefault="004C373D">
                        <w:pPr>
                          <w:pStyle w:val="TableParagraph"/>
                          <w:ind w:left="0" w:right="125"/>
                          <w:jc w:val="right"/>
                          <w:rPr>
                            <w:b/>
                            <w:sz w:val="20"/>
                          </w:rPr>
                        </w:pPr>
                        <w:r>
                          <w:rPr>
                            <w:b/>
                            <w:color w:val="FFFFFF"/>
                            <w:w w:val="109"/>
                            <w:sz w:val="20"/>
                          </w:rPr>
                          <w:t>7</w:t>
                        </w:r>
                      </w:p>
                      <w:p w:rsidR="004C373D" w:rsidRDefault="004C373D">
                        <w:pPr>
                          <w:pStyle w:val="TableParagraph"/>
                          <w:ind w:left="0"/>
                          <w:rPr>
                            <w:sz w:val="24"/>
                          </w:rPr>
                        </w:pPr>
                      </w:p>
                      <w:p w:rsidR="004C373D" w:rsidRDefault="004C373D">
                        <w:pPr>
                          <w:pStyle w:val="TableParagraph"/>
                          <w:ind w:left="0"/>
                          <w:rPr>
                            <w:sz w:val="24"/>
                          </w:rPr>
                        </w:pPr>
                      </w:p>
                      <w:p w:rsidR="004C373D" w:rsidRDefault="004C373D">
                        <w:pPr>
                          <w:pStyle w:val="TableParagraph"/>
                          <w:spacing w:before="1"/>
                          <w:ind w:left="0" w:right="125"/>
                          <w:jc w:val="right"/>
                          <w:rPr>
                            <w:b/>
                            <w:sz w:val="20"/>
                          </w:rPr>
                        </w:pPr>
                        <w:r>
                          <w:rPr>
                            <w:b/>
                            <w:color w:val="FFFFFF"/>
                            <w:w w:val="109"/>
                            <w:sz w:val="20"/>
                          </w:rPr>
                          <w:t>8</w:t>
                        </w:r>
                      </w:p>
                      <w:p w:rsidR="004C373D" w:rsidRDefault="004C373D">
                        <w:pPr>
                          <w:pStyle w:val="TableParagraph"/>
                          <w:ind w:left="0"/>
                          <w:rPr>
                            <w:sz w:val="24"/>
                          </w:rPr>
                        </w:pPr>
                      </w:p>
                      <w:p w:rsidR="004C373D" w:rsidRDefault="004C373D">
                        <w:pPr>
                          <w:pStyle w:val="TableParagraph"/>
                          <w:ind w:left="0"/>
                          <w:rPr>
                            <w:sz w:val="24"/>
                          </w:rPr>
                        </w:pPr>
                      </w:p>
                      <w:p w:rsidR="004C373D" w:rsidRDefault="004C373D">
                        <w:pPr>
                          <w:pStyle w:val="TableParagraph"/>
                          <w:spacing w:before="1"/>
                          <w:ind w:left="0"/>
                          <w:rPr>
                            <w:sz w:val="28"/>
                          </w:rPr>
                        </w:pPr>
                      </w:p>
                      <w:p w:rsidR="004C373D" w:rsidRDefault="004C373D">
                        <w:pPr>
                          <w:pStyle w:val="TableParagraph"/>
                          <w:ind w:left="0" w:right="125"/>
                          <w:jc w:val="right"/>
                          <w:rPr>
                            <w:b/>
                            <w:sz w:val="20"/>
                          </w:rPr>
                        </w:pPr>
                        <w:r>
                          <w:rPr>
                            <w:b/>
                            <w:color w:val="FFFFFF"/>
                            <w:w w:val="109"/>
                            <w:sz w:val="20"/>
                          </w:rPr>
                          <w:t>9</w:t>
                        </w:r>
                      </w:p>
                      <w:p w:rsidR="004C373D" w:rsidRDefault="004C373D">
                        <w:pPr>
                          <w:pStyle w:val="TableParagraph"/>
                          <w:ind w:left="0"/>
                          <w:rPr>
                            <w:sz w:val="24"/>
                          </w:rPr>
                        </w:pPr>
                      </w:p>
                      <w:p w:rsidR="004C373D" w:rsidRDefault="004C373D">
                        <w:pPr>
                          <w:pStyle w:val="TableParagraph"/>
                          <w:ind w:left="0"/>
                          <w:rPr>
                            <w:sz w:val="35"/>
                          </w:rPr>
                        </w:pPr>
                      </w:p>
                      <w:p w:rsidR="004C373D" w:rsidRDefault="004C373D">
                        <w:pPr>
                          <w:pStyle w:val="TableParagraph"/>
                          <w:ind w:left="0" w:right="72"/>
                          <w:jc w:val="right"/>
                          <w:rPr>
                            <w:b/>
                            <w:sz w:val="20"/>
                          </w:rPr>
                        </w:pPr>
                        <w:r>
                          <w:rPr>
                            <w:b/>
                            <w:color w:val="FFFFFF"/>
                            <w:spacing w:val="-2"/>
                            <w:w w:val="105"/>
                            <w:sz w:val="20"/>
                          </w:rPr>
                          <w:t>10</w:t>
                        </w:r>
                      </w:p>
                      <w:p w:rsidR="004C373D" w:rsidRDefault="004C373D">
                        <w:pPr>
                          <w:pStyle w:val="TableParagraph"/>
                          <w:ind w:left="0"/>
                          <w:rPr>
                            <w:sz w:val="24"/>
                          </w:rPr>
                        </w:pPr>
                      </w:p>
                      <w:p w:rsidR="004C373D" w:rsidRDefault="004C373D">
                        <w:pPr>
                          <w:pStyle w:val="TableParagraph"/>
                          <w:spacing w:before="7"/>
                          <w:ind w:left="0"/>
                          <w:rPr>
                            <w:sz w:val="35"/>
                          </w:rPr>
                        </w:pPr>
                      </w:p>
                      <w:p w:rsidR="004C373D" w:rsidRDefault="004C373D">
                        <w:pPr>
                          <w:pStyle w:val="TableParagraph"/>
                          <w:spacing w:before="1"/>
                          <w:ind w:left="0" w:right="72"/>
                          <w:jc w:val="right"/>
                          <w:rPr>
                            <w:b/>
                            <w:sz w:val="20"/>
                          </w:rPr>
                        </w:pPr>
                        <w:r>
                          <w:rPr>
                            <w:b/>
                            <w:color w:val="FFFFFF"/>
                            <w:spacing w:val="-2"/>
                            <w:w w:val="105"/>
                            <w:sz w:val="20"/>
                          </w:rPr>
                          <w:t>11</w:t>
                        </w:r>
                      </w:p>
                      <w:p w:rsidR="004C373D" w:rsidRDefault="004C373D">
                        <w:pPr>
                          <w:pStyle w:val="TableParagraph"/>
                          <w:ind w:left="0"/>
                          <w:rPr>
                            <w:sz w:val="24"/>
                          </w:rPr>
                        </w:pPr>
                      </w:p>
                      <w:p w:rsidR="004C373D" w:rsidRDefault="004C373D">
                        <w:pPr>
                          <w:pStyle w:val="TableParagraph"/>
                          <w:spacing w:before="11"/>
                          <w:ind w:left="0"/>
                          <w:rPr>
                            <w:sz w:val="18"/>
                          </w:rPr>
                        </w:pPr>
                      </w:p>
                      <w:p w:rsidR="004C373D" w:rsidRDefault="004C373D">
                        <w:pPr>
                          <w:pStyle w:val="TableParagraph"/>
                          <w:ind w:left="0" w:right="72"/>
                          <w:jc w:val="right"/>
                          <w:rPr>
                            <w:b/>
                            <w:sz w:val="20"/>
                          </w:rPr>
                        </w:pPr>
                        <w:r>
                          <w:rPr>
                            <w:b/>
                            <w:color w:val="FFFFFF"/>
                            <w:spacing w:val="-2"/>
                            <w:w w:val="105"/>
                            <w:sz w:val="20"/>
                          </w:rPr>
                          <w:t>12</w:t>
                        </w:r>
                      </w:p>
                      <w:p w:rsidR="004C373D" w:rsidRDefault="004C373D">
                        <w:pPr>
                          <w:pStyle w:val="TableParagraph"/>
                          <w:spacing w:before="8"/>
                          <w:ind w:left="0"/>
                          <w:rPr>
                            <w:sz w:val="26"/>
                          </w:rPr>
                        </w:pPr>
                      </w:p>
                      <w:p w:rsidR="004C373D" w:rsidRDefault="004C373D">
                        <w:pPr>
                          <w:pStyle w:val="TableParagraph"/>
                          <w:ind w:left="0" w:right="72"/>
                          <w:jc w:val="right"/>
                          <w:rPr>
                            <w:b/>
                            <w:sz w:val="20"/>
                          </w:rPr>
                        </w:pPr>
                        <w:r>
                          <w:rPr>
                            <w:b/>
                            <w:color w:val="FFFFFF"/>
                            <w:spacing w:val="-2"/>
                            <w:w w:val="105"/>
                            <w:sz w:val="20"/>
                          </w:rPr>
                          <w:t>13</w:t>
                        </w:r>
                      </w:p>
                      <w:p w:rsidR="004C373D" w:rsidRDefault="004C373D">
                        <w:pPr>
                          <w:pStyle w:val="TableParagraph"/>
                          <w:ind w:left="0"/>
                          <w:rPr>
                            <w:sz w:val="24"/>
                          </w:rPr>
                        </w:pPr>
                      </w:p>
                      <w:p w:rsidR="004C373D" w:rsidRDefault="004C373D">
                        <w:pPr>
                          <w:pStyle w:val="TableParagraph"/>
                          <w:spacing w:before="5"/>
                          <w:ind w:left="0"/>
                          <w:rPr>
                            <w:sz w:val="35"/>
                          </w:rPr>
                        </w:pPr>
                      </w:p>
                      <w:p w:rsidR="004C373D" w:rsidRDefault="004C373D">
                        <w:pPr>
                          <w:pStyle w:val="TableParagraph"/>
                          <w:ind w:left="0" w:right="72"/>
                          <w:jc w:val="right"/>
                          <w:rPr>
                            <w:b/>
                            <w:sz w:val="20"/>
                          </w:rPr>
                        </w:pPr>
                        <w:r>
                          <w:rPr>
                            <w:b/>
                            <w:color w:val="FFFFFF"/>
                            <w:spacing w:val="-2"/>
                            <w:w w:val="105"/>
                            <w:sz w:val="20"/>
                          </w:rPr>
                          <w:t>14</w:t>
                        </w:r>
                      </w:p>
                      <w:p w:rsidR="004C373D" w:rsidRDefault="004C373D">
                        <w:pPr>
                          <w:pStyle w:val="TableParagraph"/>
                          <w:ind w:left="0"/>
                          <w:rPr>
                            <w:sz w:val="24"/>
                          </w:rPr>
                        </w:pPr>
                      </w:p>
                      <w:p w:rsidR="004C373D" w:rsidRDefault="004C373D">
                        <w:pPr>
                          <w:pStyle w:val="TableParagraph"/>
                          <w:spacing w:before="5"/>
                          <w:ind w:left="0"/>
                          <w:rPr>
                            <w:sz w:val="19"/>
                          </w:rPr>
                        </w:pPr>
                      </w:p>
                      <w:p w:rsidR="004C373D" w:rsidRDefault="004C373D">
                        <w:pPr>
                          <w:pStyle w:val="TableParagraph"/>
                          <w:ind w:left="0" w:right="72"/>
                          <w:jc w:val="right"/>
                          <w:rPr>
                            <w:b/>
                            <w:sz w:val="20"/>
                          </w:rPr>
                        </w:pPr>
                        <w:r>
                          <w:rPr>
                            <w:b/>
                            <w:color w:val="FFFFFF"/>
                            <w:spacing w:val="-2"/>
                            <w:w w:val="105"/>
                            <w:sz w:val="20"/>
                          </w:rPr>
                          <w:t>15</w:t>
                        </w:r>
                      </w:p>
                    </w:tc>
                    <w:tc>
                      <w:tcPr>
                        <w:tcW w:w="2703" w:type="dxa"/>
                        <w:gridSpan w:val="2"/>
                        <w:tcBorders>
                          <w:top w:val="nil"/>
                          <w:left w:val="nil"/>
                          <w:bottom w:val="single" w:sz="8" w:space="0" w:color="92BAC2"/>
                          <w:right w:val="single" w:sz="12" w:space="0" w:color="A0C2C9"/>
                        </w:tcBorders>
                      </w:tcPr>
                      <w:p w:rsidR="004C373D" w:rsidRDefault="004C373D">
                        <w:pPr>
                          <w:pStyle w:val="TableParagraph"/>
                          <w:spacing w:before="51"/>
                          <w:ind w:left="15"/>
                          <w:rPr>
                            <w:b/>
                            <w:sz w:val="18"/>
                          </w:rPr>
                        </w:pPr>
                        <w:r>
                          <w:rPr>
                            <w:b/>
                            <w:color w:val="231F20"/>
                            <w:w w:val="105"/>
                            <w:sz w:val="18"/>
                          </w:rPr>
                          <w:t>2011 Baseline Report</w:t>
                        </w:r>
                      </w:p>
                    </w:tc>
                    <w:tc>
                      <w:tcPr>
                        <w:tcW w:w="960"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88"/>
                          <w:jc w:val="center"/>
                          <w:rPr>
                            <w:sz w:val="18"/>
                          </w:rPr>
                        </w:pPr>
                        <w:r>
                          <w:rPr>
                            <w:color w:val="231F20"/>
                            <w:w w:val="109"/>
                            <w:sz w:val="18"/>
                          </w:rPr>
                          <w:t>6</w:t>
                        </w:r>
                      </w:p>
                    </w:tc>
                    <w:tc>
                      <w:tcPr>
                        <w:tcW w:w="984"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0" w:right="14"/>
                          <w:jc w:val="center"/>
                          <w:rPr>
                            <w:sz w:val="18"/>
                          </w:rPr>
                        </w:pPr>
                        <w:r>
                          <w:rPr>
                            <w:color w:val="231F20"/>
                            <w:w w:val="109"/>
                            <w:sz w:val="18"/>
                          </w:rPr>
                          <w:t>1</w:t>
                        </w:r>
                      </w:p>
                    </w:tc>
                    <w:tc>
                      <w:tcPr>
                        <w:tcW w:w="977"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0" w:right="369"/>
                          <w:jc w:val="right"/>
                          <w:rPr>
                            <w:sz w:val="18"/>
                          </w:rPr>
                        </w:pPr>
                        <w:r>
                          <w:rPr>
                            <w:color w:val="231F20"/>
                            <w:w w:val="109"/>
                            <w:sz w:val="18"/>
                          </w:rPr>
                          <w:t>3</w:t>
                        </w:r>
                      </w:p>
                    </w:tc>
                    <w:tc>
                      <w:tcPr>
                        <w:tcW w:w="991"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94"/>
                          <w:jc w:val="center"/>
                          <w:rPr>
                            <w:sz w:val="18"/>
                          </w:rPr>
                        </w:pPr>
                        <w:r>
                          <w:rPr>
                            <w:color w:val="231F20"/>
                            <w:w w:val="109"/>
                            <w:sz w:val="18"/>
                          </w:rPr>
                          <w:t>5</w:t>
                        </w:r>
                      </w:p>
                    </w:tc>
                    <w:tc>
                      <w:tcPr>
                        <w:tcW w:w="977"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0" w:right="31"/>
                          <w:jc w:val="center"/>
                          <w:rPr>
                            <w:sz w:val="18"/>
                          </w:rPr>
                        </w:pPr>
                        <w:r>
                          <w:rPr>
                            <w:color w:val="231F20"/>
                            <w:w w:val="109"/>
                            <w:sz w:val="18"/>
                          </w:rPr>
                          <w:t>5</w:t>
                        </w:r>
                      </w:p>
                    </w:tc>
                    <w:tc>
                      <w:tcPr>
                        <w:tcW w:w="977"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52"/>
                          <w:jc w:val="center"/>
                          <w:rPr>
                            <w:sz w:val="18"/>
                          </w:rPr>
                        </w:pPr>
                        <w:r>
                          <w:rPr>
                            <w:color w:val="231F20"/>
                            <w:w w:val="109"/>
                            <w:sz w:val="18"/>
                          </w:rPr>
                          <w:t>9</w:t>
                        </w:r>
                      </w:p>
                    </w:tc>
                    <w:tc>
                      <w:tcPr>
                        <w:tcW w:w="932" w:type="dxa"/>
                        <w:tcBorders>
                          <w:top w:val="nil"/>
                          <w:left w:val="single" w:sz="12" w:space="0" w:color="A0C2C9"/>
                          <w:bottom w:val="single" w:sz="8" w:space="0" w:color="92BAC2"/>
                          <w:right w:val="single" w:sz="12" w:space="0" w:color="A0C2C9"/>
                        </w:tcBorders>
                      </w:tcPr>
                      <w:p w:rsidR="004C373D" w:rsidRDefault="004C373D">
                        <w:pPr>
                          <w:pStyle w:val="TableParagraph"/>
                          <w:spacing w:before="51"/>
                          <w:ind w:left="60"/>
                          <w:jc w:val="center"/>
                          <w:rPr>
                            <w:sz w:val="18"/>
                          </w:rPr>
                        </w:pPr>
                        <w:r>
                          <w:rPr>
                            <w:color w:val="231F20"/>
                            <w:w w:val="109"/>
                            <w:sz w:val="18"/>
                          </w:rPr>
                          <w:t>6</w:t>
                        </w:r>
                      </w:p>
                    </w:tc>
                  </w:tr>
                  <w:tr w:rsidR="004C373D">
                    <w:trPr>
                      <w:trHeight w:val="293"/>
                    </w:trPr>
                    <w:tc>
                      <w:tcPr>
                        <w:tcW w:w="1247" w:type="dxa"/>
                        <w:vMerge/>
                        <w:tcBorders>
                          <w:top w:val="nil"/>
                          <w:left w:val="nil"/>
                          <w:bottom w:val="nil"/>
                          <w:right w:val="nil"/>
                        </w:tcBorders>
                      </w:tcPr>
                      <w:p w:rsidR="004C373D" w:rsidRDefault="004C373D">
                        <w:pPr>
                          <w:rPr>
                            <w:sz w:val="2"/>
                            <w:szCs w:val="2"/>
                          </w:rPr>
                        </w:pPr>
                      </w:p>
                    </w:tc>
                    <w:tc>
                      <w:tcPr>
                        <w:tcW w:w="2703"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5"/>
                          <w:rPr>
                            <w:b/>
                            <w:sz w:val="18"/>
                          </w:rPr>
                        </w:pPr>
                        <w:r>
                          <w:rPr>
                            <w:b/>
                            <w:color w:val="231F20"/>
                            <w:w w:val="105"/>
                            <w:sz w:val="18"/>
                          </w:rPr>
                          <w:t>2012 Trend Report</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87"/>
                          <w:jc w:val="center"/>
                          <w:rPr>
                            <w:sz w:val="18"/>
                          </w:rPr>
                        </w:pPr>
                        <w:r>
                          <w:rPr>
                            <w:color w:val="231F20"/>
                            <w:w w:val="109"/>
                            <w:sz w:val="18"/>
                          </w:rPr>
                          <w:t>3</w:t>
                        </w: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14"/>
                          <w:jc w:val="center"/>
                          <w:rPr>
                            <w:sz w:val="18"/>
                          </w:rPr>
                        </w:pPr>
                        <w:r>
                          <w:rPr>
                            <w:color w:val="231F20"/>
                            <w:w w:val="109"/>
                            <w:sz w:val="18"/>
                          </w:rPr>
                          <w:t>5</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369"/>
                          <w:jc w:val="right"/>
                          <w:rPr>
                            <w:sz w:val="18"/>
                          </w:rPr>
                        </w:pPr>
                        <w:r>
                          <w:rPr>
                            <w:color w:val="231F20"/>
                            <w:w w:val="109"/>
                            <w:sz w:val="18"/>
                          </w:rPr>
                          <w:t>3</w:t>
                        </w: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32" w:right="135"/>
                          <w:jc w:val="center"/>
                          <w:rPr>
                            <w:sz w:val="18"/>
                          </w:rPr>
                        </w:pPr>
                        <w:r>
                          <w:rPr>
                            <w:color w:val="231F20"/>
                            <w:w w:val="110"/>
                            <w:sz w:val="18"/>
                          </w:rPr>
                          <w:t>10</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08"/>
                          <w:rPr>
                            <w:sz w:val="18"/>
                          </w:rPr>
                        </w:pPr>
                        <w:r>
                          <w:rPr>
                            <w:color w:val="231F20"/>
                            <w:w w:val="110"/>
                            <w:sz w:val="18"/>
                          </w:rPr>
                          <w:t>12</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52"/>
                          <w:jc w:val="center"/>
                          <w:rPr>
                            <w:sz w:val="18"/>
                          </w:rPr>
                        </w:pPr>
                        <w:r>
                          <w:rPr>
                            <w:color w:val="231F20"/>
                            <w:w w:val="109"/>
                            <w:sz w:val="18"/>
                          </w:rPr>
                          <w:t>1</w:t>
                        </w: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60"/>
                          <w:jc w:val="center"/>
                          <w:rPr>
                            <w:sz w:val="18"/>
                          </w:rPr>
                        </w:pPr>
                        <w:r>
                          <w:rPr>
                            <w:color w:val="231F20"/>
                            <w:w w:val="109"/>
                            <w:sz w:val="18"/>
                          </w:rPr>
                          <w:t>6</w:t>
                        </w:r>
                      </w:p>
                    </w:tc>
                  </w:tr>
                  <w:tr w:rsidR="004C373D">
                    <w:trPr>
                      <w:trHeight w:val="293"/>
                    </w:trPr>
                    <w:tc>
                      <w:tcPr>
                        <w:tcW w:w="1247" w:type="dxa"/>
                        <w:vMerge/>
                        <w:tcBorders>
                          <w:top w:val="nil"/>
                          <w:left w:val="nil"/>
                          <w:bottom w:val="nil"/>
                          <w:right w:val="nil"/>
                        </w:tcBorders>
                      </w:tcPr>
                      <w:p w:rsidR="004C373D" w:rsidRDefault="004C373D">
                        <w:pPr>
                          <w:rPr>
                            <w:sz w:val="2"/>
                            <w:szCs w:val="2"/>
                          </w:rPr>
                        </w:pPr>
                      </w:p>
                    </w:tc>
                    <w:tc>
                      <w:tcPr>
                        <w:tcW w:w="2703"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5"/>
                          <w:rPr>
                            <w:b/>
                            <w:sz w:val="18"/>
                          </w:rPr>
                        </w:pPr>
                        <w:r>
                          <w:rPr>
                            <w:b/>
                            <w:color w:val="231F20"/>
                            <w:w w:val="105"/>
                            <w:sz w:val="18"/>
                          </w:rPr>
                          <w:t>2014 Trend Report</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60"/>
                          <w:rPr>
                            <w:sz w:val="18"/>
                          </w:rPr>
                        </w:pPr>
                        <w:r>
                          <w:rPr>
                            <w:color w:val="231F20"/>
                            <w:w w:val="110"/>
                            <w:sz w:val="18"/>
                          </w:rPr>
                          <w:t>11</w:t>
                        </w: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52" w:right="166"/>
                          <w:jc w:val="center"/>
                          <w:rPr>
                            <w:sz w:val="18"/>
                          </w:rPr>
                        </w:pPr>
                        <w:r>
                          <w:rPr>
                            <w:color w:val="231F20"/>
                            <w:w w:val="110"/>
                            <w:sz w:val="18"/>
                          </w:rPr>
                          <w:t>12</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371"/>
                          <w:jc w:val="right"/>
                          <w:rPr>
                            <w:sz w:val="18"/>
                          </w:rPr>
                        </w:pPr>
                        <w:r>
                          <w:rPr>
                            <w:color w:val="231F20"/>
                            <w:w w:val="105"/>
                            <w:sz w:val="18"/>
                          </w:rPr>
                          <w:t>11</w:t>
                        </w: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32" w:right="135"/>
                          <w:jc w:val="center"/>
                          <w:rPr>
                            <w:sz w:val="18"/>
                          </w:rPr>
                        </w:pPr>
                        <w:r>
                          <w:rPr>
                            <w:color w:val="231F20"/>
                            <w:w w:val="110"/>
                            <w:sz w:val="18"/>
                          </w:rPr>
                          <w:t>10</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08"/>
                          <w:rPr>
                            <w:sz w:val="18"/>
                          </w:rPr>
                        </w:pPr>
                        <w:r>
                          <w:rPr>
                            <w:color w:val="231F20"/>
                            <w:w w:val="110"/>
                            <w:sz w:val="18"/>
                          </w:rPr>
                          <w:t>15</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52"/>
                          <w:jc w:val="center"/>
                          <w:rPr>
                            <w:sz w:val="18"/>
                          </w:rPr>
                        </w:pPr>
                        <w:r>
                          <w:rPr>
                            <w:color w:val="231F20"/>
                            <w:w w:val="109"/>
                            <w:sz w:val="18"/>
                          </w:rPr>
                          <w:t>2</w:t>
                        </w: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8" w:right="55"/>
                          <w:jc w:val="center"/>
                          <w:rPr>
                            <w:sz w:val="18"/>
                          </w:rPr>
                        </w:pPr>
                        <w:r>
                          <w:rPr>
                            <w:color w:val="231F20"/>
                            <w:w w:val="110"/>
                            <w:sz w:val="18"/>
                          </w:rPr>
                          <w:t>13</w:t>
                        </w:r>
                      </w:p>
                    </w:tc>
                  </w:tr>
                  <w:tr w:rsidR="004C373D">
                    <w:trPr>
                      <w:trHeight w:val="293"/>
                    </w:trPr>
                    <w:tc>
                      <w:tcPr>
                        <w:tcW w:w="1247" w:type="dxa"/>
                        <w:vMerge/>
                        <w:tcBorders>
                          <w:top w:val="nil"/>
                          <w:left w:val="nil"/>
                          <w:bottom w:val="nil"/>
                          <w:right w:val="nil"/>
                        </w:tcBorders>
                      </w:tcPr>
                      <w:p w:rsidR="004C373D" w:rsidRDefault="004C373D">
                        <w:pPr>
                          <w:rPr>
                            <w:sz w:val="2"/>
                            <w:szCs w:val="2"/>
                          </w:rPr>
                        </w:pPr>
                      </w:p>
                    </w:tc>
                    <w:tc>
                      <w:tcPr>
                        <w:tcW w:w="2703"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5"/>
                          <w:rPr>
                            <w:b/>
                            <w:sz w:val="18"/>
                          </w:rPr>
                        </w:pPr>
                        <w:r>
                          <w:rPr>
                            <w:b/>
                            <w:color w:val="231F20"/>
                            <w:w w:val="105"/>
                            <w:sz w:val="18"/>
                          </w:rPr>
                          <w:t>2018 Trend Report</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87"/>
                          <w:jc w:val="center"/>
                          <w:rPr>
                            <w:sz w:val="18"/>
                          </w:rPr>
                        </w:pPr>
                        <w:r>
                          <w:rPr>
                            <w:color w:val="231F20"/>
                            <w:w w:val="109"/>
                            <w:sz w:val="18"/>
                          </w:rPr>
                          <w:t>8</w:t>
                        </w: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14"/>
                          <w:jc w:val="center"/>
                          <w:rPr>
                            <w:sz w:val="18"/>
                          </w:rPr>
                        </w:pPr>
                        <w:r>
                          <w:rPr>
                            <w:color w:val="231F20"/>
                            <w:w w:val="109"/>
                            <w:sz w:val="18"/>
                          </w:rPr>
                          <w:t>4</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369"/>
                          <w:jc w:val="right"/>
                          <w:rPr>
                            <w:sz w:val="18"/>
                          </w:rPr>
                        </w:pPr>
                        <w:r>
                          <w:rPr>
                            <w:color w:val="231F20"/>
                            <w:w w:val="109"/>
                            <w:sz w:val="18"/>
                          </w:rPr>
                          <w:t>7</w:t>
                        </w: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32" w:right="135"/>
                          <w:jc w:val="center"/>
                          <w:rPr>
                            <w:sz w:val="18"/>
                          </w:rPr>
                        </w:pPr>
                        <w:r>
                          <w:rPr>
                            <w:color w:val="231F20"/>
                            <w:w w:val="110"/>
                            <w:sz w:val="18"/>
                          </w:rPr>
                          <w:t>10</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08"/>
                          <w:rPr>
                            <w:sz w:val="18"/>
                          </w:rPr>
                        </w:pPr>
                        <w:r>
                          <w:rPr>
                            <w:color w:val="231F20"/>
                            <w:w w:val="110"/>
                            <w:sz w:val="18"/>
                          </w:rPr>
                          <w:t>15</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52"/>
                          <w:jc w:val="center"/>
                          <w:rPr>
                            <w:sz w:val="18"/>
                          </w:rPr>
                        </w:pPr>
                        <w:r>
                          <w:rPr>
                            <w:color w:val="231F20"/>
                            <w:w w:val="109"/>
                            <w:sz w:val="18"/>
                          </w:rPr>
                          <w:t>1</w:t>
                        </w: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8" w:right="55"/>
                          <w:jc w:val="center"/>
                          <w:rPr>
                            <w:sz w:val="18"/>
                          </w:rPr>
                        </w:pPr>
                        <w:r>
                          <w:rPr>
                            <w:color w:val="231F20"/>
                            <w:w w:val="110"/>
                            <w:sz w:val="18"/>
                          </w:rPr>
                          <w:t>12</w:t>
                        </w:r>
                      </w:p>
                    </w:tc>
                  </w:tr>
                  <w:tr w:rsidR="004C373D">
                    <w:trPr>
                      <w:trHeight w:val="293"/>
                    </w:trPr>
                    <w:tc>
                      <w:tcPr>
                        <w:tcW w:w="1247" w:type="dxa"/>
                        <w:vMerge/>
                        <w:tcBorders>
                          <w:top w:val="nil"/>
                          <w:left w:val="nil"/>
                          <w:bottom w:val="nil"/>
                          <w:right w:val="nil"/>
                        </w:tcBorders>
                      </w:tcPr>
                      <w:p w:rsidR="004C373D" w:rsidRDefault="004C373D">
                        <w:pPr>
                          <w:rPr>
                            <w:sz w:val="2"/>
                            <w:szCs w:val="2"/>
                          </w:rPr>
                        </w:pPr>
                      </w:p>
                    </w:tc>
                    <w:tc>
                      <w:tcPr>
                        <w:tcW w:w="2703" w:type="dxa"/>
                        <w:gridSpan w:val="2"/>
                        <w:tcBorders>
                          <w:top w:val="single" w:sz="8" w:space="0" w:color="92BAC2"/>
                          <w:left w:val="nil"/>
                          <w:bottom w:val="single" w:sz="8" w:space="0" w:color="92BAC2"/>
                          <w:right w:val="single" w:sz="12" w:space="0" w:color="A0C2C9"/>
                        </w:tcBorders>
                      </w:tcPr>
                      <w:p w:rsidR="004C373D" w:rsidRDefault="004C373D">
                        <w:pPr>
                          <w:pStyle w:val="TableParagraph"/>
                          <w:spacing w:before="37"/>
                          <w:ind w:left="15"/>
                          <w:rPr>
                            <w:b/>
                            <w:sz w:val="18"/>
                          </w:rPr>
                        </w:pPr>
                        <w:r>
                          <w:rPr>
                            <w:b/>
                            <w:color w:val="231F20"/>
                            <w:w w:val="105"/>
                            <w:sz w:val="18"/>
                          </w:rPr>
                          <w:t>2020 Trend Report</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60"/>
                          <w:rPr>
                            <w:sz w:val="18"/>
                          </w:rPr>
                        </w:pPr>
                        <w:r>
                          <w:rPr>
                            <w:color w:val="231F20"/>
                            <w:w w:val="110"/>
                            <w:sz w:val="18"/>
                          </w:rPr>
                          <w:t>12</w:t>
                        </w: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14"/>
                          <w:jc w:val="center"/>
                          <w:rPr>
                            <w:sz w:val="18"/>
                          </w:rPr>
                        </w:pPr>
                        <w:r>
                          <w:rPr>
                            <w:color w:val="231F20"/>
                            <w:w w:val="109"/>
                            <w:sz w:val="18"/>
                          </w:rPr>
                          <w:t>9</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0" w:right="371"/>
                          <w:jc w:val="right"/>
                          <w:rPr>
                            <w:sz w:val="18"/>
                          </w:rPr>
                        </w:pPr>
                        <w:r>
                          <w:rPr>
                            <w:color w:val="231F20"/>
                            <w:w w:val="105"/>
                            <w:sz w:val="18"/>
                          </w:rPr>
                          <w:t>14</w:t>
                        </w: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32" w:right="135"/>
                          <w:jc w:val="center"/>
                          <w:rPr>
                            <w:sz w:val="18"/>
                          </w:rPr>
                        </w:pPr>
                        <w:r>
                          <w:rPr>
                            <w:color w:val="231F20"/>
                            <w:w w:val="110"/>
                            <w:sz w:val="18"/>
                          </w:rPr>
                          <w:t>10</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308"/>
                          <w:rPr>
                            <w:sz w:val="18"/>
                          </w:rPr>
                        </w:pPr>
                        <w:r>
                          <w:rPr>
                            <w:color w:val="231F20"/>
                            <w:w w:val="110"/>
                            <w:sz w:val="18"/>
                          </w:rPr>
                          <w:t>15</w:t>
                        </w: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52"/>
                          <w:jc w:val="center"/>
                          <w:rPr>
                            <w:sz w:val="18"/>
                          </w:rPr>
                        </w:pPr>
                        <w:r>
                          <w:rPr>
                            <w:color w:val="231F20"/>
                            <w:w w:val="109"/>
                            <w:sz w:val="18"/>
                          </w:rPr>
                          <w:t>1</w:t>
                        </w: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spacing w:before="37"/>
                          <w:ind w:left="18" w:right="55"/>
                          <w:jc w:val="center"/>
                          <w:rPr>
                            <w:sz w:val="18"/>
                          </w:rPr>
                        </w:pPr>
                        <w:r>
                          <w:rPr>
                            <w:color w:val="231F20"/>
                            <w:w w:val="110"/>
                            <w:sz w:val="18"/>
                          </w:rPr>
                          <w:t>13</w:t>
                        </w:r>
                      </w:p>
                    </w:tc>
                  </w:tr>
                  <w:tr w:rsidR="004C373D">
                    <w:trPr>
                      <w:trHeight w:val="332"/>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nil"/>
                          <w:right w:val="single" w:sz="12" w:space="0" w:color="A0C2C9"/>
                        </w:tcBorders>
                        <w:shd w:val="clear" w:color="auto" w:fill="65A5AE"/>
                      </w:tcPr>
                      <w:p w:rsidR="004C373D" w:rsidRDefault="004C373D">
                        <w:pPr>
                          <w:pStyle w:val="TableParagraph"/>
                          <w:spacing w:before="71"/>
                          <w:ind w:left="71"/>
                          <w:rPr>
                            <w:b/>
                            <w:sz w:val="18"/>
                          </w:rPr>
                        </w:pPr>
                        <w:r>
                          <w:rPr>
                            <w:b/>
                            <w:color w:val="231F20"/>
                            <w:w w:val="105"/>
                            <w:sz w:val="18"/>
                          </w:rPr>
                          <w:t>Type</w:t>
                        </w:r>
                      </w:p>
                    </w:tc>
                    <w:tc>
                      <w:tcPr>
                        <w:tcW w:w="1569"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spacing w:before="71"/>
                          <w:ind w:left="99"/>
                          <w:rPr>
                            <w:b/>
                            <w:sz w:val="18"/>
                          </w:rPr>
                        </w:pPr>
                        <w:r>
                          <w:rPr>
                            <w:b/>
                            <w:color w:val="231F20"/>
                            <w:w w:val="105"/>
                            <w:sz w:val="18"/>
                          </w:rPr>
                          <w:t>Indicator</w:t>
                        </w:r>
                      </w:p>
                    </w:tc>
                    <w:tc>
                      <w:tcPr>
                        <w:tcW w:w="960"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nil"/>
                          <w:right w:val="single" w:sz="12" w:space="0" w:color="A0C2C9"/>
                        </w:tcBorders>
                        <w:shd w:val="clear" w:color="auto" w:fill="65A5AE"/>
                      </w:tcPr>
                      <w:p w:rsidR="004C373D" w:rsidRDefault="004C373D">
                        <w:pPr>
                          <w:pStyle w:val="TableParagraph"/>
                          <w:ind w:left="0"/>
                          <w:rPr>
                            <w:rFonts w:ascii="Times New Roman"/>
                            <w:sz w:val="16"/>
                          </w:rPr>
                        </w:pPr>
                      </w:p>
                    </w:tc>
                  </w:tr>
                  <w:tr w:rsidR="004C373D">
                    <w:trPr>
                      <w:trHeight w:val="816"/>
                    </w:trPr>
                    <w:tc>
                      <w:tcPr>
                        <w:tcW w:w="1247" w:type="dxa"/>
                        <w:vMerge/>
                        <w:tcBorders>
                          <w:top w:val="nil"/>
                          <w:left w:val="nil"/>
                          <w:bottom w:val="nil"/>
                          <w:right w:val="nil"/>
                        </w:tcBorders>
                      </w:tcPr>
                      <w:p w:rsidR="004C373D" w:rsidRDefault="004C373D">
                        <w:pPr>
                          <w:rPr>
                            <w:sz w:val="2"/>
                            <w:szCs w:val="2"/>
                          </w:rPr>
                        </w:pPr>
                      </w:p>
                    </w:tc>
                    <w:tc>
                      <w:tcPr>
                        <w:tcW w:w="1134" w:type="dxa"/>
                        <w:tcBorders>
                          <w:top w:val="nil"/>
                          <w:left w:val="nil"/>
                          <w:bottom w:val="single" w:sz="8" w:space="0" w:color="92BAC2"/>
                          <w:right w:val="single" w:sz="12" w:space="0" w:color="A0C2C9"/>
                        </w:tcBorders>
                        <w:shd w:val="clear" w:color="auto" w:fill="A0C2C9"/>
                      </w:tcPr>
                      <w:p w:rsidR="004C373D" w:rsidRDefault="004C373D">
                        <w:pPr>
                          <w:pStyle w:val="TableParagraph"/>
                          <w:spacing w:before="119" w:line="230" w:lineRule="auto"/>
                          <w:ind w:left="71"/>
                          <w:rPr>
                            <w:sz w:val="17"/>
                          </w:rPr>
                        </w:pPr>
                        <w:r>
                          <w:rPr>
                            <w:color w:val="231F20"/>
                            <w:w w:val="110"/>
                            <w:sz w:val="17"/>
                          </w:rPr>
                          <w:t xml:space="preserve">Case </w:t>
                        </w:r>
                        <w:r>
                          <w:rPr>
                            <w:color w:val="231F20"/>
                            <w:w w:val="105"/>
                            <w:sz w:val="17"/>
                          </w:rPr>
                          <w:t xml:space="preserve">Management </w:t>
                        </w:r>
                        <w:r>
                          <w:rPr>
                            <w:color w:val="231F20"/>
                            <w:w w:val="110"/>
                            <w:sz w:val="17"/>
                          </w:rPr>
                          <w:t>Information</w:t>
                        </w:r>
                      </w:p>
                    </w:tc>
                    <w:tc>
                      <w:tcPr>
                        <w:tcW w:w="1569" w:type="dxa"/>
                        <w:tcBorders>
                          <w:top w:val="nil"/>
                          <w:left w:val="single" w:sz="12" w:space="0" w:color="A0C2C9"/>
                          <w:bottom w:val="single" w:sz="8" w:space="0" w:color="92BAC2"/>
                          <w:right w:val="single" w:sz="12" w:space="0" w:color="A0C2C9"/>
                        </w:tcBorders>
                        <w:shd w:val="clear" w:color="auto" w:fill="A0C2C9"/>
                      </w:tcPr>
                      <w:p w:rsidR="004C373D" w:rsidRDefault="004C373D">
                        <w:pPr>
                          <w:pStyle w:val="TableParagraph"/>
                          <w:spacing w:before="119" w:line="230" w:lineRule="auto"/>
                          <w:ind w:left="56" w:right="429"/>
                          <w:rPr>
                            <w:sz w:val="17"/>
                          </w:rPr>
                        </w:pPr>
                        <w:r>
                          <w:rPr>
                            <w:color w:val="231F20"/>
                            <w:w w:val="105"/>
                            <w:sz w:val="17"/>
                          </w:rPr>
                          <w:t>Case finalisation/ clearance rate</w:t>
                        </w:r>
                      </w:p>
                    </w:tc>
                    <w:tc>
                      <w:tcPr>
                        <w:tcW w:w="960"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nil"/>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7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71"/>
                          <w:rPr>
                            <w:sz w:val="17"/>
                          </w:rPr>
                        </w:pPr>
                        <w:r>
                          <w:rPr>
                            <w:color w:val="231F20"/>
                            <w:w w:val="110"/>
                            <w:sz w:val="17"/>
                          </w:rPr>
                          <w:t xml:space="preserve">Case </w:t>
                        </w:r>
                        <w:r>
                          <w:rPr>
                            <w:color w:val="231F20"/>
                            <w:w w:val="105"/>
                            <w:sz w:val="17"/>
                          </w:rPr>
                          <w:t xml:space="preserve">Management </w:t>
                        </w:r>
                        <w:r>
                          <w:rPr>
                            <w:color w:val="231F20"/>
                            <w:w w:val="110"/>
                            <w:sz w:val="17"/>
                          </w:rPr>
                          <w:t>Information</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205"/>
                          <w:rPr>
                            <w:sz w:val="17"/>
                          </w:rPr>
                        </w:pPr>
                        <w:r>
                          <w:rPr>
                            <w:color w:val="231F20"/>
                            <w:w w:val="105"/>
                            <w:sz w:val="17"/>
                          </w:rPr>
                          <w:t>Average duration of a case</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rsidTr="00826078">
                    <w:trPr>
                      <w:trHeight w:val="467"/>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0"/>
                            <w:sz w:val="17"/>
                          </w:rPr>
                          <w:t>Appeals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332"/>
                          <w:rPr>
                            <w:sz w:val="17"/>
                          </w:rPr>
                        </w:pPr>
                        <w:r>
                          <w:rPr>
                            <w:color w:val="231F20"/>
                            <w:w w:val="105"/>
                            <w:sz w:val="17"/>
                          </w:rPr>
                          <w:t>The percentage of appeals</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5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0"/>
                            <w:sz w:val="17"/>
                          </w:rPr>
                          <w:t>Appeals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429"/>
                          <w:rPr>
                            <w:sz w:val="17"/>
                          </w:rPr>
                        </w:pPr>
                        <w:r>
                          <w:rPr>
                            <w:color w:val="231F20"/>
                            <w:w w:val="105"/>
                            <w:sz w:val="17"/>
                          </w:rPr>
                          <w:t>Overturn rate on appeal</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7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5"/>
                            <w:sz w:val="17"/>
                          </w:rPr>
                          <w:t>Access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Pr>
                            <w:sz w:val="17"/>
                          </w:rPr>
                        </w:pPr>
                        <w:r>
                          <w:rPr>
                            <w:color w:val="231F20"/>
                            <w:w w:val="105"/>
                            <w:sz w:val="17"/>
                          </w:rPr>
                          <w:t>Percentage of cases that are granted</w:t>
                        </w:r>
                      </w:p>
                      <w:p w:rsidR="004C373D" w:rsidRDefault="004C373D">
                        <w:pPr>
                          <w:pStyle w:val="TableParagraph"/>
                          <w:spacing w:line="203" w:lineRule="exact"/>
                          <w:ind w:left="56"/>
                          <w:rPr>
                            <w:sz w:val="17"/>
                          </w:rPr>
                        </w:pPr>
                        <w:r>
                          <w:rPr>
                            <w:color w:val="231F20"/>
                            <w:w w:val="110"/>
                            <w:sz w:val="17"/>
                          </w:rPr>
                          <w:t>a court fee waiver</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7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5"/>
                            <w:sz w:val="17"/>
                          </w:rPr>
                          <w:t>Access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Pr>
                            <w:sz w:val="17"/>
                          </w:rPr>
                        </w:pPr>
                        <w:r>
                          <w:rPr>
                            <w:color w:val="231F20"/>
                            <w:w w:val="105"/>
                            <w:sz w:val="17"/>
                          </w:rPr>
                          <w:t>Percentage of cases disposed through</w:t>
                        </w:r>
                      </w:p>
                      <w:p w:rsidR="004C373D" w:rsidRDefault="004C373D">
                        <w:pPr>
                          <w:pStyle w:val="TableParagraph"/>
                          <w:spacing w:line="203" w:lineRule="exact"/>
                          <w:ind w:left="56"/>
                          <w:rPr>
                            <w:sz w:val="17"/>
                          </w:rPr>
                        </w:pPr>
                        <w:r>
                          <w:rPr>
                            <w:color w:val="231F20"/>
                            <w:w w:val="110"/>
                            <w:sz w:val="17"/>
                          </w:rPr>
                          <w:t>a court circuit</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7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5"/>
                            <w:sz w:val="17"/>
                          </w:rPr>
                          <w:t>Access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46"/>
                          <w:rPr>
                            <w:sz w:val="17"/>
                          </w:rPr>
                        </w:pPr>
                        <w:r>
                          <w:rPr>
                            <w:color w:val="231F20"/>
                            <w:spacing w:val="-3"/>
                            <w:w w:val="105"/>
                            <w:sz w:val="17"/>
                          </w:rPr>
                          <w:t xml:space="preserve">Percentage </w:t>
                        </w:r>
                        <w:r>
                          <w:rPr>
                            <w:color w:val="231F20"/>
                            <w:w w:val="105"/>
                            <w:sz w:val="17"/>
                          </w:rPr>
                          <w:t xml:space="preserve">of </w:t>
                        </w:r>
                        <w:r>
                          <w:rPr>
                            <w:color w:val="231F20"/>
                            <w:spacing w:val="-5"/>
                            <w:w w:val="105"/>
                            <w:sz w:val="17"/>
                          </w:rPr>
                          <w:t xml:space="preserve">cases </w:t>
                        </w:r>
                        <w:r>
                          <w:rPr>
                            <w:color w:val="231F20"/>
                            <w:spacing w:val="-3"/>
                            <w:w w:val="105"/>
                            <w:sz w:val="17"/>
                          </w:rPr>
                          <w:t xml:space="preserve">where </w:t>
                        </w:r>
                        <w:r>
                          <w:rPr>
                            <w:color w:val="231F20"/>
                            <w:w w:val="105"/>
                            <w:sz w:val="17"/>
                          </w:rPr>
                          <w:t xml:space="preserve">party </w:t>
                        </w:r>
                        <w:r>
                          <w:rPr>
                            <w:color w:val="231F20"/>
                            <w:spacing w:val="-3"/>
                            <w:w w:val="105"/>
                            <w:sz w:val="17"/>
                          </w:rPr>
                          <w:t xml:space="preserve">receives </w:t>
                        </w:r>
                        <w:r>
                          <w:rPr>
                            <w:color w:val="231F20"/>
                            <w:w w:val="105"/>
                            <w:sz w:val="17"/>
                          </w:rPr>
                          <w:t xml:space="preserve">legal </w:t>
                        </w:r>
                        <w:r>
                          <w:rPr>
                            <w:color w:val="231F20"/>
                            <w:spacing w:val="-2"/>
                            <w:w w:val="105"/>
                            <w:sz w:val="17"/>
                          </w:rPr>
                          <w:t>aid</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11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0"/>
                            <w:sz w:val="17"/>
                          </w:rPr>
                          <w:t>Complaints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17"/>
                          <w:rPr>
                            <w:sz w:val="17"/>
                          </w:rPr>
                        </w:pPr>
                        <w:r>
                          <w:rPr>
                            <w:color w:val="231F20"/>
                            <w:w w:val="110"/>
                            <w:sz w:val="17"/>
                          </w:rPr>
                          <w:t xml:space="preserve">Documented </w:t>
                        </w:r>
                        <w:r>
                          <w:rPr>
                            <w:color w:val="231F20"/>
                            <w:spacing w:val="-6"/>
                            <w:w w:val="110"/>
                            <w:sz w:val="17"/>
                          </w:rPr>
                          <w:t xml:space="preserve">process </w:t>
                        </w:r>
                        <w:r>
                          <w:rPr>
                            <w:color w:val="231F20"/>
                            <w:spacing w:val="-4"/>
                            <w:w w:val="110"/>
                            <w:sz w:val="17"/>
                          </w:rPr>
                          <w:t xml:space="preserve">for </w:t>
                        </w:r>
                        <w:r>
                          <w:rPr>
                            <w:color w:val="231F20"/>
                            <w:spacing w:val="-7"/>
                            <w:w w:val="110"/>
                            <w:sz w:val="17"/>
                          </w:rPr>
                          <w:t xml:space="preserve">receiving </w:t>
                        </w:r>
                        <w:r>
                          <w:rPr>
                            <w:color w:val="231F20"/>
                            <w:w w:val="110"/>
                            <w:sz w:val="17"/>
                          </w:rPr>
                          <w:t xml:space="preserve">and processing a complaint that is publicly </w:t>
                        </w:r>
                        <w:r>
                          <w:rPr>
                            <w:color w:val="231F20"/>
                            <w:spacing w:val="-4"/>
                            <w:w w:val="110"/>
                            <w:sz w:val="17"/>
                          </w:rPr>
                          <w:t>available</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9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0"/>
                            <w:sz w:val="17"/>
                          </w:rPr>
                          <w:t>Complaints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20"/>
                          <w:rPr>
                            <w:sz w:val="17"/>
                          </w:rPr>
                        </w:pPr>
                        <w:r>
                          <w:rPr>
                            <w:color w:val="231F20"/>
                            <w:spacing w:val="-3"/>
                            <w:w w:val="110"/>
                            <w:sz w:val="17"/>
                          </w:rPr>
                          <w:t xml:space="preserve">Percentage </w:t>
                        </w:r>
                        <w:r>
                          <w:rPr>
                            <w:color w:val="231F20"/>
                            <w:w w:val="110"/>
                            <w:sz w:val="17"/>
                          </w:rPr>
                          <w:t xml:space="preserve">of </w:t>
                        </w:r>
                        <w:r>
                          <w:rPr>
                            <w:color w:val="231F20"/>
                            <w:spacing w:val="-4"/>
                            <w:w w:val="110"/>
                            <w:sz w:val="17"/>
                          </w:rPr>
                          <w:t xml:space="preserve">complaints </w:t>
                        </w:r>
                        <w:r>
                          <w:rPr>
                            <w:color w:val="231F20"/>
                            <w:spacing w:val="-5"/>
                            <w:w w:val="110"/>
                            <w:sz w:val="17"/>
                          </w:rPr>
                          <w:t xml:space="preserve">received </w:t>
                        </w:r>
                        <w:r>
                          <w:rPr>
                            <w:color w:val="231F20"/>
                            <w:w w:val="110"/>
                            <w:sz w:val="17"/>
                          </w:rPr>
                          <w:t>concerning a judicial officer</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9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46"/>
                          <w:ind w:left="71"/>
                          <w:rPr>
                            <w:sz w:val="17"/>
                          </w:rPr>
                        </w:pPr>
                        <w:r>
                          <w:rPr>
                            <w:color w:val="231F20"/>
                            <w:w w:val="110"/>
                            <w:sz w:val="17"/>
                          </w:rPr>
                          <w:t>Complaints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Pr>
                            <w:sz w:val="17"/>
                          </w:rPr>
                        </w:pPr>
                        <w:r>
                          <w:rPr>
                            <w:color w:val="231F20"/>
                            <w:spacing w:val="-3"/>
                            <w:w w:val="105"/>
                            <w:sz w:val="17"/>
                          </w:rPr>
                          <w:t xml:space="preserve">Percentage </w:t>
                        </w:r>
                        <w:r>
                          <w:rPr>
                            <w:color w:val="231F20"/>
                            <w:w w:val="105"/>
                            <w:sz w:val="17"/>
                          </w:rPr>
                          <w:t xml:space="preserve">of complaints </w:t>
                        </w:r>
                        <w:r>
                          <w:rPr>
                            <w:color w:val="231F20"/>
                            <w:spacing w:val="-3"/>
                            <w:w w:val="105"/>
                            <w:sz w:val="17"/>
                          </w:rPr>
                          <w:t xml:space="preserve">received </w:t>
                        </w:r>
                        <w:r>
                          <w:rPr>
                            <w:color w:val="231F20"/>
                            <w:w w:val="105"/>
                            <w:sz w:val="17"/>
                          </w:rPr>
                          <w:t>concerning a court staff</w:t>
                        </w:r>
                        <w:r>
                          <w:rPr>
                            <w:color w:val="231F20"/>
                            <w:spacing w:val="2"/>
                            <w:w w:val="105"/>
                            <w:sz w:val="17"/>
                          </w:rPr>
                          <w:t xml:space="preserve"> </w:t>
                        </w:r>
                        <w:r>
                          <w:rPr>
                            <w:color w:val="231F20"/>
                            <w:spacing w:val="-2"/>
                            <w:w w:val="105"/>
                            <w:sz w:val="17"/>
                          </w:rPr>
                          <w:t>member</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7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71" w:right="288"/>
                          <w:rPr>
                            <w:sz w:val="17"/>
                          </w:rPr>
                        </w:pPr>
                        <w:r>
                          <w:rPr>
                            <w:color w:val="231F20"/>
                            <w:w w:val="110"/>
                            <w:sz w:val="17"/>
                          </w:rPr>
                          <w:t xml:space="preserve">Human </w:t>
                        </w:r>
                        <w:r>
                          <w:rPr>
                            <w:color w:val="231F20"/>
                            <w:w w:val="105"/>
                            <w:sz w:val="17"/>
                          </w:rPr>
                          <w:t>Resources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2"/>
                          <w:rPr>
                            <w:sz w:val="17"/>
                          </w:rPr>
                        </w:pPr>
                        <w:r>
                          <w:rPr>
                            <w:color w:val="231F20"/>
                            <w:w w:val="110"/>
                            <w:sz w:val="17"/>
                          </w:rPr>
                          <w:t>Average number of cases per judicial officer</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5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71" w:right="288"/>
                          <w:rPr>
                            <w:sz w:val="17"/>
                          </w:rPr>
                        </w:pPr>
                        <w:r>
                          <w:rPr>
                            <w:color w:val="231F20"/>
                            <w:w w:val="110"/>
                            <w:sz w:val="17"/>
                          </w:rPr>
                          <w:t xml:space="preserve">Human </w:t>
                        </w:r>
                        <w:r>
                          <w:rPr>
                            <w:color w:val="231F20"/>
                            <w:w w:val="105"/>
                            <w:sz w:val="17"/>
                          </w:rPr>
                          <w:t>Resources</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2"/>
                          <w:rPr>
                            <w:sz w:val="17"/>
                          </w:rPr>
                        </w:pPr>
                        <w:r>
                          <w:rPr>
                            <w:color w:val="231F20"/>
                            <w:w w:val="105"/>
                            <w:sz w:val="17"/>
                          </w:rPr>
                          <w:t>Average number of cases per court staff</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9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71" w:right="2"/>
                          <w:rPr>
                            <w:sz w:val="17"/>
                          </w:rPr>
                        </w:pPr>
                        <w:r>
                          <w:rPr>
                            <w:color w:val="231F20"/>
                            <w:w w:val="110"/>
                            <w:sz w:val="17"/>
                          </w:rPr>
                          <w:t>Judicial Transparency</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46"/>
                          <w:rPr>
                            <w:sz w:val="17"/>
                          </w:rPr>
                        </w:pPr>
                        <w:r>
                          <w:rPr>
                            <w:color w:val="231F20"/>
                            <w:w w:val="105"/>
                            <w:sz w:val="17"/>
                          </w:rPr>
                          <w:t>Court produces or contributes to an Annual Report that is publicly available</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7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71" w:right="2"/>
                          <w:rPr>
                            <w:sz w:val="17"/>
                          </w:rPr>
                        </w:pPr>
                        <w:r>
                          <w:rPr>
                            <w:color w:val="231F20"/>
                            <w:w w:val="110"/>
                            <w:sz w:val="17"/>
                          </w:rPr>
                          <w:t>Judicial Transparency</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53" w:line="230" w:lineRule="auto"/>
                          <w:ind w:left="56" w:right="160"/>
                          <w:rPr>
                            <w:sz w:val="17"/>
                          </w:rPr>
                        </w:pPr>
                        <w:r>
                          <w:rPr>
                            <w:color w:val="231F20"/>
                            <w:w w:val="110"/>
                            <w:sz w:val="17"/>
                          </w:rPr>
                          <w:t>Information on court services is publicly available</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r w:rsidR="004C373D">
                    <w:trPr>
                      <w:trHeight w:val="550"/>
                    </w:trPr>
                    <w:tc>
                      <w:tcPr>
                        <w:tcW w:w="1247" w:type="dxa"/>
                        <w:vMerge/>
                        <w:tcBorders>
                          <w:top w:val="nil"/>
                          <w:left w:val="nil"/>
                          <w:bottom w:val="nil"/>
                          <w:right w:val="nil"/>
                        </w:tcBorders>
                      </w:tcPr>
                      <w:p w:rsidR="004C373D" w:rsidRDefault="004C373D">
                        <w:pPr>
                          <w:rPr>
                            <w:sz w:val="2"/>
                            <w:szCs w:val="2"/>
                          </w:rPr>
                        </w:pPr>
                      </w:p>
                    </w:tc>
                    <w:tc>
                      <w:tcPr>
                        <w:tcW w:w="1134" w:type="dxa"/>
                        <w:tcBorders>
                          <w:top w:val="single" w:sz="8" w:space="0" w:color="92BAC2"/>
                          <w:left w:val="nil"/>
                          <w:bottom w:val="single" w:sz="8" w:space="0" w:color="92BAC2"/>
                          <w:right w:val="single" w:sz="12" w:space="0" w:color="A0C2C9"/>
                        </w:tcBorders>
                        <w:shd w:val="clear" w:color="auto" w:fill="A0C2C9"/>
                      </w:tcPr>
                      <w:p w:rsidR="004C373D" w:rsidRDefault="004C373D">
                        <w:pPr>
                          <w:pStyle w:val="TableParagraph"/>
                          <w:spacing w:before="53" w:line="230" w:lineRule="auto"/>
                          <w:ind w:left="71" w:right="2"/>
                          <w:rPr>
                            <w:sz w:val="17"/>
                          </w:rPr>
                        </w:pPr>
                        <w:r>
                          <w:rPr>
                            <w:color w:val="231F20"/>
                            <w:w w:val="110"/>
                            <w:sz w:val="17"/>
                          </w:rPr>
                          <w:t>Judicial Transparency</w:t>
                        </w:r>
                      </w:p>
                    </w:tc>
                    <w:tc>
                      <w:tcPr>
                        <w:tcW w:w="1569" w:type="dxa"/>
                        <w:tcBorders>
                          <w:top w:val="single" w:sz="8" w:space="0" w:color="92BAC2"/>
                          <w:left w:val="single" w:sz="12" w:space="0" w:color="A0C2C9"/>
                          <w:bottom w:val="single" w:sz="8" w:space="0" w:color="92BAC2"/>
                          <w:right w:val="single" w:sz="12" w:space="0" w:color="A0C2C9"/>
                        </w:tcBorders>
                        <w:shd w:val="clear" w:color="auto" w:fill="A0C2C9"/>
                      </w:tcPr>
                      <w:p w:rsidR="004C373D" w:rsidRDefault="004C373D">
                        <w:pPr>
                          <w:pStyle w:val="TableParagraph"/>
                          <w:spacing w:before="46"/>
                          <w:ind w:left="56"/>
                          <w:rPr>
                            <w:sz w:val="17"/>
                          </w:rPr>
                        </w:pPr>
                        <w:r>
                          <w:rPr>
                            <w:color w:val="231F20"/>
                            <w:w w:val="105"/>
                            <w:sz w:val="17"/>
                          </w:rPr>
                          <w:t>Judgments on PacLII</w:t>
                        </w:r>
                      </w:p>
                    </w:tc>
                    <w:tc>
                      <w:tcPr>
                        <w:tcW w:w="960"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84"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91"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77"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c>
                      <w:tcPr>
                        <w:tcW w:w="932" w:type="dxa"/>
                        <w:tcBorders>
                          <w:top w:val="single" w:sz="8" w:space="0" w:color="92BAC2"/>
                          <w:left w:val="single" w:sz="12" w:space="0" w:color="A0C2C9"/>
                          <w:bottom w:val="single" w:sz="8" w:space="0" w:color="92BAC2"/>
                          <w:right w:val="single" w:sz="12" w:space="0" w:color="A0C2C9"/>
                        </w:tcBorders>
                      </w:tcPr>
                      <w:p w:rsidR="004C373D" w:rsidRDefault="004C373D">
                        <w:pPr>
                          <w:pStyle w:val="TableParagraph"/>
                          <w:ind w:left="0"/>
                          <w:rPr>
                            <w:rFonts w:ascii="Times New Roman"/>
                            <w:sz w:val="16"/>
                          </w:rPr>
                        </w:pPr>
                      </w:p>
                    </w:tc>
                  </w:tr>
                </w:tbl>
                <w:p w:rsidR="004C373D" w:rsidRDefault="004C373D">
                  <w:pPr>
                    <w:pStyle w:val="BodyText"/>
                  </w:pPr>
                </w:p>
              </w:txbxContent>
            </v:textbox>
            <w10:wrap anchorx="page" anchory="page"/>
          </v:shape>
        </w:pict>
      </w:r>
    </w:p>
    <w:p w:rsidR="00F07D4E" w:rsidRDefault="000018A7">
      <w:pPr>
        <w:spacing w:before="95"/>
        <w:ind w:left="1247"/>
        <w:rPr>
          <w:sz w:val="16"/>
        </w:rPr>
      </w:pPr>
      <w:r>
        <w:rPr>
          <w:color w:val="231F20"/>
          <w:w w:val="105"/>
          <w:sz w:val="16"/>
        </w:rPr>
        <w:t>* While Fiji joined PJSI in 2019, it is not included in this 2020 Trend Report as it is not possible to document changes over the last decade.</w: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6C6A04">
      <w:pPr>
        <w:pStyle w:val="BodyText"/>
        <w:spacing w:before="6"/>
        <w:rPr>
          <w:sz w:val="26"/>
        </w:rPr>
      </w:pPr>
      <w:r>
        <w:pict>
          <v:rect id="_x0000_s1947" style="position:absolute;margin-left:42.5pt;margin-top:18.15pt;width:19.85pt;height:19.85pt;z-index:-251765760;mso-wrap-distance-left:0;mso-wrap-distance-right:0;mso-position-horizontal-relative:page" fillcolor="#0f6161" stroked="f">
            <w10:wrap type="topAndBottom" anchorx="page"/>
          </v:rect>
        </w:pict>
      </w:r>
      <w:r>
        <w:pict>
          <v:shape id="_x0000_s1946" style="position:absolute;margin-left:211.2pt;margin-top:25.2pt;width:22.7pt;height:22.7pt;z-index:-251764736;mso-wrap-distance-left:0;mso-wrap-distance-right:0;mso-position-horizontal-relative:page" coordorigin="4224,504" coordsize="454,454" path="m4450,504r-71,12l4316,548r-49,49l4235,660r-11,71l4235,803r32,62l4316,914r63,32l4450,958r72,-12l4584,914r49,-49l4666,803r11,-72l4666,660r-33,-63l4584,548r-62,-32l4450,504xe" fillcolor="#5b9f42" stroked="f">
            <v:path arrowok="t"/>
            <w10:wrap type="topAndBottom" anchorx="page"/>
          </v:shape>
        </w:pict>
      </w:r>
      <w:r>
        <w:pict>
          <v:shape id="_x0000_s1945" style="position:absolute;margin-left:258.1pt;margin-top:25.2pt;width:22.7pt;height:22.7pt;z-index:-251763712;mso-wrap-distance-left:0;mso-wrap-distance-right:0;mso-position-horizontal-relative:page" coordorigin="5162,504" coordsize="454,454" path="m5389,504r-72,12l5255,548r-49,49l5174,660r-12,71l5174,803r32,62l5255,914r62,32l5389,958r72,-12l5523,914r49,-49l5604,803r12,-72l5604,660r-32,-63l5523,548r-62,-32l5389,504xe" fillcolor="#5b9f42" stroked="f">
            <v:path arrowok="t"/>
            <w10:wrap type="topAndBottom" anchorx="page"/>
          </v:shape>
        </w:pict>
      </w:r>
      <w:r>
        <w:pict>
          <v:shape id="_x0000_s1944" style="position:absolute;margin-left:308.25pt;margin-top:25.2pt;width:22.7pt;height:22.7pt;z-index:-251762688;mso-wrap-distance-left:0;mso-wrap-distance-right:0;mso-position-horizontal-relative:page" coordorigin="6165,504" coordsize="454,454" path="m6392,504r-72,12l6258,548r-49,49l6177,660r-12,71l6177,803r32,62l6258,914r62,32l6392,958r72,-12l6526,914r49,-49l6607,803r12,-72l6607,660r-32,-63l6526,548r-62,-32l6392,504xe" fillcolor="#5b9f42" stroked="f">
            <v:path arrowok="t"/>
            <w10:wrap type="topAndBottom" anchorx="page"/>
          </v:shape>
        </w:pict>
      </w:r>
      <w:r>
        <w:pict>
          <v:shape id="_x0000_s1943" style="position:absolute;margin-left:357pt;margin-top:25.2pt;width:22.7pt;height:22.7pt;z-index:-251761664;mso-wrap-distance-left:0;mso-wrap-distance-right:0;mso-position-horizontal-relative:page" coordorigin="7140,504" coordsize="454,454" path="m7367,504r-72,12l7233,548r-49,49l7152,660r-12,71l7152,803r32,62l7233,914r62,32l7367,958r72,-12l7501,914r49,-49l7582,803r12,-72l7582,660r-32,-63l7501,548r-62,-32l7367,504xe" fillcolor="#5b9f42" stroked="f">
            <v:path arrowok="t"/>
            <w10:wrap type="topAndBottom" anchorx="page"/>
          </v:shape>
        </w:pict>
      </w:r>
      <w:r>
        <w:pict>
          <v:shape id="_x0000_s1942" style="position:absolute;margin-left:406.45pt;margin-top:25.2pt;width:22.7pt;height:22.7pt;z-index:-251760640;mso-wrap-distance-left:0;mso-wrap-distance-right:0;mso-position-horizontal-relative:page" coordorigin="8129,504" coordsize="454,454" path="m8356,504r-72,12l8222,548r-49,49l8141,660r-12,71l8141,803r32,62l8222,914r62,32l8356,958r72,-12l8490,914r49,-49l8571,803r12,-72l8571,660r-32,-63l8490,548r-62,-32l8356,504xe" fillcolor="#5b9f42" stroked="f">
            <v:path arrowok="t"/>
            <w10:wrap type="topAndBottom" anchorx="page"/>
          </v:shape>
        </w:pict>
      </w:r>
      <w:r>
        <w:pict>
          <v:shape id="_x0000_s1941" style="position:absolute;margin-left:455.9pt;margin-top:25.2pt;width:22.7pt;height:22.7pt;z-index:-251759616;mso-wrap-distance-left:0;mso-wrap-distance-right:0;mso-position-horizontal-relative:page" coordorigin="9118,504" coordsize="454,454" path="m9345,504r-72,12l9211,548r-49,49l9130,660r-12,71l9130,803r32,62l9211,914r62,32l9345,958r72,-12l9479,914r49,-49l9560,803r12,-72l9560,660r-32,-63l9479,548r-62,-32l9345,504xe" fillcolor="#c61c2c" stroked="f">
            <v:path arrowok="t"/>
            <w10:wrap type="topAndBottom" anchorx="page"/>
          </v:shape>
        </w:pict>
      </w:r>
      <w:r>
        <w:pict>
          <v:shape id="_x0000_s1940" style="position:absolute;margin-left:503.9pt;margin-top:25.2pt;width:22.7pt;height:22.7pt;z-index:-251758592;mso-wrap-distance-left:0;mso-wrap-distance-right:0;mso-position-horizontal-relative:page" coordorigin="10078,504" coordsize="454,454" path="m10305,504r-72,12l10171,548r-49,49l10090,660r-12,71l10090,803r32,62l10171,914r62,32l10305,958r72,-12l10439,914r49,-49l10520,803r12,-72l10520,660r-32,-63l10439,548r-62,-32l10305,504xe" fillcolor="#5b9f42" stroked="f">
            <v:path arrowok="t"/>
            <w10:wrap type="topAndBottom" anchorx="page"/>
          </v:shape>
        </w:pict>
      </w:r>
      <w:r>
        <w:pict>
          <v:rect id="_x0000_s1939" style="position:absolute;margin-left:42.5pt;margin-top:57.8pt;width:19.85pt;height:19.85pt;z-index:-251757568;mso-wrap-distance-left:0;mso-wrap-distance-right:0;mso-position-horizontal-relative:page" fillcolor="#0f6161" stroked="f">
            <w10:wrap type="topAndBottom" anchorx="page"/>
          </v:rect>
        </w:pict>
      </w:r>
      <w:r>
        <w:pict>
          <v:shape id="_x0000_s1938" style="position:absolute;margin-left:211.2pt;margin-top:64.2pt;width:22.7pt;height:22.7pt;z-index:-251756544;mso-wrap-distance-left:0;mso-wrap-distance-right:0;mso-position-horizontal-relative:page" coordorigin="4224,1284" coordsize="454,454" path="m4450,1284r-71,12l4316,1328r-49,49l4235,1439r-11,72l4235,1582r32,63l4316,1694r63,32l4450,1738r72,-12l4584,1694r49,-49l4666,1582r11,-71l4666,1439r-33,-62l4584,1328r-62,-32l4450,1284xe" fillcolor="#5b9f42" stroked="f">
            <v:path arrowok="t"/>
            <w10:wrap type="topAndBottom" anchorx="page"/>
          </v:shape>
        </w:pict>
      </w:r>
      <w:r>
        <w:pict>
          <v:shape id="_x0000_s1937" style="position:absolute;margin-left:258.1pt;margin-top:64.2pt;width:22.7pt;height:22.7pt;z-index:-251755520;mso-wrap-distance-left:0;mso-wrap-distance-right:0;mso-position-horizontal-relative:page" coordorigin="5162,1284" coordsize="454,454" path="m5389,1284r-72,12l5255,1328r-49,49l5174,1439r-12,72l5174,1582r32,63l5255,1694r62,32l5389,1738r72,-12l5523,1694r49,-49l5604,1582r12,-71l5604,1439r-32,-62l5523,1328r-62,-32l5389,1284xe" fillcolor="#c61c2c" stroked="f">
            <v:path arrowok="t"/>
            <w10:wrap type="topAndBottom" anchorx="page"/>
          </v:shape>
        </w:pict>
      </w:r>
      <w:r>
        <w:pict>
          <v:shape id="_x0000_s1936" style="position:absolute;margin-left:308.25pt;margin-top:64.2pt;width:22.7pt;height:22.7pt;z-index:-251754496;mso-wrap-distance-left:0;mso-wrap-distance-right:0;mso-position-horizontal-relative:page" coordorigin="6165,1284" coordsize="454,454" path="m6392,1284r-72,12l6258,1328r-49,49l6177,1439r-12,72l6177,1582r32,63l6258,1694r62,32l6392,1738r72,-12l6526,1694r49,-49l6607,1582r12,-71l6607,1439r-32,-62l6526,1328r-62,-32l6392,1284xe" fillcolor="#5b9f42" stroked="f">
            <v:path arrowok="t"/>
            <w10:wrap type="topAndBottom" anchorx="page"/>
          </v:shape>
        </w:pict>
      </w:r>
      <w:r>
        <w:pict>
          <v:shape id="_x0000_s1935" style="position:absolute;margin-left:357pt;margin-top:64.2pt;width:22.7pt;height:22.7pt;z-index:-251753472;mso-wrap-distance-left:0;mso-wrap-distance-right:0;mso-position-horizontal-relative:page" coordorigin="7140,1284" coordsize="454,454" path="m7367,1284r-72,12l7233,1328r-49,49l7152,1439r-12,72l7152,1582r32,63l7233,1694r62,32l7367,1738r72,-12l7501,1694r49,-49l7582,1582r12,-71l7582,1439r-32,-62l7501,1328r-62,-32l7367,1284xe" fillcolor="#5b9f42" stroked="f">
            <v:path arrowok="t"/>
            <w10:wrap type="topAndBottom" anchorx="page"/>
          </v:shape>
        </w:pict>
      </w:r>
      <w:r>
        <w:pict>
          <v:shape id="_x0000_s1934" style="position:absolute;margin-left:406.45pt;margin-top:64.2pt;width:22.7pt;height:22.7pt;z-index:-251752448;mso-wrap-distance-left:0;mso-wrap-distance-right:0;mso-position-horizontal-relative:page" coordorigin="8129,1284" coordsize="454,454" path="m8356,1284r-72,12l8222,1328r-49,49l8141,1439r-12,72l8141,1582r32,63l8222,1694r62,32l8356,1738r72,-12l8490,1694r49,-49l8571,1582r12,-71l8571,1439r-32,-62l8490,1328r-62,-32l8356,1284xe" fillcolor="#5b9f42" stroked="f">
            <v:path arrowok="t"/>
            <w10:wrap type="topAndBottom" anchorx="page"/>
          </v:shape>
        </w:pict>
      </w:r>
      <w:r>
        <w:pict>
          <v:shape id="_x0000_s1933" style="position:absolute;margin-left:455.9pt;margin-top:64.2pt;width:22.7pt;height:22.7pt;z-index:-251751424;mso-wrap-distance-left:0;mso-wrap-distance-right:0;mso-position-horizontal-relative:page" coordorigin="9118,1284" coordsize="454,454" path="m9345,1284r-72,12l9211,1328r-49,49l9130,1439r-12,72l9130,1582r32,63l9211,1694r62,32l9345,1738r72,-12l9479,1694r49,-49l9560,1582r12,-71l9560,1439r-32,-62l9479,1328r-62,-32l9345,1284xe" fillcolor="#c61c2c" stroked="f">
            <v:path arrowok="t"/>
            <w10:wrap type="topAndBottom" anchorx="page"/>
          </v:shape>
        </w:pict>
      </w:r>
      <w:r>
        <w:pict>
          <v:shape id="_x0000_s1932" style="position:absolute;margin-left:503.9pt;margin-top:64.2pt;width:22.7pt;height:22.7pt;z-index:-251750400;mso-wrap-distance-left:0;mso-wrap-distance-right:0;mso-position-horizontal-relative:page" coordorigin="10078,1284" coordsize="454,454" path="m10305,1284r-72,12l10171,1328r-49,49l10090,1439r-12,72l10090,1582r32,63l10171,1694r62,32l10305,1738r72,-12l10439,1694r49,-49l10520,1582r12,-71l10520,1439r-32,-62l10439,1328r-62,-32l10305,1284xe" fillcolor="#5b9f42" stroked="f">
            <v:path arrowok="t"/>
            <w10:wrap type="topAndBottom" anchorx="page"/>
          </v:shape>
        </w:pict>
      </w:r>
      <w:r>
        <w:pict>
          <v:rect id="_x0000_s1931" style="position:absolute;margin-left:42.5pt;margin-top:95.95pt;width:19.85pt;height:19.85pt;z-index:-251749376;mso-wrap-distance-left:0;mso-wrap-distance-right:0;mso-position-horizontal-relative:page" fillcolor="#0f6161" stroked="f">
            <w10:wrap type="topAndBottom" anchorx="page"/>
          </v:rect>
        </w:pict>
      </w:r>
      <w:r>
        <w:pict>
          <v:shape id="_x0000_s1930" style="position:absolute;margin-left:211.2pt;margin-top:98.05pt;width:22.7pt;height:22.7pt;z-index:-251748352;mso-wrap-distance-left:0;mso-wrap-distance-right:0;mso-position-horizontal-relative:page" coordorigin="4224,1961" coordsize="454,454" path="m4450,1961r-71,12l4316,2005r-49,49l4235,2117r-11,71l4235,2260r32,62l4316,2371r63,32l4450,2415r72,-12l4584,2371r49,-49l4666,2260r11,-72l4666,2117r-33,-63l4584,2005r-62,-32l4450,1961xe" fillcolor="#5b9f42" stroked="f">
            <v:path arrowok="t"/>
            <w10:wrap type="topAndBottom" anchorx="page"/>
          </v:shape>
        </w:pict>
      </w:r>
      <w:r>
        <w:pict>
          <v:shape id="_x0000_s1929" style="position:absolute;margin-left:258.1pt;margin-top:98.05pt;width:22.7pt;height:22.7pt;z-index:-251747328;mso-wrap-distance-left:0;mso-wrap-distance-right:0;mso-position-horizontal-relative:page" coordorigin="5162,1961" coordsize="454,454" path="m5389,1961r-72,12l5255,2005r-49,49l5174,2117r-12,71l5174,2260r32,62l5255,2371r62,32l5389,2415r72,-12l5523,2371r49,-49l5604,2260r12,-72l5604,2117r-32,-63l5523,2005r-62,-32l5389,1961xe" fillcolor="#c61c2c" stroked="f">
            <v:path arrowok="t"/>
            <w10:wrap type="topAndBottom" anchorx="page"/>
          </v:shape>
        </w:pict>
      </w:r>
      <w:r>
        <w:pict>
          <v:shape id="_x0000_s1928" style="position:absolute;margin-left:308.25pt;margin-top:98.05pt;width:22.7pt;height:22.7pt;z-index:-251746304;mso-wrap-distance-left:0;mso-wrap-distance-right:0;mso-position-horizontal-relative:page" coordorigin="6165,1961" coordsize="454,454" path="m6392,1961r-72,12l6258,2005r-49,49l6177,2117r-12,71l6177,2260r32,62l6258,2371r62,32l6392,2415r72,-12l6526,2371r49,-49l6607,2260r12,-72l6607,2117r-32,-63l6526,2005r-62,-32l6392,1961xe" fillcolor="#5b9f42" stroked="f">
            <v:path arrowok="t"/>
            <w10:wrap type="topAndBottom" anchorx="page"/>
          </v:shape>
        </w:pict>
      </w:r>
      <w:r>
        <w:pict>
          <v:shape id="_x0000_s1927" style="position:absolute;margin-left:357pt;margin-top:98.05pt;width:22.7pt;height:22.7pt;z-index:-251745280;mso-wrap-distance-left:0;mso-wrap-distance-right:0;mso-position-horizontal-relative:page" coordorigin="7140,1961" coordsize="454,454" path="m7367,1961r-72,12l7233,2005r-49,49l7152,2117r-12,71l7152,2260r32,62l7233,2371r62,32l7367,2415r72,-12l7501,2371r49,-49l7582,2260r12,-72l7582,2117r-32,-63l7501,2005r-62,-32l7367,1961xe" fillcolor="#5b9f42" stroked="f">
            <v:path arrowok="t"/>
            <w10:wrap type="topAndBottom" anchorx="page"/>
          </v:shape>
        </w:pict>
      </w:r>
      <w:r>
        <w:pict>
          <v:shape id="_x0000_s1926" style="position:absolute;margin-left:406.45pt;margin-top:98.05pt;width:22.7pt;height:22.7pt;z-index:-251744256;mso-wrap-distance-left:0;mso-wrap-distance-right:0;mso-position-horizontal-relative:page" coordorigin="8129,1961" coordsize="454,454" path="m8356,1961r-72,12l8222,2005r-49,49l8141,2117r-12,71l8141,2260r32,62l8222,2371r62,32l8356,2415r72,-12l8490,2371r49,-49l8571,2260r12,-72l8571,2117r-32,-63l8490,2005r-62,-32l8356,1961xe" fillcolor="#5b9f42" stroked="f">
            <v:path arrowok="t"/>
            <w10:wrap type="topAndBottom" anchorx="page"/>
          </v:shape>
        </w:pict>
      </w:r>
      <w:r>
        <w:pict>
          <v:shape id="_x0000_s1925" style="position:absolute;margin-left:455.9pt;margin-top:98.05pt;width:22.7pt;height:22.7pt;z-index:-251743232;mso-wrap-distance-left:0;mso-wrap-distance-right:0;mso-position-horizontal-relative:page" coordorigin="9118,1961" coordsize="454,454" path="m9345,1961r-72,12l9211,2005r-49,49l9130,2117r-12,71l9130,2260r32,62l9211,2371r62,32l9345,2415r72,-12l9479,2371r49,-49l9560,2260r12,-72l9560,2117r-32,-63l9479,2005r-62,-32l9345,1961xe" fillcolor="#c61c2c" stroked="f">
            <v:path arrowok="t"/>
            <w10:wrap type="topAndBottom" anchorx="page"/>
          </v:shape>
        </w:pict>
      </w:r>
      <w:r>
        <w:pict>
          <v:shape id="_x0000_s1924" style="position:absolute;margin-left:503.9pt;margin-top:98.05pt;width:22.7pt;height:22.7pt;z-index:-251742208;mso-wrap-distance-left:0;mso-wrap-distance-right:0;mso-position-horizontal-relative:page" coordorigin="10078,1961" coordsize="454,454" path="m10305,1961r-72,12l10171,2005r-49,49l10090,2117r-12,71l10090,2260r32,62l10171,2371r62,32l10305,2415r72,-12l10439,2371r49,-49l10520,2260r12,-72l10520,2117r-32,-63l10439,2005r-62,-32l10305,1961xe" fillcolor="#5b9f42" stroked="f">
            <v:path arrowok="t"/>
            <w10:wrap type="topAndBottom" anchorx="page"/>
          </v:shape>
        </w:pict>
      </w:r>
    </w:p>
    <w:p w:rsidR="00F07D4E" w:rsidRDefault="00F07D4E">
      <w:pPr>
        <w:pStyle w:val="BodyText"/>
        <w:spacing w:before="8"/>
        <w:rPr>
          <w:sz w:val="10"/>
        </w:rPr>
      </w:pPr>
    </w:p>
    <w:p w:rsidR="00F07D4E" w:rsidRDefault="00F07D4E">
      <w:pPr>
        <w:pStyle w:val="BodyText"/>
        <w:spacing w:before="3"/>
        <w:rPr>
          <w:sz w:val="9"/>
        </w:rPr>
      </w:pPr>
    </w:p>
    <w:p w:rsidR="00F07D4E" w:rsidRDefault="00F07D4E">
      <w:pPr>
        <w:pStyle w:val="BodyText"/>
        <w:spacing w:before="5"/>
        <w:rPr>
          <w:sz w:val="3"/>
        </w:rPr>
      </w:pPr>
    </w:p>
    <w:p w:rsidR="00F07D4E" w:rsidRDefault="006C6A04">
      <w:pPr>
        <w:tabs>
          <w:tab w:val="left" w:pos="4223"/>
          <w:tab w:val="left" w:pos="5162"/>
          <w:tab w:val="left" w:pos="6165"/>
          <w:tab w:val="left" w:pos="7140"/>
          <w:tab w:val="left" w:pos="8129"/>
          <w:tab w:val="left" w:pos="9118"/>
          <w:tab w:val="left" w:pos="10078"/>
        </w:tabs>
        <w:ind w:left="850"/>
        <w:rPr>
          <w:sz w:val="20"/>
        </w:rPr>
      </w:pPr>
      <w:r>
        <w:rPr>
          <w:position w:val="13"/>
          <w:sz w:val="20"/>
        </w:rPr>
      </w:r>
      <w:r>
        <w:rPr>
          <w:position w:val="13"/>
          <w:sz w:val="20"/>
        </w:rPr>
        <w:pict>
          <v:group id="_x0000_s1922" style="width:19.85pt;height:19.85pt;mso-position-horizontal-relative:char;mso-position-vertical-relative:line" coordsize="397,397">
            <v:rect id="_x0000_s1923" style="position:absolute;width:397;height:397" fillcolor="#0f6161" stroked="f"/>
            <w10:wrap type="none"/>
            <w10:anchorlock/>
          </v:group>
        </w:pict>
      </w:r>
      <w:r w:rsidR="000018A7">
        <w:rPr>
          <w:position w:val="13"/>
          <w:sz w:val="20"/>
        </w:rPr>
        <w:tab/>
      </w:r>
      <w:r>
        <w:rPr>
          <w:sz w:val="20"/>
        </w:rPr>
      </w:r>
      <w:r>
        <w:rPr>
          <w:sz w:val="20"/>
        </w:rPr>
        <w:pict>
          <v:group id="_x0000_s1920" style="width:22.7pt;height:22.7pt;mso-position-horizontal-relative:char;mso-position-vertical-relative:line" coordsize="454,454">
            <v:shape id="_x0000_s1921"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1918" style="width:22.7pt;height:22.7pt;mso-position-horizontal-relative:char;mso-position-vertical-relative:line" coordsize="454,454">
            <v:shape id="_x0000_s1919"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1916" style="width:22.7pt;height:22.7pt;mso-position-horizontal-relative:char;mso-position-vertical-relative:line" coordsize="454,454">
            <v:shape id="_x0000_s1917"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14" style="width:22.7pt;height:22.7pt;mso-position-horizontal-relative:char;mso-position-vertical-relative:line" coordsize="454,454">
            <v:shape id="_x0000_s1915"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12" style="width:22.7pt;height:22.7pt;mso-position-horizontal-relative:char;mso-position-vertical-relative:line" coordsize="454,454">
            <v:shape id="_x0000_s1913"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10" style="width:22.7pt;height:22.7pt;mso-position-horizontal-relative:char;mso-position-vertical-relative:line" coordsize="454,454">
            <v:shape id="_x0000_s1911"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1908" style="width:22.7pt;height:22.7pt;mso-position-horizontal-relative:char;mso-position-vertical-relative:line" coordsize="454,454">
            <v:shape id="_x0000_s1909" style="position:absolute;width:454;height:454" coordsize="454,454" path="m227,l155,12,93,44,44,93,12,155,,227r12,71l44,361r49,49l155,442r72,12l298,442r63,-32l410,361r32,-63l454,227,442,155,410,93,361,44,298,12,227,xe" fillcolor="#5b9f42" stroked="f">
              <v:path arrowok="t"/>
            </v:shape>
            <w10:wrap type="none"/>
            <w10:anchorlock/>
          </v:group>
        </w:pict>
      </w:r>
    </w:p>
    <w:p w:rsidR="00F07D4E" w:rsidRDefault="00F07D4E">
      <w:pPr>
        <w:pStyle w:val="BodyText"/>
        <w:spacing w:before="6"/>
        <w:rPr>
          <w:sz w:val="2"/>
        </w:rPr>
      </w:pPr>
    </w:p>
    <w:p w:rsidR="00F07D4E" w:rsidRDefault="006C6A04">
      <w:pPr>
        <w:tabs>
          <w:tab w:val="left" w:pos="4208"/>
          <w:tab w:val="left" w:pos="5162"/>
          <w:tab w:val="left" w:pos="6165"/>
          <w:tab w:val="left" w:pos="7140"/>
          <w:tab w:val="left" w:pos="8129"/>
          <w:tab w:val="left" w:pos="9118"/>
          <w:tab w:val="left" w:pos="10078"/>
        </w:tabs>
        <w:ind w:left="850"/>
        <w:rPr>
          <w:sz w:val="20"/>
        </w:rPr>
      </w:pPr>
      <w:r>
        <w:rPr>
          <w:position w:val="19"/>
          <w:sz w:val="20"/>
        </w:rPr>
      </w:r>
      <w:r>
        <w:rPr>
          <w:position w:val="19"/>
          <w:sz w:val="20"/>
        </w:rPr>
        <w:pict>
          <v:group id="_x0000_s1906" style="width:19.85pt;height:19.85pt;mso-position-horizontal-relative:char;mso-position-vertical-relative:line" coordsize="397,397">
            <v:rect id="_x0000_s1907" style="position:absolute;width:397;height:397" fillcolor="#0f6161" stroked="f"/>
            <w10:wrap type="none"/>
            <w10:anchorlock/>
          </v:group>
        </w:pict>
      </w:r>
      <w:r w:rsidR="000018A7">
        <w:rPr>
          <w:position w:val="19"/>
          <w:sz w:val="20"/>
        </w:rPr>
        <w:tab/>
      </w:r>
      <w:r>
        <w:rPr>
          <w:sz w:val="20"/>
        </w:rPr>
      </w:r>
      <w:r>
        <w:rPr>
          <w:sz w:val="20"/>
        </w:rPr>
        <w:pict>
          <v:group id="_x0000_s1904" style="width:22.7pt;height:22.7pt;mso-position-horizontal-relative:char;mso-position-vertical-relative:line" coordsize="454,454">
            <v:shape id="_x0000_s1905"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1902" style="width:22.7pt;height:22.7pt;mso-position-horizontal-relative:char;mso-position-vertical-relative:line" coordsize="454,454">
            <v:shape id="_x0000_s1903"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900" style="width:22.7pt;height:22.7pt;mso-position-horizontal-relative:char;mso-position-vertical-relative:line" coordsize="454,454">
            <v:shape id="_x0000_s1901"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98" style="width:22.7pt;height:22.7pt;mso-position-horizontal-relative:char;mso-position-vertical-relative:line" coordsize="454,454">
            <v:shape id="_x0000_s1899"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96" style="width:22.7pt;height:22.7pt;mso-position-horizontal-relative:char;mso-position-vertical-relative:line" coordsize="454,454">
            <v:shape id="_x0000_s1897"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94" style="width:22.7pt;height:22.7pt;mso-position-horizontal-relative:char;mso-position-vertical-relative:line" coordsize="454,454">
            <v:shape id="_x0000_s1895"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1892" style="width:22.7pt;height:22.7pt;mso-position-horizontal-relative:char;mso-position-vertical-relative:line" coordsize="454,454">
            <v:shape id="_x0000_s1893" style="position:absolute;width:454;height:454" coordsize="454,454" path="m227,l155,12,93,44,44,93,12,155,,227r12,71l44,361r49,49l155,442r72,12l298,442r63,-32l410,361r32,-63l454,227,442,155,410,93,361,44,298,12,227,xe" fillcolor="#5b9f42" stroked="f">
              <v:path arrowok="t"/>
            </v:shape>
            <w10:wrap type="none"/>
            <w10:anchorlock/>
          </v:group>
        </w:pict>
      </w:r>
    </w:p>
    <w:p w:rsidR="00F07D4E" w:rsidRDefault="006C6A04">
      <w:pPr>
        <w:pStyle w:val="BodyText"/>
        <w:spacing w:before="4"/>
        <w:rPr>
          <w:sz w:val="9"/>
        </w:rPr>
      </w:pPr>
      <w:r>
        <w:pict>
          <v:rect id="_x0000_s1891" style="position:absolute;margin-left:42.5pt;margin-top:7.65pt;width:19.85pt;height:19.85pt;z-index:-251741184;mso-wrap-distance-left:0;mso-wrap-distance-right:0;mso-position-horizontal-relative:page" fillcolor="#0f6161" stroked="f">
            <w10:wrap type="topAndBottom" anchorx="page"/>
          </v:rect>
        </w:pict>
      </w:r>
      <w:r>
        <w:pict>
          <v:shape id="_x0000_s1890" style="position:absolute;margin-left:211.2pt;margin-top:15.05pt;width:22.7pt;height:22.7pt;z-index:-251740160;mso-wrap-distance-left:0;mso-wrap-distance-right:0;mso-position-horizontal-relative:page" coordorigin="4224,301" coordsize="454,454" path="m4450,301r-71,11l4316,345r-49,49l4235,456r-11,72l4235,599r32,63l4316,711r63,32l4450,754r72,-11l4584,711r49,-49l4666,599r11,-71l4666,456r-33,-62l4584,345r-62,-33l4450,301xe" fillcolor="#5b9f42" stroked="f">
            <v:path arrowok="t"/>
            <w10:wrap type="topAndBottom" anchorx="page"/>
          </v:shape>
        </w:pict>
      </w:r>
      <w:r>
        <w:pict>
          <v:shape id="_x0000_s1889" style="position:absolute;margin-left:258.1pt;margin-top:15.05pt;width:22.7pt;height:22.7pt;z-index:-251739136;mso-wrap-distance-left:0;mso-wrap-distance-right:0;mso-position-horizontal-relative:page" coordorigin="5162,301" coordsize="454,454" path="m5389,301r-72,11l5255,345r-49,49l5174,456r-12,72l5174,599r32,63l5255,711r62,32l5389,754r72,-11l5523,711r49,-49l5604,599r12,-71l5604,456r-32,-62l5523,345r-62,-33l5389,301xe" fillcolor="#5b9f42" stroked="f">
            <v:path arrowok="t"/>
            <w10:wrap type="topAndBottom" anchorx="page"/>
          </v:shape>
        </w:pict>
      </w:r>
      <w:r>
        <w:pict>
          <v:shape id="_x0000_s1888" style="position:absolute;margin-left:308.25pt;margin-top:15.05pt;width:22.7pt;height:22.7pt;z-index:-251738112;mso-wrap-distance-left:0;mso-wrap-distance-right:0;mso-position-horizontal-relative:page" coordorigin="6165,301" coordsize="454,454" path="m6392,301r-72,11l6258,345r-49,49l6177,456r-12,72l6177,599r32,63l6258,711r62,32l6392,754r72,-11l6526,711r49,-49l6607,599r12,-71l6607,456r-32,-62l6526,345r-62,-33l6392,301xe" fillcolor="#5b9f42" stroked="f">
            <v:path arrowok="t"/>
            <w10:wrap type="topAndBottom" anchorx="page"/>
          </v:shape>
        </w:pict>
      </w:r>
      <w:r>
        <w:pict>
          <v:shape id="_x0000_s1887" style="position:absolute;margin-left:357pt;margin-top:15.05pt;width:22.7pt;height:22.7pt;z-index:-251737088;mso-wrap-distance-left:0;mso-wrap-distance-right:0;mso-position-horizontal-relative:page" coordorigin="7140,301" coordsize="454,454" path="m7367,301r-72,11l7233,345r-49,49l7152,456r-12,72l7152,599r32,63l7233,711r62,32l7367,754r72,-11l7501,711r49,-49l7582,599r12,-71l7582,456r-32,-62l7501,345r-62,-33l7367,301xe" fillcolor="#5b9f42" stroked="f">
            <v:path arrowok="t"/>
            <w10:wrap type="topAndBottom" anchorx="page"/>
          </v:shape>
        </w:pict>
      </w:r>
      <w:r>
        <w:pict>
          <v:shape id="_x0000_s1886" style="position:absolute;margin-left:406.45pt;margin-top:15.05pt;width:22.7pt;height:22.7pt;z-index:-251736064;mso-wrap-distance-left:0;mso-wrap-distance-right:0;mso-position-horizontal-relative:page" coordorigin="8129,301" coordsize="454,454" path="m8356,301r-72,11l8222,345r-49,49l8141,456r-12,72l8141,599r32,63l8222,711r62,32l8356,754r72,-11l8490,711r49,-49l8571,599r12,-71l8571,456r-32,-62l8490,345r-62,-33l8356,301xe" fillcolor="#5b9f42" stroked="f">
            <v:path arrowok="t"/>
            <w10:wrap type="topAndBottom" anchorx="page"/>
          </v:shape>
        </w:pict>
      </w:r>
      <w:r>
        <w:pict>
          <v:shape id="_x0000_s1885" style="position:absolute;margin-left:455.9pt;margin-top:15.05pt;width:22.7pt;height:22.7pt;z-index:-251735040;mso-wrap-distance-left:0;mso-wrap-distance-right:0;mso-position-horizontal-relative:page" coordorigin="9118,301" coordsize="454,454" path="m9345,301r-72,11l9211,345r-49,49l9130,456r-12,72l9130,599r32,63l9211,711r62,32l9345,754r72,-11l9479,711r49,-49l9560,599r12,-71l9560,456r-32,-62l9479,345r-62,-33l9345,301xe" fillcolor="#c61c2c" stroked="f">
            <v:path arrowok="t"/>
            <w10:wrap type="topAndBottom" anchorx="page"/>
          </v:shape>
        </w:pict>
      </w:r>
      <w:r>
        <w:pict>
          <v:shape id="_x0000_s1884" style="position:absolute;margin-left:503.9pt;margin-top:15.05pt;width:22.7pt;height:22.7pt;z-index:-251734016;mso-wrap-distance-left:0;mso-wrap-distance-right:0;mso-position-horizontal-relative:page" coordorigin="10078,301" coordsize="454,454" path="m10305,301r-72,11l10171,345r-49,49l10090,456r-12,72l10090,599r32,63l10171,711r62,32l10305,754r72,-11l10439,711r49,-49l10520,599r12,-71l10520,456r-32,-62l10439,345r-62,-33l10305,301xe" fillcolor="#5b9f42" stroked="f">
            <v:path arrowok="t"/>
            <w10:wrap type="topAndBottom" anchorx="page"/>
          </v:shape>
        </w:pict>
      </w:r>
      <w:r>
        <w:pict>
          <v:rect id="_x0000_s1883" style="position:absolute;margin-left:42.5pt;margin-top:46.5pt;width:19.85pt;height:19.85pt;z-index:-251732992;mso-wrap-distance-left:0;mso-wrap-distance-right:0;mso-position-horizontal-relative:page" fillcolor="#0f6161" stroked="f">
            <w10:wrap type="topAndBottom" anchorx="page"/>
          </v:rect>
        </w:pict>
      </w:r>
      <w:r>
        <w:pict>
          <v:shape id="_x0000_s1882" style="position:absolute;margin-left:211.2pt;margin-top:53.3pt;width:22.7pt;height:22.7pt;z-index:-251731968;mso-wrap-distance-left:0;mso-wrap-distance-right:0;mso-position-horizontal-relative:page" coordorigin="4224,1066" coordsize="454,454" path="m4450,1066r-71,12l4316,1110r-49,49l4235,1221r-11,72l4235,1365r32,62l4316,1476r63,32l4450,1520r72,-12l4584,1476r49,-49l4666,1365r11,-72l4666,1221r-33,-62l4584,1110r-62,-32l4450,1066xe" fillcolor="#c61c2c" stroked="f">
            <v:path arrowok="t"/>
            <w10:wrap type="topAndBottom" anchorx="page"/>
          </v:shape>
        </w:pict>
      </w:r>
      <w:r>
        <w:pict>
          <v:shape id="_x0000_s1881" style="position:absolute;margin-left:258.1pt;margin-top:53.3pt;width:22.7pt;height:22.7pt;z-index:-251730944;mso-wrap-distance-left:0;mso-wrap-distance-right:0;mso-position-horizontal-relative:page" coordorigin="5162,1066" coordsize="454,454" path="m5389,1066r-72,12l5255,1110r-49,49l5174,1221r-12,72l5174,1365r32,62l5255,1476r62,32l5389,1520r72,-12l5523,1476r49,-49l5604,1365r12,-72l5604,1221r-32,-62l5523,1110r-62,-32l5389,1066xe" fillcolor="#5b9f42" stroked="f">
            <v:path arrowok="t"/>
            <w10:wrap type="topAndBottom" anchorx="page"/>
          </v:shape>
        </w:pict>
      </w:r>
      <w:r>
        <w:pict>
          <v:shape id="_x0000_s1880" style="position:absolute;margin-left:308.25pt;margin-top:53.3pt;width:22.7pt;height:22.7pt;z-index:-251729920;mso-wrap-distance-left:0;mso-wrap-distance-right:0;mso-position-horizontal-relative:page" coordorigin="6165,1066" coordsize="454,454" path="m6392,1066r-72,12l6258,1110r-49,49l6177,1221r-12,72l6177,1365r32,62l6258,1476r62,32l6392,1520r72,-12l6526,1476r49,-49l6607,1365r12,-72l6607,1221r-32,-62l6526,1110r-62,-32l6392,1066xe" fillcolor="#5b9f42" stroked="f">
            <v:path arrowok="t"/>
            <w10:wrap type="topAndBottom" anchorx="page"/>
          </v:shape>
        </w:pict>
      </w:r>
      <w:r>
        <w:pict>
          <v:shape id="_x0000_s1879" style="position:absolute;margin-left:357pt;margin-top:53.3pt;width:22.7pt;height:22.7pt;z-index:-251728896;mso-wrap-distance-left:0;mso-wrap-distance-right:0;mso-position-horizontal-relative:page" coordorigin="7140,1066" coordsize="454,454" path="m7367,1066r-72,12l7233,1110r-49,49l7152,1221r-12,72l7152,1365r32,62l7233,1476r62,32l7367,1520r72,-12l7501,1476r49,-49l7582,1365r12,-72l7582,1221r-32,-62l7501,1110r-62,-32l7367,1066xe" fillcolor="#5b9f42" stroked="f">
            <v:path arrowok="t"/>
            <w10:wrap type="topAndBottom" anchorx="page"/>
          </v:shape>
        </w:pict>
      </w:r>
      <w:r>
        <w:pict>
          <v:shape id="_x0000_s1878" style="position:absolute;margin-left:406.45pt;margin-top:53.3pt;width:22.7pt;height:22.7pt;z-index:-251727872;mso-wrap-distance-left:0;mso-wrap-distance-right:0;mso-position-horizontal-relative:page" coordorigin="8129,1066" coordsize="454,454" path="m8356,1066r-72,12l8222,1110r-49,49l8141,1221r-12,72l8141,1365r32,62l8222,1476r62,32l8356,1520r72,-12l8490,1476r49,-49l8571,1365r12,-72l8571,1221r-32,-62l8490,1110r-62,-32l8356,1066xe" fillcolor="#5b9f42" stroked="f">
            <v:path arrowok="t"/>
            <w10:wrap type="topAndBottom" anchorx="page"/>
          </v:shape>
        </w:pict>
      </w:r>
      <w:r>
        <w:pict>
          <v:shape id="_x0000_s1877" style="position:absolute;margin-left:455.9pt;margin-top:53.3pt;width:22.7pt;height:22.7pt;z-index:-251726848;mso-wrap-distance-left:0;mso-wrap-distance-right:0;mso-position-horizontal-relative:page" coordorigin="9118,1066" coordsize="454,454" path="m9345,1066r-72,12l9211,1110r-49,49l9130,1221r-12,72l9130,1365r32,62l9211,1476r62,32l9345,1520r72,-12l9479,1476r49,-49l9560,1365r12,-72l9560,1221r-32,-62l9479,1110r-62,-32l9345,1066xe" fillcolor="#c61c2c" stroked="f">
            <v:path arrowok="t"/>
            <w10:wrap type="topAndBottom" anchorx="page"/>
          </v:shape>
        </w:pict>
      </w:r>
      <w:r>
        <w:pict>
          <v:shape id="_x0000_s1876" style="position:absolute;margin-left:503.9pt;margin-top:53.3pt;width:22.7pt;height:22.7pt;z-index:-251725824;mso-wrap-distance-left:0;mso-wrap-distance-right:0;mso-position-horizontal-relative:page" coordorigin="10078,1066" coordsize="454,454" path="m10305,1066r-72,12l10171,1110r-49,49l10090,1221r-12,72l10090,1365r32,62l10171,1476r62,32l10305,1520r72,-12l10439,1476r49,-49l10520,1365r12,-72l10520,1221r-32,-62l10439,1110r-62,-32l10305,1066xe" fillcolor="#c61c2c" stroked="f">
            <v:path arrowok="t"/>
            <w10:wrap type="topAndBottom" anchorx="page"/>
          </v:shape>
        </w:pict>
      </w:r>
      <w:r>
        <w:pict>
          <v:rect id="_x0000_s1875" style="position:absolute;margin-left:42.5pt;margin-top:84.65pt;width:19.85pt;height:19.85pt;z-index:-251724800;mso-wrap-distance-left:0;mso-wrap-distance-right:0;mso-position-horizontal-relative:page" fillcolor="#0f6161" stroked="f">
            <w10:wrap type="topAndBottom" anchorx="page"/>
          </v:rect>
        </w:pict>
      </w:r>
      <w:r>
        <w:pict>
          <v:shape id="_x0000_s1874" style="position:absolute;margin-left:211.2pt;margin-top:101.5pt;width:22.7pt;height:22.7pt;z-index:-251723776;mso-wrap-distance-left:0;mso-wrap-distance-right:0;mso-position-horizontal-relative:page" coordorigin="4224,2030" coordsize="454,454" path="m4450,2030r-71,12l4316,2074r-49,49l4235,2185r-11,72l4235,2328r32,63l4316,2440r63,32l4450,2484r72,-12l4584,2440r49,-49l4666,2328r11,-71l4666,2185r-33,-62l4584,2074r-62,-32l4450,2030xe" fillcolor="#5b9f42" stroked="f">
            <v:path arrowok="t"/>
            <w10:wrap type="topAndBottom" anchorx="page"/>
          </v:shape>
        </w:pict>
      </w:r>
      <w:r>
        <w:pict>
          <v:shape id="_x0000_s1873" style="position:absolute;margin-left:258.1pt;margin-top:101.5pt;width:22.7pt;height:22.7pt;z-index:-251722752;mso-wrap-distance-left:0;mso-wrap-distance-right:0;mso-position-horizontal-relative:page" coordorigin="5162,2030" coordsize="454,454" path="m5389,2030r-72,12l5255,2074r-49,49l5174,2185r-12,72l5174,2328r32,63l5255,2440r62,32l5389,2484r72,-12l5523,2440r49,-49l5604,2328r12,-71l5604,2185r-32,-62l5523,2074r-62,-32l5389,2030xe" fillcolor="#c61c2c" stroked="f">
            <v:path arrowok="t"/>
            <w10:wrap type="topAndBottom" anchorx="page"/>
          </v:shape>
        </w:pict>
      </w:r>
      <w:r>
        <w:pict>
          <v:shape id="_x0000_s1872" style="position:absolute;margin-left:308.25pt;margin-top:101.5pt;width:22.7pt;height:22.7pt;z-index:-251721728;mso-wrap-distance-left:0;mso-wrap-distance-right:0;mso-position-horizontal-relative:page" coordorigin="6165,2030" coordsize="454,454" path="m6392,2030r-72,12l6258,2074r-49,49l6177,2185r-12,72l6177,2328r32,63l6258,2440r62,32l6392,2484r72,-12l6526,2440r49,-49l6607,2328r12,-71l6607,2185r-32,-62l6526,2074r-62,-32l6392,2030xe" fillcolor="#5b9f42" stroked="f">
            <v:path arrowok="t"/>
            <w10:wrap type="topAndBottom" anchorx="page"/>
          </v:shape>
        </w:pict>
      </w:r>
      <w:r>
        <w:pict>
          <v:shape id="_x0000_s1871" style="position:absolute;margin-left:357pt;margin-top:101.5pt;width:22.7pt;height:22.7pt;z-index:-251720704;mso-wrap-distance-left:0;mso-wrap-distance-right:0;mso-position-horizontal-relative:page" coordorigin="7140,2030" coordsize="454,454" path="m7367,2030r-72,12l7233,2074r-49,49l7152,2185r-12,72l7152,2328r32,63l7233,2440r62,32l7367,2484r72,-12l7501,2440r49,-49l7582,2328r12,-71l7582,2185r-32,-62l7501,2074r-62,-32l7367,2030xe" fillcolor="#c61c2c" stroked="f">
            <v:path arrowok="t"/>
            <w10:wrap type="topAndBottom" anchorx="page"/>
          </v:shape>
        </w:pict>
      </w:r>
      <w:r>
        <w:pict>
          <v:shape id="_x0000_s1870" style="position:absolute;margin-left:406.45pt;margin-top:101.5pt;width:22.7pt;height:22.7pt;z-index:-251719680;mso-wrap-distance-left:0;mso-wrap-distance-right:0;mso-position-horizontal-relative:page" coordorigin="8129,2030" coordsize="454,454" path="m8356,2030r-72,12l8222,2074r-49,49l8141,2185r-12,72l8141,2328r32,63l8222,2440r62,32l8356,2484r72,-12l8490,2440r49,-49l8571,2328r12,-71l8571,2185r-32,-62l8490,2074r-62,-32l8356,2030xe" fillcolor="#5b9f42" stroked="f">
            <v:path arrowok="t"/>
            <w10:wrap type="topAndBottom" anchorx="page"/>
          </v:shape>
        </w:pict>
      </w:r>
      <w:r>
        <w:pict>
          <v:shape id="_x0000_s1869" style="position:absolute;margin-left:455.9pt;margin-top:101.5pt;width:22.7pt;height:22.7pt;z-index:-251718656;mso-wrap-distance-left:0;mso-wrap-distance-right:0;mso-position-horizontal-relative:page" coordorigin="9118,2030" coordsize="454,454" path="m9345,2030r-72,12l9211,2074r-49,49l9130,2185r-12,72l9130,2328r32,63l9211,2440r62,32l9345,2484r72,-12l9479,2440r49,-49l9560,2328r12,-71l9560,2185r-32,-62l9479,2074r-62,-32l9345,2030xe" fillcolor="#c61c2c" stroked="f">
            <v:path arrowok="t"/>
            <w10:wrap type="topAndBottom" anchorx="page"/>
          </v:shape>
        </w:pict>
      </w:r>
      <w:r>
        <w:pict>
          <v:shape id="_x0000_s1868" style="position:absolute;margin-left:503.9pt;margin-top:101.5pt;width:22.7pt;height:22.7pt;z-index:-251717632;mso-wrap-distance-left:0;mso-wrap-distance-right:0;mso-position-horizontal-relative:page" coordorigin="10078,2030" coordsize="454,454" path="m10305,2030r-72,12l10171,2074r-49,49l10090,2185r-12,72l10090,2328r32,63l10171,2440r62,32l10305,2484r72,-12l10439,2440r49,-49l10520,2328r12,-71l10520,2185r-32,-62l10439,2074r-62,-32l10305,2030xe" fillcolor="#c61c2c" stroked="f">
            <v:path arrowok="t"/>
            <w10:wrap type="topAndBottom" anchorx="page"/>
          </v:shape>
        </w:pict>
      </w:r>
      <w:r>
        <w:pict>
          <v:rect id="_x0000_s1867" style="position:absolute;margin-left:42.5pt;margin-top:143.3pt;width:19.85pt;height:19.85pt;z-index:-251716608;mso-wrap-distance-left:0;mso-wrap-distance-right:0;mso-position-horizontal-relative:page" fillcolor="#0f6161" stroked="f">
            <w10:wrap type="topAndBottom" anchorx="page"/>
          </v:rect>
        </w:pict>
      </w:r>
      <w:r>
        <w:pict>
          <v:shape id="_x0000_s1866" style="position:absolute;margin-left:211.2pt;margin-top:156.05pt;width:22.7pt;height:22.7pt;z-index:-251715584;mso-wrap-distance-left:0;mso-wrap-distance-right:0;mso-position-horizontal-relative:page" coordorigin="4224,3121" coordsize="454,454" path="m4450,3121r-71,12l4316,3165r-49,49l4235,3276r-11,72l4235,3420r32,62l4316,3531r63,32l4450,3575r72,-12l4584,3531r49,-49l4666,3420r11,-72l4666,3276r-33,-62l4584,3165r-62,-32l4450,3121xe" fillcolor="#5b9f42" stroked="f">
            <v:path arrowok="t"/>
            <w10:wrap type="topAndBottom" anchorx="page"/>
          </v:shape>
        </w:pict>
      </w:r>
      <w:r>
        <w:pict>
          <v:shape id="_x0000_s1865" style="position:absolute;margin-left:258.1pt;margin-top:156.05pt;width:22.7pt;height:22.7pt;z-index:-251714560;mso-wrap-distance-left:0;mso-wrap-distance-right:0;mso-position-horizontal-relative:page" coordorigin="5162,3121" coordsize="454,454" path="m5389,3121r-72,12l5255,3165r-49,49l5174,3276r-12,72l5174,3420r32,62l5255,3531r62,32l5389,3575r72,-12l5523,3531r49,-49l5604,3420r12,-72l5604,3276r-32,-62l5523,3165r-62,-32l5389,3121xe" fillcolor="#5b9f42" stroked="f">
            <v:path arrowok="t"/>
            <w10:wrap type="topAndBottom" anchorx="page"/>
          </v:shape>
        </w:pict>
      </w:r>
      <w:r>
        <w:pict>
          <v:shape id="_x0000_s1864" style="position:absolute;margin-left:308.25pt;margin-top:156.05pt;width:22.7pt;height:22.7pt;z-index:-251713536;mso-wrap-distance-left:0;mso-wrap-distance-right:0;mso-position-horizontal-relative:page" coordorigin="6165,3121" coordsize="454,454" path="m6392,3121r-72,12l6258,3165r-49,49l6177,3276r-12,72l6177,3420r32,62l6258,3531r62,32l6392,3575r72,-12l6526,3531r49,-49l6607,3420r12,-72l6607,3276r-32,-62l6526,3165r-62,-32l6392,3121xe" fillcolor="#5b9f42" stroked="f">
            <v:path arrowok="t"/>
            <w10:wrap type="topAndBottom" anchorx="page"/>
          </v:shape>
        </w:pict>
      </w:r>
      <w:r>
        <w:pict>
          <v:shape id="_x0000_s1863" style="position:absolute;margin-left:358.4pt;margin-top:157.5pt;width:22.7pt;height:22.7pt;z-index:-251712512;mso-wrap-distance-left:0;mso-wrap-distance-right:0;mso-position-horizontal-relative:page" coordorigin="7168,3150" coordsize="454,454" path="m7395,3150r-71,11l7261,3193r-49,50l7180,3305r-12,71l7180,3448r32,62l7261,3559r63,33l7395,3603r72,-11l7529,3559r49,-49l7610,3448r12,-72l7610,3305r-32,-62l7529,3193r-62,-32l7395,3150xe" fillcolor="#c61c2c" stroked="f">
            <v:path arrowok="t"/>
            <w10:wrap type="topAndBottom" anchorx="page"/>
          </v:shape>
        </w:pict>
      </w:r>
      <w:r>
        <w:pict>
          <v:shape id="_x0000_s1862" style="position:absolute;margin-left:406.45pt;margin-top:156.05pt;width:22.7pt;height:22.7pt;z-index:-251711488;mso-wrap-distance-left:0;mso-wrap-distance-right:0;mso-position-horizontal-relative:page" coordorigin="8129,3121" coordsize="454,454" path="m8356,3121r-72,12l8222,3165r-49,49l8141,3276r-12,72l8141,3420r32,62l8222,3531r62,32l8356,3575r72,-12l8490,3531r49,-49l8571,3420r12,-72l8571,3276r-32,-62l8490,3165r-62,-32l8356,3121xe" fillcolor="#5b9f42" stroked="f">
            <v:path arrowok="t"/>
            <w10:wrap type="topAndBottom" anchorx="page"/>
          </v:shape>
        </w:pict>
      </w:r>
      <w:r>
        <w:pict>
          <v:shape id="_x0000_s1861" style="position:absolute;margin-left:455.9pt;margin-top:156.05pt;width:22.7pt;height:22.7pt;z-index:-251710464;mso-wrap-distance-left:0;mso-wrap-distance-right:0;mso-position-horizontal-relative:page" coordorigin="9118,3121" coordsize="454,454" path="m9345,3121r-72,12l9211,3165r-49,49l9130,3276r-12,72l9130,3420r32,62l9211,3531r62,32l9345,3575r72,-12l9479,3531r49,-49l9560,3420r12,-72l9560,3276r-32,-62l9479,3165r-62,-32l9345,3121xe" fillcolor="#c61c2c" stroked="f">
            <v:path arrowok="t"/>
            <w10:wrap type="topAndBottom" anchorx="page"/>
          </v:shape>
        </w:pict>
      </w:r>
      <w:r>
        <w:pict>
          <v:shape id="_x0000_s1860" style="position:absolute;margin-left:503.9pt;margin-top:156.05pt;width:22.7pt;height:22.7pt;z-index:-251709440;mso-wrap-distance-left:0;mso-wrap-distance-right:0;mso-position-horizontal-relative:page" coordorigin="10078,3121" coordsize="454,454" path="m10305,3121r-72,12l10171,3165r-49,49l10090,3276r-12,72l10090,3420r32,62l10171,3531r62,32l10305,3575r72,-12l10439,3531r49,-49l10520,3420r12,-72l10520,3276r-32,-62l10439,3165r-62,-32l10305,3121xe" fillcolor="#5b9f42" stroked="f">
            <v:path arrowok="t"/>
            <w10:wrap type="topAndBottom" anchorx="page"/>
          </v:shape>
        </w:pict>
      </w:r>
      <w:r>
        <w:pict>
          <v:rect id="_x0000_s1859" style="position:absolute;margin-left:42.5pt;margin-top:191.5pt;width:19.85pt;height:19.85pt;z-index:-251708416;mso-wrap-distance-left:0;mso-wrap-distance-right:0;mso-position-horizontal-relative:page" fillcolor="#0f6161" stroked="f">
            <w10:wrap type="topAndBottom" anchorx="page"/>
          </v:rect>
        </w:pict>
      </w:r>
      <w:r>
        <w:pict>
          <v:shape id="_x0000_s1858" style="position:absolute;margin-left:211.2pt;margin-top:204.95pt;width:22.7pt;height:22.7pt;z-index:-251707392;mso-wrap-distance-left:0;mso-wrap-distance-right:0;mso-position-horizontal-relative:page" coordorigin="4224,4099" coordsize="454,454" path="m4450,4099r-71,12l4316,4143r-49,49l4235,4254r-11,72l4235,4398r32,62l4316,4509r63,32l4450,4553r72,-12l4584,4509r49,-49l4666,4398r11,-72l4666,4254r-33,-62l4584,4143r-62,-32l4450,4099xe" fillcolor="#5b9f42" stroked="f">
            <v:path arrowok="t"/>
            <w10:wrap type="topAndBottom" anchorx="page"/>
          </v:shape>
        </w:pict>
      </w:r>
      <w:r>
        <w:pict>
          <v:shape id="_x0000_s1857" style="position:absolute;margin-left:258.1pt;margin-top:204.95pt;width:22.7pt;height:22.7pt;z-index:-251706368;mso-wrap-distance-left:0;mso-wrap-distance-right:0;mso-position-horizontal-relative:page" coordorigin="5162,4099" coordsize="454,454" path="m5389,4099r-72,12l5255,4143r-49,49l5174,4254r-12,72l5174,4398r32,62l5255,4509r62,32l5389,4553r72,-12l5523,4509r49,-49l5604,4398r12,-72l5604,4254r-32,-62l5523,4143r-62,-32l5389,4099xe" fillcolor="#5b9f42" stroked="f">
            <v:path arrowok="t"/>
            <w10:wrap type="topAndBottom" anchorx="page"/>
          </v:shape>
        </w:pict>
      </w:r>
      <w:r>
        <w:pict>
          <v:shape id="_x0000_s1856" style="position:absolute;margin-left:308.25pt;margin-top:204.95pt;width:22.7pt;height:22.7pt;z-index:-251705344;mso-wrap-distance-left:0;mso-wrap-distance-right:0;mso-position-horizontal-relative:page" coordorigin="6165,4099" coordsize="454,454" path="m6392,4099r-72,12l6258,4143r-49,49l6177,4254r-12,72l6177,4398r32,62l6258,4509r62,32l6392,4553r72,-12l6526,4509r49,-49l6607,4398r12,-72l6607,4254r-32,-62l6526,4143r-62,-32l6392,4099xe" fillcolor="#5b9f42" stroked="f">
            <v:path arrowok="t"/>
            <w10:wrap type="topAndBottom" anchorx="page"/>
          </v:shape>
        </w:pict>
      </w:r>
      <w:r>
        <w:pict>
          <v:shape id="_x0000_s1855" style="position:absolute;margin-left:358.4pt;margin-top:204.95pt;width:22.7pt;height:22.7pt;z-index:-251704320;mso-wrap-distance-left:0;mso-wrap-distance-right:0;mso-position-horizontal-relative:page" coordorigin="7168,4099" coordsize="454,454" path="m7395,4099r-71,12l7261,4143r-49,49l7180,4254r-12,72l7180,4398r32,62l7261,4509r63,32l7395,4553r72,-12l7529,4509r49,-49l7610,4398r12,-72l7610,4254r-32,-62l7529,4143r-62,-32l7395,4099xe" fillcolor="#c61c2c" stroked="f">
            <v:path arrowok="t"/>
            <w10:wrap type="topAndBottom" anchorx="page"/>
          </v:shape>
        </w:pict>
      </w:r>
      <w:r>
        <w:pict>
          <v:shape id="_x0000_s1854" style="position:absolute;margin-left:406.45pt;margin-top:204.95pt;width:22.7pt;height:22.7pt;z-index:-251703296;mso-wrap-distance-left:0;mso-wrap-distance-right:0;mso-position-horizontal-relative:page" coordorigin="8129,4099" coordsize="454,454" path="m8356,4099r-72,12l8222,4143r-49,49l8141,4254r-12,72l8141,4398r32,62l8222,4509r62,32l8356,4553r72,-12l8490,4509r49,-49l8571,4398r12,-72l8571,4254r-32,-62l8490,4143r-62,-32l8356,4099xe" fillcolor="#5b9f42" stroked="f">
            <v:path arrowok="t"/>
            <w10:wrap type="topAndBottom" anchorx="page"/>
          </v:shape>
        </w:pict>
      </w:r>
      <w:r>
        <w:pict>
          <v:shape id="_x0000_s1853" style="position:absolute;margin-left:455.9pt;margin-top:204.95pt;width:22.7pt;height:22.7pt;z-index:-251702272;mso-wrap-distance-left:0;mso-wrap-distance-right:0;mso-position-horizontal-relative:page" coordorigin="9118,4099" coordsize="454,454" path="m9345,4099r-72,12l9211,4143r-49,49l9130,4254r-12,72l9130,4398r32,62l9211,4509r62,32l9345,4553r72,-12l9479,4509r49,-49l9560,4398r12,-72l9560,4254r-32,-62l9479,4143r-62,-32l9345,4099xe" fillcolor="#c61c2c" stroked="f">
            <v:path arrowok="t"/>
            <w10:wrap type="topAndBottom" anchorx="page"/>
          </v:shape>
        </w:pict>
      </w:r>
      <w:r>
        <w:pict>
          <v:shape id="_x0000_s1852" style="position:absolute;margin-left:503.9pt;margin-top:204.95pt;width:22.7pt;height:22.7pt;z-index:-251701248;mso-wrap-distance-left:0;mso-wrap-distance-right:0;mso-position-horizontal-relative:page" coordorigin="10078,4099" coordsize="454,454" path="m10305,4099r-72,12l10171,4143r-49,49l10090,4254r-12,72l10090,4398r32,62l10171,4509r62,32l10305,4553r72,-12l10439,4509r49,-49l10520,4398r12,-72l10520,4254r-32,-62l10439,4143r-62,-32l10305,4099xe" fillcolor="#5b9f42" stroked="f">
            <v:path arrowok="t"/>
            <w10:wrap type="topAndBottom" anchorx="page"/>
          </v:shape>
        </w:pict>
      </w:r>
      <w:r>
        <w:pict>
          <v:rect id="_x0000_s1851" style="position:absolute;margin-left:42.5pt;margin-top:240.1pt;width:19.85pt;height:19.85pt;z-index:-251700224;mso-wrap-distance-left:0;mso-wrap-distance-right:0;mso-position-horizontal-relative:page" fillcolor="#0f6161" stroked="f">
            <w10:wrap type="topAndBottom" anchorx="page"/>
          </v:rect>
        </w:pict>
      </w:r>
      <w:r>
        <w:pict>
          <v:shape id="_x0000_s1850" style="position:absolute;margin-left:211.2pt;margin-top:246.8pt;width:22.7pt;height:22.7pt;z-index:-251699200;mso-wrap-distance-left:0;mso-wrap-distance-right:0;mso-position-horizontal-relative:page" coordorigin="4224,4936" coordsize="454,454" path="m4450,4936r-71,11l4316,4979r-49,49l4235,5091r-11,71l4235,5234r32,62l4316,5345r63,32l4450,5389r72,-12l4584,5345r49,-49l4666,5234r11,-72l4666,5091r-33,-63l4584,4979r-62,-32l4450,4936xe" fillcolor="#5b9f42" stroked="f">
            <v:path arrowok="t"/>
            <w10:wrap type="topAndBottom" anchorx="page"/>
          </v:shape>
        </w:pict>
      </w:r>
      <w:r>
        <w:pict>
          <v:shape id="_x0000_s1849" style="position:absolute;margin-left:259.7pt;margin-top:246.8pt;width:22.7pt;height:22.7pt;z-index:-251698176;mso-wrap-distance-left:0;mso-wrap-distance-right:0;mso-position-horizontal-relative:page" coordorigin="5194,4936" coordsize="454,454" path="m5421,4936r-71,11l5287,4979r-49,49l5206,5091r-12,71l5206,5234r32,62l5287,5345r63,32l5421,5389r72,-12l5555,5345r49,-49l5636,5234r12,-72l5636,5091r-32,-63l5555,4979r-62,-32l5421,4936xe" fillcolor="#c61c2c" stroked="f">
            <v:path arrowok="t"/>
            <w10:wrap type="topAndBottom" anchorx="page"/>
          </v:shape>
        </w:pict>
      </w:r>
      <w:r>
        <w:pict>
          <v:shape id="_x0000_s1848" style="position:absolute;margin-left:308.25pt;margin-top:246.8pt;width:22.7pt;height:22.7pt;z-index:-251697152;mso-wrap-distance-left:0;mso-wrap-distance-right:0;mso-position-horizontal-relative:page" coordorigin="6165,4936" coordsize="454,454" path="m6392,4936r-72,11l6258,4979r-49,49l6177,5091r-12,71l6177,5234r32,62l6258,5345r62,32l6392,5389r72,-12l6526,5345r49,-49l6607,5234r12,-72l6607,5091r-32,-63l6526,4979r-62,-32l6392,4936xe" fillcolor="#5b9f42" stroked="f">
            <v:path arrowok="t"/>
            <w10:wrap type="topAndBottom" anchorx="page"/>
          </v:shape>
        </w:pict>
      </w:r>
      <w:r>
        <w:pict>
          <v:shape id="_x0000_s1847" style="position:absolute;margin-left:357pt;margin-top:246.8pt;width:22.7pt;height:22.7pt;z-index:-251696128;mso-wrap-distance-left:0;mso-wrap-distance-right:0;mso-position-horizontal-relative:page" coordorigin="7140,4936" coordsize="454,454" path="m7367,4936r-72,11l7233,4979r-49,49l7152,5091r-12,71l7152,5234r32,62l7233,5345r62,32l7367,5389r72,-12l7501,5345r49,-49l7582,5234r12,-72l7582,5091r-32,-63l7501,4979r-62,-32l7367,4936xe" fillcolor="#5b9f42" stroked="f">
            <v:path arrowok="t"/>
            <w10:wrap type="topAndBottom" anchorx="page"/>
          </v:shape>
        </w:pict>
      </w:r>
      <w:r>
        <w:pict>
          <v:shape id="_x0000_s1846" style="position:absolute;margin-left:406.45pt;margin-top:246.8pt;width:22.7pt;height:22.7pt;z-index:-251695104;mso-wrap-distance-left:0;mso-wrap-distance-right:0;mso-position-horizontal-relative:page" coordorigin="8129,4936" coordsize="454,454" path="m8356,4936r-72,11l8222,4979r-49,49l8141,5091r-12,71l8141,5234r32,62l8222,5345r62,32l8356,5389r72,-12l8490,5345r49,-49l8571,5234r12,-72l8571,5091r-32,-63l8490,4979r-62,-32l8356,4936xe" fillcolor="#5b9f42" stroked="f">
            <v:path arrowok="t"/>
            <w10:wrap type="topAndBottom" anchorx="page"/>
          </v:shape>
        </w:pict>
      </w:r>
      <w:r>
        <w:pict>
          <v:shape id="_x0000_s1845" style="position:absolute;margin-left:455.9pt;margin-top:246.8pt;width:22.7pt;height:22.7pt;z-index:-251694080;mso-wrap-distance-left:0;mso-wrap-distance-right:0;mso-position-horizontal-relative:page" coordorigin="9118,4936" coordsize="454,454" path="m9345,4936r-72,11l9211,4979r-49,49l9130,5091r-12,71l9130,5234r32,62l9211,5345r62,32l9345,5389r72,-12l9479,5345r49,-49l9560,5234r12,-72l9560,5091r-32,-63l9479,4979r-62,-32l9345,4936xe" fillcolor="#c61c2c" stroked="f">
            <v:path arrowok="t"/>
            <w10:wrap type="topAndBottom" anchorx="page"/>
          </v:shape>
        </w:pict>
      </w:r>
      <w:r>
        <w:pict>
          <v:shape id="_x0000_s1844" style="position:absolute;margin-left:503.9pt;margin-top:246.8pt;width:22.7pt;height:22.7pt;z-index:-251693056;mso-wrap-distance-left:0;mso-wrap-distance-right:0;mso-position-horizontal-relative:page" coordorigin="10078,4936" coordsize="454,454" path="m10305,4936r-72,11l10171,4979r-49,49l10090,5091r-12,71l10090,5234r32,62l10171,5345r62,32l10305,5389r72,-12l10439,5345r49,-49l10520,5234r12,-72l10520,5091r-32,-63l10439,4979r-62,-32l10305,4936xe" fillcolor="#5b9f42" stroked="f">
            <v:path arrowok="t"/>
            <w10:wrap type="topAndBottom" anchorx="page"/>
          </v:shape>
        </w:pict>
      </w:r>
      <w:r>
        <w:pict>
          <v:rect id="_x0000_s1843" style="position:absolute;margin-left:42.5pt;margin-top:278.5pt;width:19.85pt;height:19.85pt;z-index:-251692032;mso-wrap-distance-left:0;mso-wrap-distance-right:0;mso-position-horizontal-relative:page" fillcolor="#0f6161" stroked="f">
            <w10:wrap type="topAndBottom" anchorx="page"/>
          </v:rect>
        </w:pict>
      </w:r>
      <w:r>
        <w:pict>
          <v:shape id="_x0000_s1842" style="position:absolute;margin-left:211.2pt;margin-top:282.2pt;width:22.7pt;height:22.7pt;z-index:-251691008;mso-wrap-distance-left:0;mso-wrap-distance-right:0;mso-position-horizontal-relative:page" coordorigin="4224,5644" coordsize="454,454" path="m4450,5644r-71,12l4316,5688r-49,49l4235,5799r-11,72l4235,5943r32,62l4316,6054r63,32l4450,6098r72,-12l4584,6054r49,-49l4666,5943r11,-72l4666,5799r-33,-62l4584,5688r-62,-32l4450,5644xe" fillcolor="#5b9f42" stroked="f">
            <v:path arrowok="t"/>
            <w10:wrap type="topAndBottom" anchorx="page"/>
          </v:shape>
        </w:pict>
      </w:r>
      <w:r>
        <w:pict>
          <v:shape id="_x0000_s1841" style="position:absolute;margin-left:259.7pt;margin-top:282.2pt;width:22.7pt;height:22.7pt;z-index:-251689984;mso-wrap-distance-left:0;mso-wrap-distance-right:0;mso-position-horizontal-relative:page" coordorigin="5194,5644" coordsize="454,454" path="m5421,5644r-71,12l5287,5688r-49,49l5206,5799r-12,72l5206,5943r32,62l5287,6054r63,32l5421,6098r72,-12l5555,6054r49,-49l5636,5943r12,-72l5636,5799r-32,-62l5555,5688r-62,-32l5421,5644xe" fillcolor="#c61c2c" stroked="f">
            <v:path arrowok="t"/>
            <w10:wrap type="topAndBottom" anchorx="page"/>
          </v:shape>
        </w:pict>
      </w:r>
      <w:r>
        <w:pict>
          <v:shape id="_x0000_s1840" style="position:absolute;margin-left:308.25pt;margin-top:280.8pt;width:22.7pt;height:22.7pt;z-index:-251688960;mso-wrap-distance-left:0;mso-wrap-distance-right:0;mso-position-horizontal-relative:page" coordorigin="6165,5616" coordsize="454,454" path="m6392,5616r-72,11l6258,5660r-49,49l6177,5771r-12,72l6177,5914r32,63l6258,6026r62,32l6392,6069r72,-11l6526,6026r49,-49l6607,5914r12,-71l6607,5771r-32,-62l6526,5660r-62,-33l6392,5616xe" fillcolor="#5b9f42" stroked="f">
            <v:path arrowok="t"/>
            <w10:wrap type="topAndBottom" anchorx="page"/>
          </v:shape>
        </w:pict>
      </w:r>
      <w:r>
        <w:pict>
          <v:shape id="_x0000_s1839" style="position:absolute;margin-left:357pt;margin-top:280.8pt;width:22.7pt;height:22.7pt;z-index:-251687936;mso-wrap-distance-left:0;mso-wrap-distance-right:0;mso-position-horizontal-relative:page" coordorigin="7140,5616" coordsize="454,454" path="m7367,5616r-72,11l7233,5660r-49,49l7152,5771r-12,72l7152,5914r32,63l7233,6026r62,32l7367,6069r72,-11l7501,6026r49,-49l7582,5914r12,-71l7582,5771r-32,-62l7501,5660r-62,-33l7367,5616xe" fillcolor="#5b9f42" stroked="f">
            <v:path arrowok="t"/>
            <w10:wrap type="topAndBottom" anchorx="page"/>
          </v:shape>
        </w:pict>
      </w:r>
      <w:r>
        <w:pict>
          <v:shape id="_x0000_s1838" style="position:absolute;margin-left:406.45pt;margin-top:280.8pt;width:22.7pt;height:22.7pt;z-index:-251686912;mso-wrap-distance-left:0;mso-wrap-distance-right:0;mso-position-horizontal-relative:page" coordorigin="8129,5616" coordsize="454,454" path="m8356,5616r-72,11l8222,5660r-49,49l8141,5771r-12,72l8141,5914r32,63l8222,6026r62,32l8356,6069r72,-11l8490,6026r49,-49l8571,5914r12,-71l8571,5771r-32,-62l8490,5660r-62,-33l8356,5616xe" fillcolor="#5b9f42" stroked="f">
            <v:path arrowok="t"/>
            <w10:wrap type="topAndBottom" anchorx="page"/>
          </v:shape>
        </w:pict>
      </w:r>
      <w:r>
        <w:pict>
          <v:shape id="_x0000_s1837" style="position:absolute;margin-left:455.9pt;margin-top:280.8pt;width:22.7pt;height:22.7pt;z-index:-251685888;mso-wrap-distance-left:0;mso-wrap-distance-right:0;mso-position-horizontal-relative:page" coordorigin="9118,5616" coordsize="454,454" path="m9345,5616r-72,11l9211,5660r-49,49l9130,5771r-12,72l9130,5914r32,63l9211,6026r62,32l9345,6069r72,-11l9479,6026r49,-49l9560,5914r12,-71l9560,5771r-32,-62l9479,5660r-62,-33l9345,5616xe" fillcolor="#c61c2c" stroked="f">
            <v:path arrowok="t"/>
            <w10:wrap type="topAndBottom" anchorx="page"/>
          </v:shape>
        </w:pict>
      </w:r>
      <w:r>
        <w:pict>
          <v:shape id="_x0000_s1836" style="position:absolute;margin-left:503.9pt;margin-top:280.8pt;width:22.7pt;height:22.7pt;z-index:-251684864;mso-wrap-distance-left:0;mso-wrap-distance-right:0;mso-position-horizontal-relative:page" coordorigin="10078,5616" coordsize="454,454" path="m10305,5616r-72,11l10171,5660r-49,49l10090,5771r-12,72l10090,5914r32,63l10171,6026r62,32l10305,6069r72,-11l10439,6026r49,-49l10520,5914r12,-71l10520,5771r-32,-62l10439,5660r-62,-33l10305,5616xe" fillcolor="#5b9f42" stroked="f">
            <v:path arrowok="t"/>
            <w10:wrap type="topAndBottom" anchorx="page"/>
          </v:shape>
        </w:pict>
      </w:r>
    </w:p>
    <w:p w:rsidR="00F07D4E" w:rsidRDefault="00F07D4E">
      <w:pPr>
        <w:pStyle w:val="BodyText"/>
        <w:spacing w:before="10"/>
        <w:rPr>
          <w:sz w:val="8"/>
        </w:rPr>
      </w:pPr>
    </w:p>
    <w:p w:rsidR="00F07D4E" w:rsidRDefault="00F07D4E">
      <w:pPr>
        <w:pStyle w:val="BodyText"/>
        <w:spacing w:before="7"/>
        <w:rPr>
          <w:sz w:val="8"/>
        </w:rPr>
      </w:pPr>
    </w:p>
    <w:p w:rsidR="00F07D4E" w:rsidRDefault="00F07D4E">
      <w:pPr>
        <w:pStyle w:val="BodyText"/>
        <w:spacing w:before="9"/>
        <w:rPr>
          <w:sz w:val="25"/>
        </w:rPr>
      </w:pPr>
    </w:p>
    <w:p w:rsidR="00F07D4E" w:rsidRDefault="00F07D4E">
      <w:pPr>
        <w:pStyle w:val="BodyText"/>
        <w:rPr>
          <w:sz w:val="13"/>
        </w:rPr>
      </w:pPr>
    </w:p>
    <w:p w:rsidR="00F07D4E" w:rsidRDefault="00F07D4E">
      <w:pPr>
        <w:pStyle w:val="BodyText"/>
        <w:spacing w:before="10"/>
        <w:rPr>
          <w:sz w:val="14"/>
        </w:rPr>
      </w:pPr>
    </w:p>
    <w:p w:rsidR="00F07D4E" w:rsidRDefault="00F07D4E">
      <w:pPr>
        <w:pStyle w:val="BodyText"/>
        <w:spacing w:before="3"/>
        <w:rPr>
          <w:sz w:val="9"/>
        </w:rPr>
      </w:pPr>
    </w:p>
    <w:p w:rsidR="00F07D4E" w:rsidRDefault="006C6A04">
      <w:pPr>
        <w:tabs>
          <w:tab w:val="left" w:pos="4223"/>
          <w:tab w:val="left" w:pos="5185"/>
          <w:tab w:val="left" w:pos="6165"/>
          <w:tab w:val="left" w:pos="7140"/>
          <w:tab w:val="left" w:pos="8129"/>
          <w:tab w:val="left" w:pos="9118"/>
          <w:tab w:val="left" w:pos="10078"/>
        </w:tabs>
        <w:ind w:left="850"/>
        <w:rPr>
          <w:sz w:val="20"/>
        </w:rPr>
      </w:pPr>
      <w:r>
        <w:rPr>
          <w:position w:val="33"/>
          <w:sz w:val="20"/>
        </w:rPr>
      </w:r>
      <w:r>
        <w:rPr>
          <w:position w:val="33"/>
          <w:sz w:val="20"/>
        </w:rPr>
        <w:pict>
          <v:group id="_x0000_s1834" style="width:19.85pt;height:19.85pt;mso-position-horizontal-relative:char;mso-position-vertical-relative:line" coordsize="397,397">
            <v:rect id="_x0000_s1835" style="position:absolute;width:397;height:397" fillcolor="#0f6161" stroked="f"/>
            <w10:wrap type="none"/>
            <w10:anchorlock/>
          </v:group>
        </w:pict>
      </w:r>
      <w:r w:rsidR="000018A7">
        <w:rPr>
          <w:position w:val="33"/>
          <w:sz w:val="20"/>
        </w:rPr>
        <w:tab/>
      </w:r>
      <w:r>
        <w:rPr>
          <w:sz w:val="20"/>
        </w:rPr>
      </w:r>
      <w:r>
        <w:rPr>
          <w:sz w:val="20"/>
        </w:rPr>
        <w:pict>
          <v:group id="_x0000_s1832" style="width:22.7pt;height:22.7pt;mso-position-horizontal-relative:char;mso-position-vertical-relative:line" coordsize="454,454">
            <v:shape id="_x0000_s1833"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30" style="width:22.7pt;height:22.7pt;mso-position-horizontal-relative:char;mso-position-vertical-relative:line" coordsize="454,454">
            <v:shape id="_x0000_s1831"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28" style="width:22.7pt;height:22.7pt;mso-position-horizontal-relative:char;mso-position-vertical-relative:line" coordsize="454,454">
            <v:shape id="_x0000_s1829"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26" style="width:22.7pt;height:22.7pt;mso-position-horizontal-relative:char;mso-position-vertical-relative:line" coordsize="454,454">
            <v:shape id="_x0000_s1827"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24" style="width:22.7pt;height:22.7pt;mso-position-horizontal-relative:char;mso-position-vertical-relative:line" coordsize="454,454">
            <v:shape id="_x0000_s1825" style="position:absolute;width:454;height:454" coordsize="454,454" path="m227,l155,12,93,44,44,93,12,155,,227r12,71l44,361r49,49l155,442r72,12l298,442r63,-32l410,361r32,-63l454,227,442,155,410,93,361,44,298,12,227,xe" fillcolor="#5b9f42" stroked="f">
              <v:path arrowok="t"/>
            </v:shape>
            <w10:wrap type="none"/>
            <w10:anchorlock/>
          </v:group>
        </w:pict>
      </w:r>
      <w:r w:rsidR="000018A7">
        <w:rPr>
          <w:sz w:val="20"/>
        </w:rPr>
        <w:tab/>
      </w:r>
      <w:r>
        <w:rPr>
          <w:sz w:val="20"/>
        </w:rPr>
      </w:r>
      <w:r>
        <w:rPr>
          <w:sz w:val="20"/>
        </w:rPr>
        <w:pict>
          <v:group id="_x0000_s1822" style="width:22.7pt;height:22.7pt;mso-position-horizontal-relative:char;mso-position-vertical-relative:line" coordsize="454,454">
            <v:shape id="_x0000_s1823" style="position:absolute;width:454;height:454" coordsize="454,454" path="m227,l155,12,93,44,44,93,12,155,,227r12,71l44,361r49,49l155,442r72,12l298,442r63,-32l410,361r32,-63l454,227,442,155,410,93,361,44,298,12,227,xe" fillcolor="#c61c2c" stroked="f">
              <v:path arrowok="t"/>
            </v:shape>
            <w10:wrap type="none"/>
            <w10:anchorlock/>
          </v:group>
        </w:pict>
      </w:r>
      <w:r w:rsidR="000018A7">
        <w:rPr>
          <w:sz w:val="20"/>
        </w:rPr>
        <w:tab/>
      </w:r>
      <w:r>
        <w:rPr>
          <w:sz w:val="20"/>
        </w:rPr>
      </w:r>
      <w:r>
        <w:rPr>
          <w:sz w:val="20"/>
        </w:rPr>
        <w:pict>
          <v:group id="_x0000_s1820" style="width:22.7pt;height:22.7pt;mso-position-horizontal-relative:char;mso-position-vertical-relative:line" coordsize="454,454">
            <v:shape id="_x0000_s1821" style="position:absolute;width:454;height:454" coordsize="454,454" path="m227,l155,12,93,44,44,93,12,155,,227r12,71l44,361r49,49l155,442r72,12l298,442r63,-32l410,361r32,-63l454,227,442,155,410,93,361,44,298,12,227,xe" fillcolor="#5b9f42" stroked="f">
              <v:path arrowok="t"/>
            </v:shape>
            <w10:wrap type="none"/>
            <w10:anchorlock/>
          </v:group>
        </w:pict>
      </w:r>
    </w:p>
    <w:p w:rsidR="00F07D4E" w:rsidRDefault="006C6A04">
      <w:pPr>
        <w:pStyle w:val="BodyText"/>
        <w:rPr>
          <w:sz w:val="15"/>
        </w:rPr>
      </w:pPr>
      <w:r>
        <w:pict>
          <v:rect id="_x0000_s1819" style="position:absolute;margin-left:42.5pt;margin-top:11.15pt;width:19.85pt;height:19.85pt;z-index:-251683840;mso-wrap-distance-left:0;mso-wrap-distance-right:0;mso-position-horizontal-relative:page" fillcolor="#0f6161" stroked="f">
            <w10:wrap type="topAndBottom" anchorx="page"/>
          </v:rect>
        </w:pict>
      </w:r>
      <w:r>
        <w:pict>
          <v:shape id="_x0000_s1818" style="position:absolute;margin-left:211.2pt;margin-top:17.25pt;width:22.7pt;height:22.7pt;z-index:-251682816;mso-wrap-distance-left:0;mso-wrap-distance-right:0;mso-position-horizontal-relative:page" coordorigin="4224,345" coordsize="454,454" path="m4450,345r-71,11l4316,389r-49,49l4235,500r-11,72l4235,643r32,63l4316,755r63,32l4450,798r72,-11l4584,755r49,-49l4666,643r11,-71l4666,500r-33,-62l4584,389r-62,-33l4450,345xe" fillcolor="#5b9f42" stroked="f">
            <v:path arrowok="t"/>
            <w10:wrap type="topAndBottom" anchorx="page"/>
          </v:shape>
        </w:pict>
      </w:r>
      <w:r>
        <w:pict>
          <v:shape id="_x0000_s1817" style="position:absolute;margin-left:259.3pt;margin-top:18.65pt;width:22.7pt;height:22.7pt;z-index:-251681792;mso-wrap-distance-left:0;mso-wrap-distance-right:0;mso-position-horizontal-relative:page" coordorigin="5186,373" coordsize="454,454" path="m5413,373r-72,12l5279,417r-49,49l5198,528r-12,72l5198,672r32,62l5279,783r62,32l5413,827r71,-12l5547,783r49,-49l5628,672r12,-72l5628,528r-32,-62l5547,417r-63,-32l5413,373xe" fillcolor="#5b9f42" stroked="f">
            <v:path arrowok="t"/>
            <w10:wrap type="topAndBottom" anchorx="page"/>
          </v:shape>
        </w:pict>
      </w:r>
      <w:r>
        <w:pict>
          <v:shape id="_x0000_s1816" style="position:absolute;margin-left:308.25pt;margin-top:17.25pt;width:22.7pt;height:22.7pt;z-index:-251680768;mso-wrap-distance-left:0;mso-wrap-distance-right:0;mso-position-horizontal-relative:page" coordorigin="6165,345" coordsize="454,454" path="m6392,345r-72,11l6258,389r-49,49l6177,500r-12,72l6177,643r32,63l6258,755r62,32l6392,798r72,-11l6526,755r49,-49l6607,643r12,-71l6607,500r-32,-62l6526,389r-62,-33l6392,345xe" fillcolor="#c61c2c" stroked="f">
            <v:path arrowok="t"/>
            <w10:wrap type="topAndBottom" anchorx="page"/>
          </v:shape>
        </w:pict>
      </w:r>
      <w:r>
        <w:pict>
          <v:shape id="_x0000_s1815" style="position:absolute;margin-left:357pt;margin-top:17.25pt;width:22.7pt;height:22.7pt;z-index:-251679744;mso-wrap-distance-left:0;mso-wrap-distance-right:0;mso-position-horizontal-relative:page" coordorigin="7140,345" coordsize="454,454" path="m7367,345r-72,11l7233,389r-49,49l7152,500r-12,72l7152,643r32,63l7233,755r62,32l7367,798r72,-11l7501,755r49,-49l7582,643r12,-71l7582,500r-32,-62l7501,389r-62,-33l7367,345xe" fillcolor="#c61c2c" stroked="f">
            <v:path arrowok="t"/>
            <w10:wrap type="topAndBottom" anchorx="page"/>
          </v:shape>
        </w:pict>
      </w:r>
      <w:r>
        <w:pict>
          <v:shape id="_x0000_s1814" style="position:absolute;margin-left:406.45pt;margin-top:17.25pt;width:22.7pt;height:22.7pt;z-index:-251678720;mso-wrap-distance-left:0;mso-wrap-distance-right:0;mso-position-horizontal-relative:page" coordorigin="8129,345" coordsize="454,454" path="m8356,345r-72,11l8222,389r-49,49l8141,500r-12,72l8141,643r32,63l8222,755r62,32l8356,798r72,-11l8490,755r49,-49l8571,643r12,-71l8571,500r-32,-62l8490,389r-62,-33l8356,345xe" fillcolor="#5b9f42" stroked="f">
            <v:path arrowok="t"/>
            <w10:wrap type="topAndBottom" anchorx="page"/>
          </v:shape>
        </w:pict>
      </w:r>
      <w:r>
        <w:pict>
          <v:shape id="_x0000_s1813" style="position:absolute;margin-left:455.9pt;margin-top:17.25pt;width:22.7pt;height:22.7pt;z-index:-251677696;mso-wrap-distance-left:0;mso-wrap-distance-right:0;mso-position-horizontal-relative:page" coordorigin="9118,345" coordsize="454,454" path="m9345,345r-72,11l9211,389r-49,49l9130,500r-12,72l9130,643r32,63l9211,755r62,32l9345,798r72,-11l9479,755r49,-49l9560,643r12,-71l9560,500r-32,-62l9479,389r-62,-33l9345,345xe" fillcolor="#5b9f42" stroked="f">
            <v:path arrowok="t"/>
            <w10:wrap type="topAndBottom" anchorx="page"/>
          </v:shape>
        </w:pict>
      </w:r>
      <w:r>
        <w:pict>
          <v:shape id="_x0000_s1812" style="position:absolute;margin-left:503.9pt;margin-top:17.25pt;width:22.7pt;height:22.7pt;z-index:-251676672;mso-wrap-distance-left:0;mso-wrap-distance-right:0;mso-position-horizontal-relative:page" coordorigin="10078,345" coordsize="454,454" path="m10305,345r-72,11l10171,389r-49,49l10090,500r-12,72l10090,643r32,63l10171,755r62,32l10305,798r72,-11l10439,755r49,-49l10520,643r12,-71l10520,500r-32,-62l10439,389r-62,-33l10305,345xe" fillcolor="#5b9f42" stroked="f">
            <v:path arrowok="t"/>
            <w10:wrap type="topAndBottom" anchorx="page"/>
          </v:shape>
        </w:pict>
      </w:r>
      <w:r>
        <w:pict>
          <v:rect id="_x0000_s1811" style="position:absolute;margin-left:42.5pt;margin-top:49.85pt;width:19.85pt;height:19.85pt;z-index:-251675648;mso-wrap-distance-left:0;mso-wrap-distance-right:0;mso-position-horizontal-relative:page" fillcolor="#0f6161" stroked="f">
            <w10:wrap type="topAndBottom" anchorx="page"/>
          </v:rect>
        </w:pict>
      </w:r>
      <w:r>
        <w:pict>
          <v:shape id="_x0000_s1810" style="position:absolute;margin-left:211.2pt;margin-top:53.4pt;width:22.7pt;height:22.7pt;z-index:-251674624;mso-wrap-distance-left:0;mso-wrap-distance-right:0;mso-position-horizontal-relative:page" coordorigin="4224,1068" coordsize="454,454" path="m4450,1068r-71,11l4316,1111r-49,50l4235,1223r-11,71l4235,1366r32,62l4316,1477r63,33l4450,1521r72,-11l4584,1477r49,-49l4666,1366r11,-72l4666,1223r-33,-62l4584,1111r-62,-32l4450,1068xe" fillcolor="#5b9f42" stroked="f">
            <v:path arrowok="t"/>
            <w10:wrap type="topAndBottom" anchorx="page"/>
          </v:shape>
        </w:pict>
      </w:r>
      <w:r>
        <w:pict>
          <v:shape id="_x0000_s1809" style="position:absolute;margin-left:258.1pt;margin-top:53.4pt;width:22.7pt;height:22.7pt;z-index:-251673600;mso-wrap-distance-left:0;mso-wrap-distance-right:0;mso-position-horizontal-relative:page" coordorigin="5162,1068" coordsize="454,454" path="m5389,1068r-72,11l5255,1111r-49,50l5174,1223r-12,71l5174,1366r32,62l5255,1477r62,33l5389,1521r72,-11l5523,1477r49,-49l5604,1366r12,-72l5604,1223r-32,-62l5523,1111r-62,-32l5389,1068xe" fillcolor="#5b9f42" stroked="f">
            <v:path arrowok="t"/>
            <w10:wrap type="topAndBottom" anchorx="page"/>
          </v:shape>
        </w:pict>
      </w:r>
      <w:r>
        <w:pict>
          <v:shape id="_x0000_s1808" style="position:absolute;margin-left:308.25pt;margin-top:53.4pt;width:22.7pt;height:22.7pt;z-index:-251672576;mso-wrap-distance-left:0;mso-wrap-distance-right:0;mso-position-horizontal-relative:page" coordorigin="6165,1068" coordsize="454,454" path="m6392,1068r-72,11l6258,1111r-49,50l6177,1223r-12,71l6177,1366r32,62l6258,1477r62,33l6392,1521r72,-11l6526,1477r49,-49l6607,1366r12,-72l6607,1223r-32,-62l6526,1111r-62,-32l6392,1068xe" fillcolor="#5b9f42" stroked="f">
            <v:path arrowok="t"/>
            <w10:wrap type="topAndBottom" anchorx="page"/>
          </v:shape>
        </w:pict>
      </w:r>
      <w:r>
        <w:pict>
          <v:shape id="_x0000_s1807" style="position:absolute;margin-left:357pt;margin-top:53.4pt;width:22.7pt;height:22.7pt;z-index:-251671552;mso-wrap-distance-left:0;mso-wrap-distance-right:0;mso-position-horizontal-relative:page" coordorigin="7140,1068" coordsize="454,454" path="m7367,1068r-72,11l7233,1111r-49,50l7152,1223r-12,71l7152,1366r32,62l7233,1477r62,33l7367,1521r72,-11l7501,1477r49,-49l7582,1366r12,-72l7582,1223r-32,-62l7501,1111r-62,-32l7367,1068xe" fillcolor="#c61c2c" stroked="f">
            <v:path arrowok="t"/>
            <w10:wrap type="topAndBottom" anchorx="page"/>
          </v:shape>
        </w:pict>
      </w:r>
      <w:r>
        <w:pict>
          <v:shape id="_x0000_s1806" style="position:absolute;margin-left:406.45pt;margin-top:53.4pt;width:22.7pt;height:22.7pt;z-index:-251670528;mso-wrap-distance-left:0;mso-wrap-distance-right:0;mso-position-horizontal-relative:page" coordorigin="8129,1068" coordsize="454,454" path="m8356,1068r-72,11l8222,1111r-49,50l8141,1223r-12,71l8141,1366r32,62l8222,1477r62,33l8356,1521r72,-11l8490,1477r49,-49l8571,1366r12,-72l8571,1223r-32,-62l8490,1111r-62,-32l8356,1068xe" fillcolor="#5b9f42" stroked="f">
            <v:path arrowok="t"/>
            <w10:wrap type="topAndBottom" anchorx="page"/>
          </v:shape>
        </w:pict>
      </w:r>
      <w:r>
        <w:pict>
          <v:shape id="_x0000_s1805" style="position:absolute;margin-left:455.9pt;margin-top:53.4pt;width:22.7pt;height:22.7pt;z-index:-251669504;mso-wrap-distance-left:0;mso-wrap-distance-right:0;mso-position-horizontal-relative:page" coordorigin="9118,1068" coordsize="454,454" path="m9345,1068r-72,11l9211,1111r-49,50l9130,1223r-12,71l9130,1366r32,62l9211,1477r62,33l9345,1521r72,-11l9479,1477r49,-49l9560,1366r12,-72l9560,1223r-32,-62l9479,1111r-62,-32l9345,1068xe" fillcolor="#c61c2c" stroked="f">
            <v:path arrowok="t"/>
            <w10:wrap type="topAndBottom" anchorx="page"/>
          </v:shape>
        </w:pict>
      </w:r>
      <w:r>
        <w:pict>
          <v:shape id="_x0000_s1804" style="position:absolute;margin-left:503.9pt;margin-top:53.4pt;width:22.7pt;height:22.7pt;z-index:-251668480;mso-wrap-distance-left:0;mso-wrap-distance-right:0;mso-position-horizontal-relative:page" coordorigin="10078,1068" coordsize="454,454" path="m10305,1068r-72,11l10171,1111r-49,50l10090,1223r-12,71l10090,1366r32,62l10171,1477r62,33l10305,1521r72,-11l10439,1477r49,-49l10520,1366r12,-72l10520,1223r-32,-62l10439,1111r-62,-32l10305,1068xe" fillcolor="#5b9f42" stroked="f">
            <v:path arrowok="t"/>
            <w10:wrap type="topAndBottom" anchorx="page"/>
          </v:shape>
        </w:pict>
      </w:r>
    </w:p>
    <w:p w:rsidR="00F07D4E" w:rsidRDefault="00F07D4E">
      <w:pPr>
        <w:pStyle w:val="BodyText"/>
        <w:spacing w:before="4"/>
        <w:rPr>
          <w:sz w:val="8"/>
        </w:rPr>
      </w:pPr>
    </w:p>
    <w:p w:rsidR="00F07D4E" w:rsidRDefault="00F07D4E">
      <w:pPr>
        <w:rPr>
          <w:sz w:val="8"/>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6C6A04">
      <w:pPr>
        <w:pStyle w:val="Heading2"/>
        <w:ind w:left="1672" w:right="1604"/>
        <w:jc w:val="center"/>
      </w:pPr>
      <w:r>
        <w:pict>
          <v:group id="_x0000_s1801" style="position:absolute;left:0;text-align:left;margin-left:0;margin-top:12.45pt;width:113.4pt;height:36.9pt;z-index:251656192;mso-position-horizontal-relative:page" coordorigin=",249" coordsize="2268,738">
            <v:shape id="_x0000_s1803" style="position:absolute;top:248;width:2268;height:737" coordorigin=",249" coordsize="2268,737" path="m2268,249l,249,,986r1928,l2006,977r71,-26l2140,911r53,-53l2233,795r26,-71l2268,646r,-397xe" fillcolor="#5d0a0b" stroked="f">
              <v:path arrowok="t"/>
            </v:shape>
            <v:shape id="_x0000_s1802" type="#_x0000_t202" style="position:absolute;top:248;width:2268;height:738" filled="f" stroked="f">
              <v:textbox inset="0,0,0,0">
                <w:txbxContent>
                  <w:p w:rsidR="004C373D" w:rsidRDefault="004C373D">
                    <w:pPr>
                      <w:spacing w:line="713" w:lineRule="exact"/>
                      <w:ind w:right="231"/>
                      <w:jc w:val="right"/>
                      <w:rPr>
                        <w:sz w:val="60"/>
                      </w:rPr>
                    </w:pPr>
                    <w:r>
                      <w:rPr>
                        <w:color w:val="FFFFFF"/>
                        <w:w w:val="109"/>
                        <w:sz w:val="60"/>
                      </w:rPr>
                      <w:t>1</w:t>
                    </w:r>
                  </w:p>
                </w:txbxContent>
              </v:textbox>
            </v:shape>
            <w10:wrap anchorx="page"/>
          </v:group>
        </w:pict>
      </w:r>
      <w:r w:rsidR="000018A7">
        <w:rPr>
          <w:color w:val="0F6161"/>
          <w:spacing w:val="-9"/>
          <w:w w:val="105"/>
        </w:rPr>
        <w:t xml:space="preserve">Trend </w:t>
      </w:r>
      <w:r w:rsidR="000018A7">
        <w:rPr>
          <w:color w:val="0F6161"/>
          <w:w w:val="105"/>
        </w:rPr>
        <w:t>Changes</w:t>
      </w:r>
      <w:r w:rsidR="000018A7">
        <w:rPr>
          <w:color w:val="0F6161"/>
          <w:spacing w:val="-58"/>
          <w:w w:val="105"/>
        </w:rPr>
        <w:t xml:space="preserve"> </w:t>
      </w:r>
      <w:r w:rsidR="000018A7">
        <w:rPr>
          <w:color w:val="0F6161"/>
          <w:spacing w:val="2"/>
          <w:w w:val="105"/>
        </w:rPr>
        <w:t>2011–2020</w:t>
      </w:r>
    </w:p>
    <w:p w:rsidR="00F07D4E" w:rsidRDefault="00F07D4E">
      <w:pPr>
        <w:pStyle w:val="BodyText"/>
        <w:rPr>
          <w:sz w:val="20"/>
        </w:rPr>
      </w:pPr>
    </w:p>
    <w:p w:rsidR="00F07D4E" w:rsidRDefault="006C6A04">
      <w:pPr>
        <w:pStyle w:val="Heading5"/>
        <w:spacing w:before="291" w:line="208" w:lineRule="auto"/>
        <w:ind w:left="3401" w:right="2292" w:hanging="1"/>
      </w:pPr>
      <w:r>
        <w:pict>
          <v:group id="_x0000_s1798" style="position:absolute;left:0;text-align:left;margin-left:85.05pt;margin-top:11.7pt;width:79.4pt;height:22.7pt;z-index:251654144;mso-position-horizontal-relative:page" coordorigin="1701,234" coordsize="1588,454">
            <v:shape id="_x0000_s1800" style="position:absolute;left:1700;top:233;width:1588;height:454" coordorigin="1701,234" coordsize="1588,454" path="m3061,234r-1360,l1701,687r1360,l3133,676r62,-33l3244,594r33,-62l3288,460r-11,-71l3244,326r-49,-49l3133,245r-72,-11xe" fillcolor="#65a5ae" stroked="f">
              <v:path arrowok="t"/>
            </v:shape>
            <v:shape id="_x0000_s1799" type="#_x0000_t202" style="position:absolute;left:1700;top:233;width:1588;height:454" filled="f" stroked="f">
              <v:textbox inset="0,0,0,0">
                <w:txbxContent>
                  <w:p w:rsidR="004C373D" w:rsidRDefault="004C373D">
                    <w:pPr>
                      <w:spacing w:before="17"/>
                      <w:ind w:left="56"/>
                      <w:rPr>
                        <w:sz w:val="32"/>
                      </w:rPr>
                    </w:pPr>
                    <w:r>
                      <w:rPr>
                        <w:color w:val="FFFFFF"/>
                        <w:w w:val="110"/>
                        <w:sz w:val="32"/>
                      </w:rPr>
                      <w:t>Change 1</w:t>
                    </w:r>
                  </w:p>
                </w:txbxContent>
              </v:textbox>
            </v:shape>
            <w10:wrap anchorx="page"/>
          </v:group>
        </w:pict>
      </w:r>
      <w:r>
        <w:pict>
          <v:group id="_x0000_s1795" style="position:absolute;left:0;text-align:left;margin-left:85.5pt;margin-top:44.05pt;width:76.05pt;height:98.05pt;z-index:251657216;mso-position-horizontal-relative:page" coordorigin="1710,881" coordsize="1521,1961">
            <v:shape id="_x0000_s1797" type="#_x0000_t75" style="position:absolute;left:1710;top:881;width:1521;height:1961">
              <v:imagedata r:id="rId51" o:title=""/>
            </v:shape>
            <v:shape id="_x0000_s1796" style="position:absolute;left:1894;top:1469;width:1151;height:346" coordorigin="1895,1470" coordsize="1151,346" o:spt="100" adj="0,,0" path="m2017,1773r-13,-30l1998,1727r-19,-44l1979,1727r-46,l1956,1669r23,58l1979,1683r-6,-14l1964,1649r-16,l1895,1773r19,l1926,1743r59,l1998,1773r19,m2106,1717r,-4l2103,1704r-1,-2l2101,1701r-5,-6l2093,1692r-8,-3l2081,1688r-9,l2069,1688r-5,2l2061,1691r-5,3l2054,1696r-3,3l2049,1702r-1,2l2048,1704r,-5l2048,1695r-1,-3l2047,1690r-15,l2032,1692r,3l2032,1699r,74l2049,1773r,-53l2051,1714r8,-10l2060,1704r4,-2l2075,1702r3,l2083,1705r2,2l2087,1712r1,2l2089,1720r1,4l2090,1773r16,l2106,1717t102,l2207,1713r-2,-9l2203,1702r,-1l2198,1695r-3,-3l2187,1689r-5,-1l2174,1688r-3,l2165,1690r-2,1l2158,1694r-2,2l2152,1699r-1,3l2150,1704r-1,l2149,1699r,-3l2149,1693r,-3l2133,1690r,2l2134,1695r,4l2134,1773r16,l2150,1720r2,-6l2161,1704r,l2166,1702r10,l2180,1702r4,3l2186,1707r3,5l2190,1714r1,6l2191,1724r,49l2208,1773r,-56m2309,1773r,-2l2309,1768r,-4l2309,1759r,-69l2292,1690r,53l2290,1749r-8,10l2277,1761r-11,l2263,1761r-5,-3l2256,1756r-2,-5l2253,1749r-1,-7l2251,1739r,-49l2235,1690r,56l2235,1751r3,8l2240,1762r5,6l2248,1771r8,3l2260,1775r12,l2277,1774r10,-7l2291,1764r1,-3l2293,1759r,l2293,1763r,5l2294,1771r,2l2309,1773t11,-176l2254,1597r35,-33l2303,1550r7,-13l2314,1526r1,-11l2312,1499r-1,-3l2299,1482r-18,-9l2258,1470r-20,2l2221,1477r-13,9l2197,1498r26,17l2230,1505r12,-6l2271,1499r8,7l2279,1526r-2,8l2204,1603r,23l2320,1626r,-29m2406,1773r-1,-2l2405,1769r,-2l2405,1761r-1,-28l2404,1716r,-4l2401,1704r-2,-3l2399,1700r-6,-6l2390,1692r-9,-3l2376,1688r-13,l2357,1689r-12,4l2340,1696r-4,4l2345,1711r3,-3l2351,1706r8,-4l2364,1701r10,l2379,1703r8,6l2389,1713r,9l2389,1733r,12l2387,1751r-9,9l2372,1762r-9,l2361,1762r-4,-1l2355,1760r-3,-2l2350,1757r-2,-3l2348,1752r,-6l2349,1743r5,-4l2357,1737r7,-2l2368,1734r8,l2381,1733r8,l2389,1722r-7,l2375,1722r-14,1l2355,1724r-11,4l2340,1731r-7,7l2331,1743r,11l2332,1758r4,7l2338,1767r6,4l2347,1773r7,2l2358,1775r9,l2373,1774r9,-5l2386,1765r2,-3l2389,1761r,l2389,1765r1,4l2391,1773r15,m2449,1641r-17,l2432,1773r17,l2449,1641t18,-92l2462,1515r-9,-15l2448,1490r-17,-12l2431,1549r-3,23l2422,1587r-9,9l2401,1599r-13,-3l2379,1587r-6,-15l2371,1549r2,-22l2379,1511r9,-9l2401,1500r12,2l2422,1511r6,16l2431,1549r,-71l2427,1475r-26,-5l2374,1475r-21,15l2340,1515r-5,34l2340,1583r13,25l2374,1624r27,5l2427,1624r21,-16l2453,1599r9,-16l2467,1549t131,48l2531,1597r36,-33l2580,1550r8,-13l2592,1526r1,-11l2589,1499r-1,-3l2577,1482r-18,-9l2535,1470r-19,2l2499,1477r-14,9l2474,1498r26,17l2508,1505r11,-6l2548,1499r9,7l2557,1526r-3,8l2481,1603r,23l2598,1626r,-29m2610,1773r-33,-55l2575,1716r9,-1l2592,1711r7,-8l2603,1700r2,-7l2605,1677r-1,-5l2600,1664r,-1l2596,1660r-8,-6l2588,1654r,26l2588,1687r-1,3l2584,1695r-2,2l2577,1701r-3,1l2567,1703r-4,l2539,1703r,-39l2564,1664r4,l2574,1666r3,1l2582,1670r2,2l2587,1677r1,3l2588,1654r-4,-2l2573,1650r-6,-1l2522,1649r,124l2539,1773r,-55l2558,1718r31,55l2610,1773t93,-49l2703,1718r-4,-10l2696,1703r-2,-2l2689,1696r-2,-2l2687,1724r-50,l2638,1721r1,-3l2641,1712r2,-2l2648,1706r3,-2l2657,1701r3,l2667,1701r4,l2676,1704r3,2l2683,1710r1,2l2686,1718r1,3l2687,1724r,-30l2685,1693r-10,-4l2670,1688r-13,l2652,1689r-11,4l2637,1696r-8,8l2626,1709r-4,10l2621,1725r,13l2622,1744r4,11l2629,1759r8,8l2642,1770r10,4l2658,1775r14,l2678,1774r12,-6l2696,1764r1,-3l2700,1758r-12,-9l2686,1752r-3,3l2675,1760r-5,1l2661,1761r-4,l2651,1758r-3,-2l2643,1752r-2,-3l2638,1743r,-3l2637,1736r66,l2703,1724t41,-175l2739,1515r-9,-15l2725,1490r-17,-12l2708,1549r-2,23l2700,1587r-10,9l2678,1599r-12,-3l2656,1587r-6,-15l2648,1549r2,-22l2656,1511r10,-9l2678,1500r12,2l2700,1511r6,16l2708,1549r,-71l2704,1475r-26,-5l2652,1475r-21,15l2617,1515r-5,34l2617,1583r14,25l2652,1624r26,5l2704,1624r21,-16l2730,1599r9,-16l2744,1549t70,176l2813,1720r-4,-11l2806,1704r-3,-3l2799,1696r-2,-1l2797,1728r,7l2796,1739r-2,7l2792,1749r-4,6l2785,1757r-7,4l2778,1761r-4,l2765,1761r-4,l2761,1761r-6,-4l2752,1755r-5,-5l2745,1746r-3,-7l2742,1735r,-7l2742,1724r3,-7l2747,1713r5,-5l2755,1706r5,-3l2761,1702r4,-1l2774,1701r4,1l2785,1706r3,2l2792,1713r2,4l2796,1724r1,4l2797,1695r-3,-2l2784,1689r-5,-1l2766,1688r-6,1l2749,1695r-4,4l2743,1703r-1,l2742,1690r-16,l2726,1815r17,l2743,1761r,l2746,1765r4,4l2761,1774r5,1l2779,1775r5,-1l2795,1770r4,-4l2803,1761r3,-3l2809,1754r4,-11l2814,1737r,-12m2921,1725r-1,-6l2915,1709r-3,-5l2910,1702r-6,-6l2904,1696r,31l2904,1735r-1,4l2901,1746r-2,4l2894,1755r-3,2l2884,1761r-4,l2871,1761r-3,l2861,1757r-3,-2l2853,1750r-2,-4l2849,1739r-1,-4l2848,1727r1,-3l2851,1717r2,-4l2858,1708r3,-2l2868,1702r3,l2880,1702r4,l2891,1706r3,2l2899,1713r2,4l2903,1724r1,3l2904,1696r-5,-3l2888,1689r-6,-1l2870,1688r-6,1l2853,1693r-5,3l2840,1704r-3,5l2833,1719r-2,6l2831,1738r2,6l2837,1754r3,5l2848,1767r5,3l2864,1774r6,1l2882,1775r6,-1l2899,1770r5,-3l2909,1761r3,-2l2915,1754r5,-10l2921,1738r,-13m3045,1690r-22,l3023,1666r-16,l3007,1690r-16,l2991,1689r-1,-1l2987,1688r-8,l2974,1689r-9,6l2962,1699r-3,5l2959,1704r,-5l2959,1695r,-3l2958,1690r-15,l2943,1692r,3l2943,1699r,74l2960,1773r,-47l2960,1723r2,-7l2964,1713r3,-5l2970,1707r5,-3l2976,1704r3,-1l2986,1703r2,l2991,1704r,-1l2991,1699r,-9l2991,1696r,-4l2991,1704r16,l3007,1757r2,7l3017,1772r6,2l3033,1774r3,l3041,1773r2,l3045,1772r-1,-11l3044,1759r-1,l3041,1760r-3,l3036,1761r-5,l3028,1759r-4,-4l3023,1752r,-48l3045,1704r,-14e" fillcolor="#231f20" stroked="f">
              <v:stroke joinstyle="round"/>
              <v:formulas/>
              <v:path arrowok="t" o:connecttype="segments"/>
            </v:shape>
            <w10:wrap anchorx="page"/>
          </v:group>
        </w:pict>
      </w:r>
      <w:r>
        <w:pict>
          <v:shape id="_x0000_s1794" type="#_x0000_t202" style="position:absolute;left:0;text-align:left;margin-left:85.05pt;margin-top:43.55pt;width:77.5pt;height:99.05pt;z-index:251658240;mso-position-horizont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21"/>
                  </w:tblGrid>
                  <w:tr w:rsidR="004C373D">
                    <w:trPr>
                      <w:trHeight w:val="517"/>
                    </w:trPr>
                    <w:tc>
                      <w:tcPr>
                        <w:tcW w:w="1521" w:type="dxa"/>
                        <w:tcBorders>
                          <w:bottom w:val="nil"/>
                        </w:tcBorders>
                      </w:tcPr>
                      <w:p w:rsidR="004C373D" w:rsidRDefault="004C373D">
                        <w:pPr>
                          <w:pStyle w:val="TableParagraph"/>
                          <w:ind w:left="0"/>
                          <w:rPr>
                            <w:rFonts w:ascii="Times New Roman"/>
                          </w:rPr>
                        </w:pPr>
                      </w:p>
                    </w:tc>
                  </w:tr>
                  <w:tr w:rsidR="004C373D">
                    <w:trPr>
                      <w:trHeight w:val="440"/>
                    </w:trPr>
                    <w:tc>
                      <w:tcPr>
                        <w:tcW w:w="1521" w:type="dxa"/>
                        <w:tcBorders>
                          <w:top w:val="nil"/>
                          <w:bottom w:val="nil"/>
                        </w:tcBorders>
                        <w:shd w:val="clear" w:color="auto" w:fill="65A5AE"/>
                      </w:tcPr>
                      <w:p w:rsidR="004C373D" w:rsidRPr="00A85681" w:rsidRDefault="004C373D" w:rsidP="00A85681">
                        <w:pPr>
                          <w:pStyle w:val="TableParagraph"/>
                          <w:ind w:left="0"/>
                          <w:jc w:val="center"/>
                          <w:rPr>
                            <w:rFonts w:asciiTheme="minorHAnsi" w:hAnsiTheme="minorHAnsi" w:cstheme="minorHAnsi"/>
                            <w:b/>
                          </w:rPr>
                        </w:pPr>
                        <w:r w:rsidRPr="00A85681">
                          <w:rPr>
                            <w:rFonts w:asciiTheme="minorHAnsi" w:hAnsiTheme="minorHAnsi" w:cstheme="minorHAnsi"/>
                            <w:b/>
                          </w:rPr>
                          <w:t>2020</w:t>
                        </w:r>
                      </w:p>
                      <w:p w:rsidR="004C373D" w:rsidRDefault="004C373D" w:rsidP="00A85681">
                        <w:pPr>
                          <w:pStyle w:val="TableParagraph"/>
                          <w:ind w:left="0"/>
                          <w:jc w:val="center"/>
                          <w:rPr>
                            <w:rFonts w:ascii="Times New Roman"/>
                          </w:rPr>
                        </w:pPr>
                        <w:r w:rsidRPr="00A85681">
                          <w:rPr>
                            <w:rFonts w:ascii="Times New Roman"/>
                            <w:b/>
                          </w:rPr>
                          <w:t>Annual Report</w:t>
                        </w:r>
                      </w:p>
                    </w:tc>
                  </w:tr>
                  <w:tr w:rsidR="004C373D">
                    <w:trPr>
                      <w:trHeight w:val="983"/>
                    </w:trPr>
                    <w:tc>
                      <w:tcPr>
                        <w:tcW w:w="1521" w:type="dxa"/>
                        <w:tcBorders>
                          <w:top w:val="nil"/>
                        </w:tcBorders>
                      </w:tcPr>
                      <w:p w:rsidR="004C373D" w:rsidRDefault="004C373D">
                        <w:pPr>
                          <w:pStyle w:val="TableParagraph"/>
                          <w:ind w:left="0"/>
                          <w:rPr>
                            <w:rFonts w:ascii="Times New Roman"/>
                          </w:rPr>
                        </w:pPr>
                      </w:p>
                    </w:tc>
                  </w:tr>
                </w:tbl>
                <w:p w:rsidR="004C373D" w:rsidRDefault="004C373D">
                  <w:pPr>
                    <w:pStyle w:val="BodyText"/>
                  </w:pPr>
                </w:p>
              </w:txbxContent>
            </v:textbox>
            <w10:wrap anchorx="page"/>
          </v:shape>
        </w:pict>
      </w:r>
      <w:r w:rsidR="000018A7">
        <w:rPr>
          <w:color w:val="0F6161"/>
          <w:w w:val="105"/>
        </w:rPr>
        <w:t>Sustained Increase in Transparency of Annual Reporting by PJSI Partner Judiciaries</w:t>
      </w:r>
    </w:p>
    <w:p w:rsidR="00F07D4E" w:rsidRDefault="000018A7">
      <w:pPr>
        <w:pStyle w:val="BodyText"/>
        <w:spacing w:before="165" w:line="252" w:lineRule="auto"/>
        <w:ind w:left="3401" w:right="1702"/>
        <w:jc w:val="both"/>
      </w:pPr>
      <w:r>
        <w:rPr>
          <w:color w:val="231F20"/>
          <w:w w:val="105"/>
        </w:rPr>
        <w:t xml:space="preserve">In the baseline year of 2011, only the judiciaries of the Marshall Islands </w:t>
      </w:r>
      <w:r>
        <w:rPr>
          <w:color w:val="231F20"/>
          <w:spacing w:val="-5"/>
          <w:w w:val="105"/>
        </w:rPr>
        <w:t xml:space="preserve">and </w:t>
      </w:r>
      <w:r>
        <w:rPr>
          <w:color w:val="231F20"/>
          <w:w w:val="105"/>
        </w:rPr>
        <w:t>Vanuatu published an annual report each year and only the Marshall</w:t>
      </w:r>
      <w:r>
        <w:rPr>
          <w:color w:val="231F20"/>
          <w:spacing w:val="-23"/>
          <w:w w:val="105"/>
        </w:rPr>
        <w:t xml:space="preserve"> </w:t>
      </w:r>
      <w:r>
        <w:rPr>
          <w:color w:val="231F20"/>
          <w:w w:val="105"/>
        </w:rPr>
        <w:t>Islands judiciary produced an Annual Report that was publicly available through</w:t>
      </w:r>
      <w:r>
        <w:rPr>
          <w:color w:val="231F20"/>
          <w:spacing w:val="-18"/>
          <w:w w:val="105"/>
        </w:rPr>
        <w:t xml:space="preserve"> </w:t>
      </w:r>
      <w:r>
        <w:rPr>
          <w:color w:val="231F20"/>
          <w:w w:val="105"/>
        </w:rPr>
        <w:t xml:space="preserve">the </w:t>
      </w:r>
      <w:r>
        <w:rPr>
          <w:color w:val="231F20"/>
          <w:spacing w:val="-3"/>
          <w:w w:val="105"/>
        </w:rPr>
        <w:t xml:space="preserve">court’s </w:t>
      </w:r>
      <w:r>
        <w:rPr>
          <w:color w:val="231F20"/>
          <w:w w:val="105"/>
        </w:rPr>
        <w:t>website or</w:t>
      </w:r>
      <w:r>
        <w:rPr>
          <w:color w:val="231F20"/>
          <w:spacing w:val="26"/>
          <w:w w:val="105"/>
        </w:rPr>
        <w:t xml:space="preserve"> </w:t>
      </w:r>
      <w:r>
        <w:rPr>
          <w:color w:val="231F20"/>
          <w:spacing w:val="-3"/>
          <w:w w:val="105"/>
        </w:rPr>
        <w:t>PacLII.</w:t>
      </w:r>
    </w:p>
    <w:p w:rsidR="00F07D4E" w:rsidRDefault="000018A7">
      <w:pPr>
        <w:pStyle w:val="BodyText"/>
        <w:spacing w:before="174" w:line="252" w:lineRule="auto"/>
        <w:ind w:left="3401" w:right="1700"/>
        <w:jc w:val="both"/>
      </w:pPr>
      <w:r>
        <w:rPr>
          <w:color w:val="231F20"/>
          <w:w w:val="105"/>
        </w:rPr>
        <w:t>In 2020, judiciaries in 12 of the 14 PJSI countries produce or contribute       to</w:t>
      </w:r>
      <w:r>
        <w:rPr>
          <w:color w:val="231F20"/>
          <w:spacing w:val="22"/>
          <w:w w:val="105"/>
        </w:rPr>
        <w:t xml:space="preserve"> </w:t>
      </w:r>
      <w:r>
        <w:rPr>
          <w:color w:val="231F20"/>
          <w:w w:val="105"/>
        </w:rPr>
        <w:t>an</w:t>
      </w:r>
      <w:r>
        <w:rPr>
          <w:color w:val="231F20"/>
          <w:spacing w:val="14"/>
          <w:w w:val="105"/>
        </w:rPr>
        <w:t xml:space="preserve"> </w:t>
      </w:r>
      <w:r>
        <w:rPr>
          <w:color w:val="231F20"/>
          <w:w w:val="105"/>
        </w:rPr>
        <w:t>Annual</w:t>
      </w:r>
      <w:r>
        <w:rPr>
          <w:color w:val="231F20"/>
          <w:spacing w:val="23"/>
          <w:w w:val="105"/>
        </w:rPr>
        <w:t xml:space="preserve"> </w:t>
      </w:r>
      <w:r>
        <w:rPr>
          <w:color w:val="231F20"/>
          <w:w w:val="105"/>
        </w:rPr>
        <w:t>Report.</w:t>
      </w:r>
      <w:r>
        <w:rPr>
          <w:color w:val="231F20"/>
          <w:spacing w:val="22"/>
          <w:w w:val="105"/>
        </w:rPr>
        <w:t xml:space="preserve"> </w:t>
      </w:r>
      <w:r>
        <w:rPr>
          <w:color w:val="231F20"/>
          <w:w w:val="105"/>
        </w:rPr>
        <w:t>12</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2"/>
          <w:w w:val="105"/>
        </w:rPr>
        <w:t xml:space="preserve"> </w:t>
      </w:r>
      <w:r>
        <w:rPr>
          <w:color w:val="231F20"/>
          <w:w w:val="105"/>
        </w:rPr>
        <w:t>14</w:t>
      </w:r>
      <w:r>
        <w:rPr>
          <w:color w:val="231F20"/>
          <w:spacing w:val="23"/>
          <w:w w:val="105"/>
        </w:rPr>
        <w:t xml:space="preserve"> </w:t>
      </w:r>
      <w:r>
        <w:rPr>
          <w:color w:val="231F20"/>
          <w:w w:val="105"/>
        </w:rPr>
        <w:t>PJSI</w:t>
      </w:r>
      <w:r>
        <w:rPr>
          <w:color w:val="231F20"/>
          <w:spacing w:val="22"/>
          <w:w w:val="105"/>
        </w:rPr>
        <w:t xml:space="preserve"> </w:t>
      </w:r>
      <w:r>
        <w:rPr>
          <w:color w:val="231F20"/>
          <w:w w:val="105"/>
        </w:rPr>
        <w:t>countries</w:t>
      </w:r>
      <w:r>
        <w:rPr>
          <w:color w:val="231F20"/>
          <w:spacing w:val="23"/>
          <w:w w:val="105"/>
        </w:rPr>
        <w:t xml:space="preserve"> </w:t>
      </w:r>
      <w:r>
        <w:rPr>
          <w:color w:val="231F20"/>
          <w:w w:val="105"/>
        </w:rPr>
        <w:t>produced</w:t>
      </w:r>
      <w:r>
        <w:rPr>
          <w:color w:val="231F20"/>
          <w:spacing w:val="22"/>
          <w:w w:val="105"/>
        </w:rPr>
        <w:t xml:space="preserve"> </w:t>
      </w:r>
      <w:r>
        <w:rPr>
          <w:color w:val="231F20"/>
          <w:w w:val="105"/>
        </w:rPr>
        <w:t>or</w:t>
      </w:r>
      <w:r>
        <w:rPr>
          <w:color w:val="231F20"/>
          <w:spacing w:val="23"/>
          <w:w w:val="105"/>
        </w:rPr>
        <w:t xml:space="preserve"> </w:t>
      </w:r>
      <w:r>
        <w:rPr>
          <w:color w:val="231F20"/>
          <w:w w:val="105"/>
        </w:rPr>
        <w:t>contributed</w:t>
      </w:r>
    </w:p>
    <w:p w:rsidR="00F07D4E" w:rsidRDefault="000018A7">
      <w:pPr>
        <w:pStyle w:val="BodyText"/>
        <w:spacing w:before="1" w:line="252" w:lineRule="auto"/>
        <w:ind w:left="1700" w:right="1736"/>
      </w:pPr>
      <w:r>
        <w:rPr>
          <w:color w:val="231F20"/>
          <w:w w:val="105"/>
        </w:rPr>
        <w:t>to an Annual Report in the year following the reporting period and 11 out of the 14 PJSI countries made the 2019 Annual Report publicly available online.</w:t>
      </w:r>
    </w:p>
    <w:p w:rsidR="00F07D4E" w:rsidRDefault="00F07D4E">
      <w:pPr>
        <w:pStyle w:val="BodyText"/>
        <w:rPr>
          <w:sz w:val="20"/>
        </w:rPr>
      </w:pPr>
    </w:p>
    <w:p w:rsidR="00F07D4E" w:rsidRDefault="00F07D4E">
      <w:pPr>
        <w:pStyle w:val="BodyText"/>
        <w:spacing w:before="9"/>
        <w:rPr>
          <w:sz w:val="25"/>
        </w:rPr>
      </w:pPr>
    </w:p>
    <w:p w:rsidR="00F07D4E" w:rsidRDefault="006C6A04">
      <w:pPr>
        <w:pStyle w:val="Heading5"/>
        <w:spacing w:before="129" w:line="208" w:lineRule="auto"/>
        <w:ind w:left="3401" w:right="1736" w:hanging="1"/>
      </w:pPr>
      <w:r>
        <w:pict>
          <v:group id="_x0000_s1791" style="position:absolute;left:0;text-align:left;margin-left:85.05pt;margin-top:4pt;width:79.4pt;height:22.7pt;z-index:251655168;mso-position-horizontal-relative:page" coordorigin="1701,80" coordsize="1588,454">
            <v:shape id="_x0000_s1793" style="position:absolute;left:1700;top:80;width:1588;height:454" coordorigin="1701,80" coordsize="1588,454" path="m3061,80r-1360,l1701,534r1360,l3133,522r62,-32l3244,441r33,-62l3288,307r-11,-71l3244,173r-49,-49l3133,92,3061,80xe" fillcolor="#65a5ae" stroked="f">
              <v:path arrowok="t"/>
            </v:shape>
            <v:shape id="_x0000_s1792" type="#_x0000_t202" style="position:absolute;left:1700;top:80;width:1588;height:454" filled="f" stroked="f">
              <v:textbox inset="0,0,0,0">
                <w:txbxContent>
                  <w:p w:rsidR="004C373D" w:rsidRDefault="004C373D">
                    <w:pPr>
                      <w:spacing w:before="9"/>
                      <w:ind w:left="56"/>
                      <w:rPr>
                        <w:sz w:val="32"/>
                      </w:rPr>
                    </w:pPr>
                    <w:r>
                      <w:rPr>
                        <w:color w:val="FFFFFF"/>
                        <w:w w:val="110"/>
                        <w:sz w:val="32"/>
                      </w:rPr>
                      <w:t>Change 2</w:t>
                    </w:r>
                  </w:p>
                </w:txbxContent>
              </v:textbox>
            </v:shape>
            <w10:wrap anchorx="page"/>
          </v:group>
        </w:pict>
      </w:r>
      <w:r w:rsidR="000018A7">
        <w:rPr>
          <w:color w:val="0F6161"/>
          <w:w w:val="105"/>
        </w:rPr>
        <w:t xml:space="preserve">Greater Ability of PJSI Judiciaries to Report </w:t>
      </w:r>
      <w:r w:rsidR="000018A7">
        <w:rPr>
          <w:color w:val="0F6161"/>
          <w:spacing w:val="-6"/>
          <w:w w:val="105"/>
        </w:rPr>
        <w:t xml:space="preserve">on </w:t>
      </w:r>
      <w:r w:rsidR="000018A7">
        <w:rPr>
          <w:color w:val="0F6161"/>
          <w:w w:val="105"/>
        </w:rPr>
        <w:t>more of the Cook Island</w:t>
      </w:r>
      <w:r w:rsidR="000018A7">
        <w:rPr>
          <w:color w:val="0F6161"/>
          <w:spacing w:val="59"/>
          <w:w w:val="105"/>
        </w:rPr>
        <w:t xml:space="preserve"> </w:t>
      </w:r>
      <w:r w:rsidR="000018A7">
        <w:rPr>
          <w:color w:val="0F6161"/>
          <w:w w:val="105"/>
        </w:rPr>
        <w:t>Indicators</w:t>
      </w:r>
    </w:p>
    <w:p w:rsidR="00F07D4E" w:rsidRDefault="000018A7">
      <w:pPr>
        <w:pStyle w:val="BodyText"/>
        <w:spacing w:before="165" w:line="252" w:lineRule="auto"/>
        <w:ind w:left="1700" w:right="1701"/>
        <w:jc w:val="both"/>
      </w:pPr>
      <w:r>
        <w:rPr>
          <w:color w:val="231F20"/>
          <w:w w:val="105"/>
        </w:rPr>
        <w:t>In the baseline year of 2011, only the Republic of the Marshall Islands was able to report on twelve or more of the Cook Island Indicators. In 2020, 9 of the 14 PJSI countries (64%) are able to report on twelve or more of the Cook Island Indicators.</w:t>
      </w:r>
    </w:p>
    <w:p w:rsidR="00F07D4E" w:rsidRDefault="000018A7">
      <w:pPr>
        <w:pStyle w:val="BodyText"/>
        <w:spacing w:before="173" w:line="252" w:lineRule="auto"/>
        <w:ind w:left="1700" w:right="1701"/>
        <w:jc w:val="both"/>
      </w:pPr>
      <w:r>
        <w:rPr>
          <w:color w:val="231F20"/>
          <w:w w:val="105"/>
        </w:rPr>
        <w:t>In 2011, only 33% of the Cook Island Indicators were able to be reported on by the 14 PJDP countries. In 2021, this has risen to 76% as presented in Table B in the Executive Summary.</w:t>
      </w:r>
    </w:p>
    <w:p w:rsidR="00F07D4E" w:rsidRDefault="006C6A04">
      <w:pPr>
        <w:pStyle w:val="BodyText"/>
        <w:spacing w:before="6"/>
        <w:rPr>
          <w:sz w:val="17"/>
        </w:rPr>
      </w:pPr>
      <w:r>
        <w:pict>
          <v:group id="_x0000_s1787" style="position:absolute;margin-left:85.05pt;margin-top:12.65pt;width:44.05pt;height:86.05pt;z-index:-251666432;mso-wrap-distance-left:0;mso-wrap-distance-right:0;mso-position-horizontal-relative:page" coordorigin="1701,253" coordsize="881,1721">
            <v:shape id="_x0000_s1790" type="#_x0000_t75" style="position:absolute;left:1700;top:1141;width:881;height:832">
              <v:imagedata r:id="rId52" o:title=""/>
            </v:shape>
            <v:shape id="_x0000_s1789" style="position:absolute;left:1700;top:252;width:881;height:832" coordorigin="1701,253" coordsize="881,832" path="m2532,253r-782,l1731,257r-16,10l1705,283r-4,19l1701,1035r4,19l1715,1070r16,10l1750,1084r782,l2551,1080r16,-10l2577,1054r4,-19l2581,302r-4,-19l2567,267r-16,-10l2532,253xe" fillcolor="#fdce0d" stroked="f">
              <v:path arrowok="t"/>
            </v:shape>
            <v:shape id="_x0000_s1788" type="#_x0000_t75" style="position:absolute;left:1828;top:286;width:626;height:764">
              <v:imagedata r:id="rId53" o:title=""/>
            </v:shape>
            <w10:wrap type="topAndBottom" anchorx="page"/>
          </v:group>
        </w:pict>
      </w:r>
      <w:r>
        <w:pict>
          <v:group id="_x0000_s1768" style="position:absolute;margin-left:132.7pt;margin-top:12.65pt;width:234.55pt;height:86.05pt;z-index:-251665408;mso-wrap-distance-left:0;mso-wrap-distance-right:0;mso-position-horizontal-relative:page" coordorigin="2654,253" coordsize="4691,1721">
            <v:shape id="_x0000_s1786" type="#_x0000_t75" style="position:absolute;left:6464;top:1141;width:881;height:832">
              <v:imagedata r:id="rId54" o:title=""/>
            </v:shape>
            <v:shape id="_x0000_s1785" style="position:absolute;left:6464;top:252;width:881;height:832" coordorigin="6464,253" coordsize="881,832" path="m7296,253r-783,l6494,257r-15,10l6468,283r-4,19l6464,1035r4,19l6479,1070r15,10l6513,1084r783,l7315,1080r15,-10l7341,1054r3,-19l7344,302r-3,-19l7330,267r-15,-10l7296,253xe" fillcolor="#65a5ae" stroked="f">
              <v:path arrowok="t"/>
            </v:shape>
            <v:shape id="_x0000_s1784" type="#_x0000_t75" style="position:absolute;left:6546;top:360;width:717;height:615">
              <v:imagedata r:id="rId55" o:title=""/>
            </v:shape>
            <v:shape id="_x0000_s1783" style="position:absolute;left:4557;top:252;width:881;height:832" coordorigin="4557,253" coordsize="881,832" path="m5389,253r-783,l4587,257r-15,10l4561,283r-4,19l4557,1035r4,19l4572,1070r15,10l4606,1084r783,l5408,1080r15,-10l5434,1054r4,-19l5438,302r-4,-19l5423,267r-15,-10l5389,253xe" fillcolor="#b5b292" stroked="f">
              <v:path arrowok="t"/>
            </v:shape>
            <v:shape id="_x0000_s1782" type="#_x0000_t75" style="position:absolute;left:4684;top:312;width:626;height:711">
              <v:imagedata r:id="rId56" o:title=""/>
            </v:shape>
            <v:shape id="_x0000_s1781" style="position:absolute;left:4561;top:1141;width:881;height:832" coordorigin="4561,1142" coordsize="881,832" path="m5393,1142r-783,l4591,1146r-15,10l4565,1172r-4,19l4561,1924r4,19l4576,1959r15,10l4610,1973r783,l5412,1969r15,-10l5438,1943r3,-19l5441,1191r-3,-19l5427,1156r-15,-10l5393,1142xe" fillcolor="#ef3a4c" stroked="f">
              <v:path arrowok="t"/>
            </v:shape>
            <v:shape id="_x0000_s1780" type="#_x0000_t75" style="position:absolute;left:4661;top:1204;width:687;height:687">
              <v:imagedata r:id="rId57" o:title=""/>
            </v:shape>
            <v:shape id="_x0000_s1779" style="position:absolute;left:3603;top:252;width:881;height:832" coordorigin="3604,253" coordsize="881,832" path="m4435,253r-782,l3634,257r-16,10l3608,283r-4,19l3604,1035r4,19l3618,1070r16,10l3653,1084r782,l4454,1080r16,-10l4480,1054r4,-19l4484,302r-4,-19l4470,267r-16,-10l4435,253xe" fillcolor="#007dbb" stroked="f">
              <v:path arrowok="t"/>
            </v:shape>
            <v:shape id="_x0000_s1778" type="#_x0000_t75" style="position:absolute;left:3675;top:421;width:726;height:493">
              <v:imagedata r:id="rId58" o:title=""/>
            </v:shape>
            <v:shape id="_x0000_s1777" style="position:absolute;left:3607;top:1141;width:881;height:832" coordorigin="3608,1142" coordsize="881,832" path="m4439,1142r-782,l3638,1146r-16,10l3612,1172r-4,19l3608,1924r4,19l3622,1959r16,10l3657,1973r782,l4458,1969r16,-10l4484,1943r4,-19l4488,1191r-4,-19l4474,1156r-16,-10l4439,1142xe" fillcolor="#87cca2" stroked="f">
              <v:path arrowok="t"/>
            </v:shape>
            <v:shape id="_x0000_s1776" type="#_x0000_t75" style="position:absolute;left:3687;top:1202;width:721;height:696">
              <v:imagedata r:id="rId59" o:title=""/>
            </v:shape>
            <v:shape id="_x0000_s1775" type="#_x0000_t75" style="position:absolute;left:2654;top:1141;width:881;height:832">
              <v:imagedata r:id="rId60" o:title=""/>
            </v:shape>
            <v:shape id="_x0000_s1774" style="position:absolute;left:5510;top:252;width:881;height:832" coordorigin="5511,253" coordsize="881,832" path="m6342,253r-782,l5541,257r-16,10l5515,283r-4,19l5511,1035r4,19l5525,1070r16,10l5560,1084r782,l6361,1080r16,-10l6387,1054r4,-19l6391,302r-4,-19l6377,267r-16,-10l6342,253xe" fillcolor="#e07e26" stroked="f">
              <v:path arrowok="t"/>
            </v:shape>
            <v:shape id="_x0000_s1773" type="#_x0000_t75" style="position:absolute;left:5638;top:356;width:624;height:624">
              <v:imagedata r:id="rId61" o:title=""/>
            </v:shape>
            <v:shape id="_x0000_s1772" style="position:absolute;left:5514;top:1141;width:881;height:832" coordorigin="5515,1142" coordsize="881,832" path="m6346,1142r-782,l5545,1146r-16,10l5519,1172r-4,19l5515,1924r4,19l5529,1959r16,10l5564,1973r782,l6365,1969r16,-10l6391,1943r4,-19l6395,1191r-4,-19l6381,1156r-16,-10l6346,1142xe" fillcolor="#1a2857" stroked="f">
              <v:path arrowok="t"/>
            </v:shape>
            <v:shape id="_x0000_s1771" type="#_x0000_t75" style="position:absolute;left:5609;top:1212;width:692;height:690">
              <v:imagedata r:id="rId62" o:title=""/>
            </v:shape>
            <v:shape id="_x0000_s1770" style="position:absolute;left:2654;top:252;width:881;height:832" coordorigin="2654,253" coordsize="881,832" path="m3486,253r-783,l2684,257r-15,10l2658,283r-4,19l2654,1035r4,19l2669,1070r15,10l2703,1084r783,l3505,1080r15,-10l3531,1054r3,-19l3534,302r-3,-19l3520,267r-15,-10l3486,253xe" fillcolor="#efac1e" stroked="f">
              <v:path arrowok="t"/>
            </v:shape>
            <v:shape id="_x0000_s1769" type="#_x0000_t75" style="position:absolute;left:2760;top:323;width:690;height:690">
              <v:imagedata r:id="rId63" o:title=""/>
            </v:shape>
            <w10:wrap type="topAndBottom" anchorx="page"/>
          </v:group>
        </w:pict>
      </w:r>
      <w:r>
        <w:pict>
          <v:group id="_x0000_s1757" style="position:absolute;margin-left:370.9pt;margin-top:12.65pt;width:139.4pt;height:86.05pt;z-index:-251664384;mso-wrap-distance-left:0;mso-wrap-distance-right:0;mso-position-horizontal-relative:page" coordorigin="7418,253" coordsize="2788,1721">
            <v:shape id="_x0000_s1767" type="#_x0000_t75" style="position:absolute;left:8367;top:1141;width:881;height:832">
              <v:imagedata r:id="rId64" o:title=""/>
            </v:shape>
            <v:shape id="_x0000_s1766" style="position:absolute;left:7417;top:252;width:881;height:832" coordorigin="7418,253" coordsize="881,832" path="m8249,253r-782,l7448,257r-16,10l7422,283r-4,19l7418,1035r4,19l7432,1070r16,10l7467,1084r782,l8268,1080r16,-10l8294,1054r4,-19l8298,302r-4,-19l8284,267r-16,-10l8249,253xe" fillcolor="#929235" stroked="f">
              <v:path arrowok="t"/>
            </v:shape>
            <v:shape id="_x0000_s1765" type="#_x0000_t75" style="position:absolute;left:7482;top:303;width:752;height:731">
              <v:imagedata r:id="rId65" o:title=""/>
            </v:shape>
            <v:shape id="_x0000_s1764" style="position:absolute;left:7417;top:1141;width:881;height:832" coordorigin="7418,1142" coordsize="881,832" path="m8249,1142r-782,l7448,1146r-16,10l7422,1172r-4,19l7418,1924r4,19l7432,1959r16,10l7467,1973r782,l8268,1969r16,-10l8294,1943r4,-19l8298,1191r-4,-19l8284,1156r-16,-10l8249,1142xe" fillcolor="#872a90" stroked="f">
              <v:path arrowok="t"/>
            </v:shape>
            <v:shape id="_x0000_s1763" type="#_x0000_t75" style="position:absolute;left:7534;top:1191;width:653;height:767">
              <v:imagedata r:id="rId66" o:title=""/>
            </v:shape>
            <v:shape id="_x0000_s1762" type="#_x0000_t75" style="position:absolute;left:9320;top:1141;width:881;height:832">
              <v:imagedata r:id="rId67" o:title=""/>
            </v:shape>
            <v:shape id="_x0000_s1761" style="position:absolute;left:8371;top:252;width:881;height:832" coordorigin="8371,253" coordsize="881,832" path="m9203,253r-783,l8401,257r-15,10l8375,283r-4,19l8371,1035r4,19l8386,1070r15,10l8420,1084r783,l9222,1080r15,-10l9248,1054r3,-19l9251,302r-3,-19l9237,267r-15,-10l9203,253xe" fillcolor="#0f6161" stroked="f">
              <v:path arrowok="t"/>
            </v:shape>
            <v:shape id="_x0000_s1760" type="#_x0000_t75" style="position:absolute;left:8475;top:338;width:681;height:665">
              <v:imagedata r:id="rId68" o:title=""/>
            </v:shape>
            <v:shape id="_x0000_s1759" style="position:absolute;left:9324;top:252;width:881;height:832" coordorigin="9325,253" coordsize="881,832" path="m10156,253r-782,l9355,257r-16,10l9329,283r-4,19l9325,1035r4,19l9339,1070r16,10l9374,1084r782,l10175,1080r16,-10l10201,1054r4,-19l10205,302r-4,-19l10191,267r-16,-10l10156,253xe" fillcolor="#a8228c" stroked="f">
              <v:path arrowok="t"/>
            </v:shape>
            <v:shape id="_x0000_s1758" type="#_x0000_t75" style="position:absolute;left:9385;top:344;width:766;height:662">
              <v:imagedata r:id="rId69" o:title=""/>
            </v:shape>
            <w10:wrap type="topAndBottom" anchorx="page"/>
          </v:group>
        </w:pict>
      </w:r>
    </w:p>
    <w:p w:rsidR="00F07D4E" w:rsidRDefault="00F07D4E">
      <w:pPr>
        <w:pStyle w:val="BodyText"/>
        <w:rPr>
          <w:sz w:val="20"/>
        </w:rPr>
      </w:pPr>
    </w:p>
    <w:p w:rsidR="00F07D4E" w:rsidRDefault="00F07D4E">
      <w:pPr>
        <w:pStyle w:val="BodyText"/>
        <w:rPr>
          <w:sz w:val="20"/>
        </w:rPr>
      </w:pPr>
    </w:p>
    <w:p w:rsidR="00F07D4E" w:rsidRDefault="00F07D4E">
      <w:pPr>
        <w:pStyle w:val="BodyText"/>
        <w:spacing w:before="10"/>
        <w:rPr>
          <w:sz w:val="22"/>
        </w:rPr>
      </w:pPr>
    </w:p>
    <w:p w:rsidR="00F07D4E" w:rsidRDefault="006C6A04">
      <w:pPr>
        <w:pStyle w:val="Heading5"/>
        <w:spacing w:before="129" w:line="208" w:lineRule="auto"/>
        <w:ind w:left="3401" w:right="2479" w:hanging="1"/>
      </w:pPr>
      <w:r>
        <w:pict>
          <v:group id="_x0000_s1754" style="position:absolute;left:0;text-align:left;margin-left:85.05pt;margin-top:3.85pt;width:79.4pt;height:22.7pt;z-index:251653120;mso-position-horizontal-relative:page" coordorigin="1701,77" coordsize="1588,454">
            <v:shape id="_x0000_s1756" style="position:absolute;left:1700;top:77;width:1588;height:454" coordorigin="1701,77" coordsize="1588,454" path="m3061,77r-1360,l1701,531r1360,l3133,519r62,-32l3244,438r33,-62l3288,304r-11,-72l3244,170r-49,-49l3133,89,3061,77xe" fillcolor="#65a5ae" stroked="f">
              <v:path arrowok="t"/>
            </v:shape>
            <v:shape id="_x0000_s1755" type="#_x0000_t202" style="position:absolute;left:1700;top:77;width:1588;height:454" filled="f" stroked="f">
              <v:textbox inset="0,0,0,0">
                <w:txbxContent>
                  <w:p w:rsidR="004C373D" w:rsidRDefault="004C373D">
                    <w:pPr>
                      <w:spacing w:before="12"/>
                      <w:ind w:left="56"/>
                      <w:rPr>
                        <w:sz w:val="32"/>
                      </w:rPr>
                    </w:pPr>
                    <w:r>
                      <w:rPr>
                        <w:color w:val="FFFFFF"/>
                        <w:w w:val="110"/>
                        <w:sz w:val="32"/>
                      </w:rPr>
                      <w:t>Change 3</w:t>
                    </w:r>
                  </w:p>
                </w:txbxContent>
              </v:textbox>
            </v:shape>
            <w10:wrap anchorx="page"/>
          </v:group>
        </w:pict>
      </w:r>
      <w:r>
        <w:pict>
          <v:group id="_x0000_s1743" style="position:absolute;left:0;text-align:left;margin-left:58.85pt;margin-top:33.7pt;width:154.85pt;height:164.15pt;z-index:-251906048;mso-position-horizontal-relative:page" coordorigin="1177,674" coordsize="3097,3283">
            <v:shape id="_x0000_s1753" type="#_x0000_t75" style="position:absolute;left:1709;top:683;width:1411;height:1819">
              <v:imagedata r:id="rId70" o:title=""/>
            </v:shape>
            <v:shape id="_x0000_s1752" type="#_x0000_t75" style="position:absolute;left:1700;top:674;width:2565;height:2472">
              <v:imagedata r:id="rId71" o:title=""/>
            </v:shape>
            <v:shape id="_x0000_s1751" type="#_x0000_t75" style="position:absolute;left:2614;top:1148;width:1651;height:1998">
              <v:imagedata r:id="rId72" o:title=""/>
            </v:shape>
            <v:shape id="_x0000_s1750" type="#_x0000_t75" style="position:absolute;left:1186;top:1139;width:3088;height:2367">
              <v:imagedata r:id="rId73" o:title=""/>
            </v:shape>
            <v:shape id="_x0000_s1749" type="#_x0000_t75" style="position:absolute;left:1186;top:1528;width:1622;height:1978">
              <v:imagedata r:id="rId74" o:title=""/>
            </v:shape>
            <v:shape id="_x0000_s1748" type="#_x0000_t75" style="position:absolute;left:1177;top:1519;width:2533;height:2429">
              <v:imagedata r:id="rId75" o:title=""/>
            </v:shape>
            <v:shape id="_x0000_s1747" type="#_x0000_t75" style="position:absolute;left:2341;top:2183;width:1369;height:1765">
              <v:imagedata r:id="rId76" o:title=""/>
            </v:shape>
            <v:rect id="_x0000_s1746" style="position:absolute;left:2341;top:2183;width:1369;height:1765" filled="f" strokecolor="#231f20" strokeweight=".30797mm"/>
            <v:rect id="_x0000_s1745" style="position:absolute;left:2351;top:2657;width:1350;height:397" fillcolor="#65a5ae" stroked="f"/>
            <v:shape id="_x0000_s1744" style="position:absolute;left:2507;top:2713;width:1036;height:311" coordorigin="2508,2713" coordsize="1036,311" o:spt="100" adj="0,,0" path="m2618,2986r-12,-27l2600,2945r-17,-39l2583,2945r-41,l2562,2893r21,52l2583,2906r-5,-13l2570,2875r-14,l2508,2986r17,l2536,2959r53,l2600,2986r18,m2698,2936r-1,-4l2695,2925r-1,-3l2693,2921r-4,-5l2686,2914r-7,-4l2675,2910r-8,l2665,2910r-5,1l2657,2913r-4,2l2651,2917r-3,3l2647,2922r-1,2l2645,2924r,-4l2645,2916r,-2l2645,2912r-14,l2631,2915r,5l2631,2986r15,l2646,2939r2,-6l2655,2924r1,l2660,2922r9,l2672,2923r5,2l2678,2927r3,4l2682,2933r1,6l2683,2942r,44l2698,2986r,-50m2789,2936r,-4l2786,2925r-1,-3l2785,2921r-5,-5l2777,2914r-7,-4l2766,2910r-7,l2756,2910r-5,1l2749,2913r-4,2l2743,2917r-4,3l2738,2922r-1,2l2737,2924r,-4l2736,2916r,-2l2736,2912r-14,l2722,2915r1,5l2723,2986r15,l2738,2939r1,-6l2747,2924r1,l2752,2922r9,l2764,2923r4,2l2770,2927r2,4l2773,2933r1,6l2774,2942r,44l2789,2986r,-50m2881,2986r,-2l2880,2981r,-7l2880,2912r-15,l2865,2959r-2,6l2856,2974r-5,2l2842,2976r-3,-1l2835,2973r-2,-2l2830,2967r,-3l2829,2959r-1,-3l2828,2912r-14,l2814,2962r,4l2816,2973r2,4l2823,2982r2,2l2832,2987r5,1l2847,2988r5,-1l2861,2981r3,-3l2865,2976r1,-2l2866,2974r,1l2866,2981r1,3l2867,2986r14,m2890,2828r-59,l2863,2798r12,-13l2882,2774r3,-10l2886,2754r-3,-14l2882,2737r-10,-13l2855,2716r-21,-3l2817,2715r-15,5l2789,2728r-10,11l2803,2754r6,-9l2820,2740r26,l2854,2746r,18l2851,2771r-65,62l2786,2854r104,l2890,2828t77,158l2967,2984r,-1l2966,2979r,-3l2966,2951r,-16l2966,2931r-3,-7l2962,2922r-1,-1l2956,2916r-3,-3l2945,2910r-5,l2929,2910r-6,1l2913,2915r-5,2l2905,2921r7,9l2915,2928r3,-2l2926,2922r3,l2939,2922r5,1l2950,2928r2,4l2952,2940r,11l2952,2961r-2,5l2943,2974r-6,2l2929,2976r-2,l2923,2976r-1,-1l2919,2973r-1,-1l2916,2969r-1,-2l2915,2962r1,-3l2921,2955r2,-1l2930,2952r3,-1l2941,2951r4,l2952,2951r,-11l2946,2940r-6,l2927,2941r-5,1l2912,2946r-4,2l2902,2955r-2,4l2900,2969r1,4l2905,2979r2,2l2912,2985r3,1l2921,2988r3,l2933,2988r5,-1l2946,2983r4,-4l2952,2976r,l2953,2976r,3l2953,2983r1,3l2967,2986t39,-119l2991,2867r,119l3006,2986r,-119m3022,2785r-4,-31l3010,2740r-5,-8l2990,2720r,65l2988,2805r-6,14l2974,2827r-11,2l2952,2827r-9,-8l2938,2805r-2,-20l2938,2765r5,-14l2952,2743r11,-3l2974,2743r8,8l2988,2765r2,20l2990,2720r-4,-2l2963,2713r-24,5l2920,2732r-12,22l2903,2785r5,30l2920,2838r19,14l2963,2856r23,-4l3005,2838r5,-9l3018,2815r4,-30m3140,2828r-59,l3112,2798r12,-13l3131,2774r4,-10l3136,2754r-4,-14l3132,2737r-11,-13l3105,2716r-21,-3l3066,2715r-15,5l3039,2728r-10,11l3052,2754r7,-9l3069,2740r27,l3103,2746r,18l3101,2771r-66,62l3035,2854r105,l3140,2828t11,158l3121,2937r-1,-2l3128,2934r7,-3l3141,2924r4,-4l3147,2914r,-14l3146,2895r-4,-7l3142,2887r-3,-3l3132,2879r-1,l3131,2902r,7l3131,2912r-3,4l3126,2918r-5,3l3119,2922r-7,1l3109,2924r-22,l3087,2888r23,l3113,2888r6,2l3122,2891r4,2l3128,2895r3,5l3131,2902r,-23l3128,2878r-10,-3l3113,2875r-41,l3072,2986r15,l3087,2937r17,l3132,2986r19,m3235,2942r-1,-5l3231,2927r-2,-4l3227,2921r-4,-4l3220,2915r,27l3176,2942r,-3l3177,2937r3,-5l3181,2929r4,-3l3188,2924r5,-2l3196,2921r7,l3206,2922r5,2l3213,2926r4,3l3218,2932r2,5l3220,2939r,3l3220,2915r-1,-1l3210,2911r-5,-1l3194,2910r-5,1l3179,2914r-4,3l3168,2924r-2,4l3162,2938r-1,4l3161,2955r1,5l3166,2970r3,4l3175,2981r5,3l3189,2987r5,1l3207,2988r6,-1l3224,2982r4,-4l3230,2976r2,-3l3222,2965r-2,3l3217,2970r-8,5l3205,2976r-8,l3194,2975r-6,-2l3186,2971r-5,-4l3179,2965r-2,-6l3176,2956r,-3l3235,2953r,-11m3272,2785r-5,-31l3260,2740r-5,-8l3240,2720r,65l3238,2805r-6,14l3223,2827r-11,2l3201,2827r-8,-8l3187,2805r-2,-20l3187,2765r6,-14l3201,2743r11,-3l3223,2743r9,8l3238,2765r2,20l3240,2720r-4,-2l3212,2713r-23,5l3170,2732r-13,22l3153,2785r4,30l3170,2838r19,14l3212,2856r24,-4l3255,2838r5,-9l3267,2815r5,-30m3335,2943r-1,-5l3330,2929r-2,-4l3325,2922r-4,-5l3320,2916r,29l3320,2953r-1,3l3317,2962r-2,3l3311,2970r-2,2l3302,2975r-3,1l3291,2976r-3,-1l3287,2975r-6,-3l3279,2970r-5,-5l3273,2962r-3,-6l3270,2953r,-8l3270,2942r3,-7l3274,2933r5,-5l3281,2926r5,-3l3288,2923r3,-1l3299,2922r3,1l3309,2926r2,2l3315,2933r2,2l3319,2942r1,3l3320,2916r-3,-1l3308,2911r-5,-1l3291,2910r-5,1l3277,2916r-4,3l3271,2923r-1,l3270,2912r-14,l3256,3024r15,l3271,2975r,l3274,2979r3,3l3287,2987r5,1l3303,2988r5,-1l3317,2983r4,-3l3325,2976r3,-3l3330,2969r4,-10l3335,2954r,-11m3431,2943r-1,-5l3426,2928r-3,-4l3421,2922r-5,-5l3415,2917r,28l3415,2952r,4l3413,2962r-2,3l3407,2970r-3,2l3398,2975r-3,1l3387,2976r-4,-1l3377,2972r-3,-2l3370,2965r-2,-3l3366,2956r,-4l3366,2945r,-3l3368,2935r2,-2l3374,2928r3,-2l3383,2923r4,-1l3395,2922r3,1l3404,2926r3,2l3411,2933r2,2l3415,2942r,3l3415,2917r-4,-3l3402,2911r-6,-1l3385,2910r-5,1l3370,2914r-4,3l3358,2924r-2,4l3352,2938r-1,5l3351,2955r1,5l3356,2969r2,5l3366,2981r4,2l3380,2987r5,1l3396,2988r6,-1l3411,2983r5,-2l3421,2976r2,-2l3426,2969r4,-9l3431,2955r,-12m3543,2912r-20,l3523,2890r-15,l3508,2912r-14,l3494,2910r-1,l3491,2910r-7,l3479,2911r-8,5l3468,2920r-2,4l3465,2924r,-4l3465,2916r,-2l3465,2912r-14,l3451,2914r,2l3451,2920r,66l3466,2986r,-42l3466,2941r2,-6l3469,2933r4,-5l3475,2926r4,-2l3480,2924r3,-1l3489,2923r3,l3494,2924r,-1l3494,2920r,-8l3494,2917r,-3l3494,2924r14,l3508,2972r2,6l3518,2986r5,1l3532,2987r3,l3539,2987r2,-1l3543,2985r-1,-10l3542,2973r-1,1l3539,2974r-3,1l3535,2975r-5,l3527,2974r-3,-4l3523,2967r,-43l3543,2924r,-12e" fillcolor="#231f20" stroked="f">
              <v:stroke joinstyle="round"/>
              <v:formulas/>
              <v:path arrowok="t" o:connecttype="segments"/>
            </v:shape>
            <w10:wrap anchorx="page"/>
          </v:group>
        </w:pict>
      </w:r>
      <w:r w:rsidR="000018A7">
        <w:rPr>
          <w:color w:val="0F6161"/>
          <w:w w:val="105"/>
        </w:rPr>
        <w:t xml:space="preserve">Smaller PJSI </w:t>
      </w:r>
      <w:r w:rsidR="000018A7">
        <w:rPr>
          <w:color w:val="0F6161"/>
          <w:spacing w:val="-5"/>
          <w:w w:val="105"/>
        </w:rPr>
        <w:t xml:space="preserve">Partner </w:t>
      </w:r>
      <w:r w:rsidR="000018A7">
        <w:rPr>
          <w:color w:val="0F6161"/>
          <w:w w:val="105"/>
        </w:rPr>
        <w:t>Judiciaries Maintain Commitment to Annual</w:t>
      </w:r>
      <w:r w:rsidR="000018A7">
        <w:rPr>
          <w:color w:val="0F6161"/>
          <w:spacing w:val="22"/>
          <w:w w:val="105"/>
        </w:rPr>
        <w:t xml:space="preserve"> </w:t>
      </w:r>
      <w:r w:rsidR="000018A7">
        <w:rPr>
          <w:color w:val="0F6161"/>
          <w:w w:val="105"/>
        </w:rPr>
        <w:t>Reporting</w:t>
      </w:r>
    </w:p>
    <w:p w:rsidR="00F07D4E" w:rsidRDefault="000018A7">
      <w:pPr>
        <w:pStyle w:val="BodyText"/>
        <w:spacing w:before="166" w:line="252" w:lineRule="auto"/>
        <w:ind w:left="4399" w:right="1702"/>
        <w:jc w:val="both"/>
      </w:pPr>
      <w:r>
        <w:rPr>
          <w:color w:val="231F20"/>
          <w:w w:val="105"/>
        </w:rPr>
        <w:t xml:space="preserve">In the baseline year of 2011, the judiciaries of the Cook Islands, FSM, Kiribati, Niue, </w:t>
      </w:r>
      <w:r>
        <w:rPr>
          <w:color w:val="231F20"/>
          <w:spacing w:val="-4"/>
          <w:w w:val="105"/>
        </w:rPr>
        <w:t xml:space="preserve">Palau </w:t>
      </w:r>
      <w:r>
        <w:rPr>
          <w:color w:val="231F20"/>
          <w:w w:val="105"/>
        </w:rPr>
        <w:t xml:space="preserve">and </w:t>
      </w:r>
      <w:r>
        <w:rPr>
          <w:color w:val="231F20"/>
          <w:spacing w:val="-3"/>
          <w:w w:val="105"/>
        </w:rPr>
        <w:t xml:space="preserve">Tokelau </w:t>
      </w:r>
      <w:r>
        <w:rPr>
          <w:color w:val="231F20"/>
          <w:w w:val="105"/>
        </w:rPr>
        <w:t xml:space="preserve">did not produce </w:t>
      </w:r>
      <w:r>
        <w:rPr>
          <w:color w:val="231F20"/>
          <w:spacing w:val="-6"/>
          <w:w w:val="105"/>
        </w:rPr>
        <w:t xml:space="preserve">or </w:t>
      </w:r>
      <w:r>
        <w:rPr>
          <w:color w:val="231F20"/>
          <w:w w:val="105"/>
        </w:rPr>
        <w:t xml:space="preserve">contribute to an Annual Report. In 2020, four of these six jurisdictions </w:t>
      </w:r>
      <w:r>
        <w:rPr>
          <w:color w:val="231F20"/>
          <w:spacing w:val="-3"/>
          <w:w w:val="105"/>
        </w:rPr>
        <w:t xml:space="preserve">have </w:t>
      </w:r>
      <w:r>
        <w:rPr>
          <w:color w:val="231F20"/>
          <w:w w:val="105"/>
        </w:rPr>
        <w:t xml:space="preserve">produced an Annual Report every year </w:t>
      </w:r>
      <w:r>
        <w:rPr>
          <w:color w:val="231F20"/>
          <w:spacing w:val="-3"/>
          <w:w w:val="105"/>
        </w:rPr>
        <w:t xml:space="preserve">since </w:t>
      </w:r>
      <w:r>
        <w:rPr>
          <w:color w:val="231F20"/>
          <w:w w:val="105"/>
        </w:rPr>
        <w:t xml:space="preserve">2013, while the remaining two jurisdictions </w:t>
      </w:r>
      <w:r>
        <w:rPr>
          <w:color w:val="231F20"/>
          <w:spacing w:val="-3"/>
          <w:w w:val="105"/>
        </w:rPr>
        <w:t xml:space="preserve">have </w:t>
      </w:r>
      <w:r>
        <w:rPr>
          <w:color w:val="231F20"/>
          <w:w w:val="105"/>
        </w:rPr>
        <w:t xml:space="preserve">produced </w:t>
      </w:r>
      <w:r>
        <w:rPr>
          <w:color w:val="231F20"/>
          <w:spacing w:val="-8"/>
          <w:w w:val="105"/>
        </w:rPr>
        <w:t xml:space="preserve">at </w:t>
      </w:r>
      <w:r>
        <w:rPr>
          <w:color w:val="231F20"/>
          <w:w w:val="105"/>
        </w:rPr>
        <w:t>least four Annual Reports since this</w:t>
      </w:r>
      <w:r>
        <w:rPr>
          <w:color w:val="231F20"/>
          <w:spacing w:val="32"/>
          <w:w w:val="105"/>
        </w:rPr>
        <w:t xml:space="preserve"> </w:t>
      </w:r>
      <w:r>
        <w:rPr>
          <w:color w:val="231F20"/>
          <w:w w:val="105"/>
        </w:rPr>
        <w:t>time.</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7"/>
        <w:rPr>
          <w:sz w:val="22"/>
        </w:rPr>
      </w:pPr>
    </w:p>
    <w:p w:rsidR="00F07D4E" w:rsidRDefault="006C6A04">
      <w:pPr>
        <w:pStyle w:val="Heading5"/>
        <w:spacing w:before="129" w:line="208" w:lineRule="auto"/>
        <w:ind w:left="3401" w:right="3113" w:hanging="1"/>
        <w:jc w:val="both"/>
      </w:pPr>
      <w:r>
        <w:pict>
          <v:group id="_x0000_s1740" style="position:absolute;left:0;text-align:left;margin-left:85.05pt;margin-top:4.3pt;width:79.4pt;height:22.7pt;z-index:251660288;mso-position-horizontal-relative:page" coordorigin="1701,86" coordsize="1588,454">
            <v:shape id="_x0000_s1742" style="position:absolute;left:1700;top:85;width:1588;height:454" coordorigin="1701,86" coordsize="1588,454" path="m3061,86r-1360,l1701,539r1360,l3133,528r62,-32l3244,447r33,-63l3288,313r-11,-72l3244,179r-49,-49l3133,97,3061,86xe" fillcolor="#65a5ae" stroked="f">
              <v:path arrowok="t"/>
            </v:shape>
            <v:shape id="_x0000_s1741" type="#_x0000_t202" style="position:absolute;left:1700;top:85;width:1588;height:454" filled="f" stroked="f">
              <v:textbox inset="0,0,0,0">
                <w:txbxContent>
                  <w:p w:rsidR="004C373D" w:rsidRDefault="004C373D">
                    <w:pPr>
                      <w:spacing w:before="3"/>
                      <w:ind w:left="56"/>
                      <w:rPr>
                        <w:sz w:val="32"/>
                      </w:rPr>
                    </w:pPr>
                    <w:r>
                      <w:rPr>
                        <w:color w:val="FFFFFF"/>
                        <w:w w:val="110"/>
                        <w:sz w:val="32"/>
                      </w:rPr>
                      <w:t>Change 4</w:t>
                    </w:r>
                  </w:p>
                </w:txbxContent>
              </v:textbox>
            </v:shape>
            <w10:wrap anchorx="page"/>
          </v:group>
        </w:pict>
      </w:r>
      <w:r>
        <w:pict>
          <v:group id="_x0000_s1737" style="position:absolute;left:0;text-align:left;margin-left:90.7pt;margin-top:32.65pt;width:56.7pt;height:53.9pt;z-index:251662336;mso-position-horizontal-relative:page" coordorigin="1814,653" coordsize="1134,1078">
            <v:shape id="_x0000_s1739" style="position:absolute;left:1814;top:652;width:1134;height:1078" coordorigin="1814,653" coordsize="1134,1078" path="m2883,653r-1004,l1854,658r-21,14l1819,693r-5,25l1814,1665r5,25l1833,1711r21,14l1879,1730r1004,l2908,1725r21,-14l2943,1690r5,-25l2948,718r-5,-25l2929,672r-21,-14l2883,653xe" fillcolor="#1e4287" stroked="f">
              <v:path arrowok="t"/>
            </v:shape>
            <v:shape id="_x0000_s1738" type="#_x0000_t75" style="position:absolute;left:1885;top:724;width:972;height:972">
              <v:imagedata r:id="rId77" o:title=""/>
            </v:shape>
            <w10:wrap anchorx="page"/>
          </v:group>
        </w:pict>
      </w:r>
      <w:r w:rsidR="000018A7">
        <w:rPr>
          <w:color w:val="0F6161"/>
          <w:w w:val="105"/>
        </w:rPr>
        <w:t xml:space="preserve">First </w:t>
      </w:r>
      <w:r w:rsidR="000018A7">
        <w:rPr>
          <w:color w:val="0F6161"/>
          <w:spacing w:val="-5"/>
          <w:w w:val="105"/>
        </w:rPr>
        <w:t xml:space="preserve">Pacific </w:t>
      </w:r>
      <w:r w:rsidR="000018A7">
        <w:rPr>
          <w:color w:val="0F6161"/>
          <w:w w:val="105"/>
        </w:rPr>
        <w:t xml:space="preserve">Court Disability </w:t>
      </w:r>
      <w:r w:rsidR="000018A7">
        <w:rPr>
          <w:color w:val="0F6161"/>
          <w:spacing w:val="-4"/>
          <w:w w:val="105"/>
        </w:rPr>
        <w:t xml:space="preserve">Policy </w:t>
      </w:r>
      <w:r w:rsidR="000018A7">
        <w:rPr>
          <w:color w:val="0F6161"/>
          <w:w w:val="105"/>
        </w:rPr>
        <w:t xml:space="preserve">and some PJSI </w:t>
      </w:r>
      <w:r w:rsidR="000018A7">
        <w:rPr>
          <w:color w:val="0F6161"/>
          <w:spacing w:val="-5"/>
          <w:w w:val="105"/>
        </w:rPr>
        <w:t xml:space="preserve">Partner </w:t>
      </w:r>
      <w:r w:rsidR="000018A7">
        <w:rPr>
          <w:color w:val="0F6161"/>
          <w:w w:val="105"/>
        </w:rPr>
        <w:t>Judiciaries</w:t>
      </w:r>
      <w:r w:rsidR="000018A7">
        <w:rPr>
          <w:color w:val="0F6161"/>
          <w:spacing w:val="-43"/>
          <w:w w:val="105"/>
        </w:rPr>
        <w:t xml:space="preserve"> </w:t>
      </w:r>
      <w:r w:rsidR="000018A7">
        <w:rPr>
          <w:color w:val="0F6161"/>
          <w:w w:val="105"/>
        </w:rPr>
        <w:t>Presenting Disability Disaggregated</w:t>
      </w:r>
      <w:r w:rsidR="000018A7">
        <w:rPr>
          <w:color w:val="0F6161"/>
          <w:spacing w:val="35"/>
          <w:w w:val="105"/>
        </w:rPr>
        <w:t xml:space="preserve"> </w:t>
      </w:r>
      <w:r w:rsidR="000018A7">
        <w:rPr>
          <w:color w:val="0F6161"/>
          <w:w w:val="105"/>
        </w:rPr>
        <w:t>Data</w:t>
      </w:r>
    </w:p>
    <w:p w:rsidR="00F07D4E" w:rsidRDefault="006C6A04">
      <w:pPr>
        <w:pStyle w:val="BodyText"/>
        <w:spacing w:before="166" w:line="252" w:lineRule="auto"/>
        <w:ind w:left="3401" w:right="1699"/>
        <w:jc w:val="both"/>
      </w:pPr>
      <w:r>
        <w:pict>
          <v:group id="_x0000_s1734" style="position:absolute;left:0;text-align:left;margin-left:90.7pt;margin-top:33.35pt;width:56.7pt;height:53.9pt;z-index:251664384;mso-position-horizontal-relative:page" coordorigin="1814,667" coordsize="1134,1078">
            <v:shape id="_x0000_s1736" style="position:absolute;left:1814;top:666;width:1134;height:1078" coordorigin="1814,667" coordsize="1134,1078" path="m2883,667r-1004,l1854,672r-21,14l1819,707r-5,25l1814,1679r5,25l1833,1725r21,14l1879,1744r1004,l2908,1739r21,-14l2943,1704r5,-25l2948,732r-5,-25l2929,686r-21,-14l2883,667xe" fillcolor="#009ca7" stroked="f">
              <v:path arrowok="t"/>
            </v:shape>
            <v:shape id="_x0000_s1735" type="#_x0000_t75" style="position:absolute;left:1940;top:760;width:933;height:888">
              <v:imagedata r:id="rId78" o:title=""/>
            </v:shape>
            <w10:wrap anchorx="page"/>
          </v:group>
        </w:pict>
      </w:r>
      <w:r w:rsidR="000018A7">
        <w:rPr>
          <w:color w:val="231F20"/>
          <w:w w:val="105"/>
        </w:rPr>
        <w:t>In 2011, no court collected, analysed or presented data on people with a disability accessing their courts.</w:t>
      </w:r>
    </w:p>
    <w:p w:rsidR="00F07D4E" w:rsidRDefault="006C6A04">
      <w:pPr>
        <w:pStyle w:val="BodyText"/>
        <w:spacing w:before="172" w:line="252" w:lineRule="auto"/>
        <w:ind w:left="3401" w:right="1698"/>
        <w:jc w:val="both"/>
      </w:pPr>
      <w:r>
        <w:pict>
          <v:group id="_x0000_s1731" style="position:absolute;left:0;text-align:left;margin-left:90.7pt;margin-top:56.25pt;width:56.7pt;height:53.9pt;z-index:251663360;mso-position-horizontal-relative:page" coordorigin="1814,1125" coordsize="1134,1078">
            <v:shape id="_x0000_s1733" style="position:absolute;left:1814;top:1124;width:1134;height:1078" coordorigin="1814,1125" coordsize="1134,1078" path="m2883,1125r-1004,l1854,1130r-21,14l1819,1165r-5,25l1814,2137r5,25l1833,2183r21,14l1879,2202r1004,l2908,2197r21,-14l2943,2162r5,-25l2948,1190r-5,-25l2929,1144r-21,-14l2883,1125xe" fillcolor="#81bd41" stroked="f">
              <v:path arrowok="t"/>
            </v:shape>
            <v:shape id="_x0000_s1732" type="#_x0000_t75" style="position:absolute;left:2005;top:1204;width:787;height:914">
              <v:imagedata r:id="rId79" o:title=""/>
            </v:shape>
            <w10:wrap anchorx="page"/>
          </v:group>
        </w:pict>
      </w:r>
      <w:r w:rsidR="000018A7">
        <w:rPr>
          <w:color w:val="231F20"/>
          <w:w w:val="105"/>
        </w:rPr>
        <w:t xml:space="preserve">In 2020, the Supreme Court of </w:t>
      </w:r>
      <w:r w:rsidR="000018A7">
        <w:rPr>
          <w:color w:val="231F20"/>
          <w:spacing w:val="-5"/>
          <w:w w:val="105"/>
        </w:rPr>
        <w:t xml:space="preserve">Tonga </w:t>
      </w:r>
      <w:r w:rsidR="000018A7">
        <w:rPr>
          <w:color w:val="231F20"/>
          <w:w w:val="105"/>
        </w:rPr>
        <w:t xml:space="preserve">released a Disability </w:t>
      </w:r>
      <w:r w:rsidR="000018A7">
        <w:rPr>
          <w:color w:val="231F20"/>
          <w:spacing w:val="-3"/>
          <w:w w:val="105"/>
        </w:rPr>
        <w:t xml:space="preserve">Policy </w:t>
      </w:r>
      <w:r w:rsidR="000018A7">
        <w:rPr>
          <w:color w:val="231F20"/>
          <w:w w:val="105"/>
        </w:rPr>
        <w:t xml:space="preserve">that </w:t>
      </w:r>
      <w:r w:rsidR="000018A7">
        <w:rPr>
          <w:color w:val="231F20"/>
          <w:spacing w:val="-4"/>
          <w:w w:val="105"/>
        </w:rPr>
        <w:t xml:space="preserve">sets </w:t>
      </w:r>
      <w:r w:rsidR="000018A7">
        <w:rPr>
          <w:color w:val="231F20"/>
          <w:w w:val="105"/>
        </w:rPr>
        <w:t xml:space="preserve">out key principles and outlines reasonable adjustments that can be </w:t>
      </w:r>
      <w:r w:rsidR="000018A7">
        <w:rPr>
          <w:color w:val="231F20"/>
          <w:spacing w:val="-3"/>
          <w:w w:val="105"/>
        </w:rPr>
        <w:t xml:space="preserve">made  </w:t>
      </w:r>
      <w:r w:rsidR="000018A7">
        <w:rPr>
          <w:color w:val="231F20"/>
          <w:w w:val="105"/>
        </w:rPr>
        <w:t xml:space="preserve">to ensure that people with a disability are able to </w:t>
      </w:r>
      <w:r w:rsidR="000018A7">
        <w:rPr>
          <w:color w:val="231F20"/>
          <w:spacing w:val="-3"/>
          <w:w w:val="105"/>
        </w:rPr>
        <w:t xml:space="preserve">have </w:t>
      </w:r>
      <w:r w:rsidR="000018A7">
        <w:rPr>
          <w:color w:val="231F20"/>
          <w:w w:val="105"/>
        </w:rPr>
        <w:t>full and effective participation when appearing in</w:t>
      </w:r>
      <w:r w:rsidR="000018A7">
        <w:rPr>
          <w:color w:val="231F20"/>
          <w:spacing w:val="30"/>
          <w:w w:val="105"/>
        </w:rPr>
        <w:t xml:space="preserve"> </w:t>
      </w:r>
      <w:r w:rsidR="000018A7">
        <w:rPr>
          <w:color w:val="231F20"/>
          <w:w w:val="105"/>
        </w:rPr>
        <w:t>court.</w:t>
      </w:r>
    </w:p>
    <w:p w:rsidR="00F07D4E" w:rsidRDefault="000018A7">
      <w:pPr>
        <w:pStyle w:val="BodyText"/>
        <w:spacing w:before="173" w:line="252" w:lineRule="auto"/>
        <w:ind w:left="3401" w:right="1700"/>
        <w:jc w:val="both"/>
      </w:pPr>
      <w:r>
        <w:rPr>
          <w:color w:val="231F20"/>
          <w:spacing w:val="-4"/>
          <w:w w:val="105"/>
        </w:rPr>
        <w:t xml:space="preserve">The </w:t>
      </w:r>
      <w:r>
        <w:rPr>
          <w:color w:val="231F20"/>
          <w:w w:val="105"/>
        </w:rPr>
        <w:t xml:space="preserve">Republic of the Marshall Islands and </w:t>
      </w:r>
      <w:r>
        <w:rPr>
          <w:color w:val="231F20"/>
          <w:spacing w:val="-4"/>
          <w:w w:val="105"/>
        </w:rPr>
        <w:t xml:space="preserve">Palau </w:t>
      </w:r>
      <w:r>
        <w:rPr>
          <w:color w:val="231F20"/>
          <w:spacing w:val="-3"/>
          <w:w w:val="105"/>
        </w:rPr>
        <w:t xml:space="preserve">have </w:t>
      </w:r>
      <w:r>
        <w:rPr>
          <w:color w:val="231F20"/>
          <w:w w:val="105"/>
        </w:rPr>
        <w:t>also amended their case</w:t>
      </w:r>
      <w:r>
        <w:rPr>
          <w:color w:val="231F20"/>
          <w:spacing w:val="-9"/>
          <w:w w:val="105"/>
        </w:rPr>
        <w:t xml:space="preserve"> </w:t>
      </w:r>
      <w:r>
        <w:rPr>
          <w:color w:val="231F20"/>
          <w:w w:val="105"/>
        </w:rPr>
        <w:t>tracking</w:t>
      </w:r>
      <w:r>
        <w:rPr>
          <w:color w:val="231F20"/>
          <w:spacing w:val="-8"/>
          <w:w w:val="105"/>
        </w:rPr>
        <w:t xml:space="preserve"> </w:t>
      </w:r>
      <w:r>
        <w:rPr>
          <w:color w:val="231F20"/>
          <w:w w:val="105"/>
        </w:rPr>
        <w:t>systems</w:t>
      </w:r>
      <w:r>
        <w:rPr>
          <w:color w:val="231F20"/>
          <w:spacing w:val="-9"/>
          <w:w w:val="105"/>
        </w:rPr>
        <w:t xml:space="preserve"> </w:t>
      </w:r>
      <w:r>
        <w:rPr>
          <w:color w:val="231F20"/>
          <w:w w:val="105"/>
        </w:rPr>
        <w:t>to</w:t>
      </w:r>
      <w:r>
        <w:rPr>
          <w:color w:val="231F20"/>
          <w:spacing w:val="-9"/>
          <w:w w:val="105"/>
        </w:rPr>
        <w:t xml:space="preserve"> </w:t>
      </w:r>
      <w:r>
        <w:rPr>
          <w:color w:val="231F20"/>
          <w:w w:val="105"/>
        </w:rPr>
        <w:t>gather</w:t>
      </w:r>
      <w:r>
        <w:rPr>
          <w:color w:val="231F20"/>
          <w:spacing w:val="-8"/>
          <w:w w:val="105"/>
        </w:rPr>
        <w:t xml:space="preserve"> </w:t>
      </w:r>
      <w:r>
        <w:rPr>
          <w:color w:val="231F20"/>
          <w:w w:val="105"/>
        </w:rPr>
        <w:t>disability</w:t>
      </w:r>
      <w:r>
        <w:rPr>
          <w:color w:val="231F20"/>
          <w:spacing w:val="-9"/>
          <w:w w:val="105"/>
        </w:rPr>
        <w:t xml:space="preserve"> </w:t>
      </w:r>
      <w:r>
        <w:rPr>
          <w:color w:val="231F20"/>
          <w:w w:val="105"/>
        </w:rPr>
        <w:t>disaggregated</w:t>
      </w:r>
      <w:r>
        <w:rPr>
          <w:color w:val="231F20"/>
          <w:spacing w:val="-8"/>
          <w:w w:val="105"/>
        </w:rPr>
        <w:t xml:space="preserve"> </w:t>
      </w:r>
      <w:r>
        <w:rPr>
          <w:color w:val="231F20"/>
          <w:w w:val="105"/>
        </w:rPr>
        <w:t>data.</w:t>
      </w:r>
      <w:r>
        <w:rPr>
          <w:color w:val="231F20"/>
          <w:spacing w:val="-9"/>
          <w:w w:val="105"/>
        </w:rPr>
        <w:t xml:space="preserve"> </w:t>
      </w:r>
      <w:r>
        <w:rPr>
          <w:color w:val="231F20"/>
          <w:w w:val="105"/>
        </w:rPr>
        <w:t>More</w:t>
      </w:r>
      <w:r>
        <w:rPr>
          <w:color w:val="231F20"/>
          <w:spacing w:val="-8"/>
          <w:w w:val="105"/>
        </w:rPr>
        <w:t xml:space="preserve"> </w:t>
      </w:r>
      <w:r>
        <w:rPr>
          <w:color w:val="231F20"/>
          <w:w w:val="105"/>
        </w:rPr>
        <w:t xml:space="preserve">disability inclusive court developments can be seen in </w:t>
      </w:r>
      <w:r>
        <w:rPr>
          <w:color w:val="231F20"/>
          <w:spacing w:val="-5"/>
          <w:w w:val="105"/>
        </w:rPr>
        <w:t>Part</w:t>
      </w:r>
      <w:r>
        <w:rPr>
          <w:color w:val="231F20"/>
          <w:spacing w:val="13"/>
          <w:w w:val="105"/>
        </w:rPr>
        <w:t xml:space="preserve"> </w:t>
      </w:r>
      <w:r>
        <w:rPr>
          <w:color w:val="231F20"/>
          <w:w w:val="105"/>
        </w:rPr>
        <w:t>6.</w:t>
      </w:r>
    </w:p>
    <w:p w:rsidR="00F07D4E" w:rsidRDefault="00F07D4E">
      <w:pPr>
        <w:pStyle w:val="BodyText"/>
        <w:spacing w:before="7"/>
        <w:rPr>
          <w:sz w:val="22"/>
        </w:rPr>
      </w:pPr>
    </w:p>
    <w:p w:rsidR="00F07D4E" w:rsidRDefault="00F07D4E">
      <w:pPr>
        <w:sectPr w:rsidR="00F07D4E">
          <w:pgSz w:w="11910" w:h="16840"/>
          <w:pgMar w:top="1120" w:right="0" w:bottom="280" w:left="0" w:header="397" w:footer="0" w:gutter="0"/>
          <w:cols w:space="720"/>
        </w:sectPr>
      </w:pPr>
    </w:p>
    <w:p w:rsidR="00F07D4E" w:rsidRDefault="006C6A04">
      <w:pPr>
        <w:spacing w:before="89"/>
        <w:ind w:left="1757"/>
        <w:rPr>
          <w:sz w:val="32"/>
        </w:rPr>
      </w:pPr>
      <w:r>
        <w:pict>
          <v:group id="_x0000_s1724" style="position:absolute;left:0;text-align:left;margin-left:43.95pt;margin-top:4.7pt;width:120.5pt;height:133.7pt;z-index:-251905024;mso-position-horizontal-relative:page" coordorigin="879,94" coordsize="2410,2674">
            <v:rect id="_x0000_s1730" style="position:absolute;left:1700;top:263;width:1588;height:2041" fillcolor="#e6e7e8" stroked="f"/>
            <v:shape id="_x0000_s1729" style="position:absolute;left:1700;top:93;width:1588;height:454" coordorigin="1701,94" coordsize="1588,454" path="m3061,94r-1360,l1701,547r1360,l3133,536r62,-33l3244,454r33,-62l3288,320r-11,-71l3244,187r-49,-50l3133,105,3061,94xe" fillcolor="#65a5ae" stroked="f">
              <v:path arrowok="t"/>
            </v:shape>
            <v:shape id="_x0000_s1728" type="#_x0000_t75" style="position:absolute;left:1870;top:646;width:1248;height:1248">
              <v:imagedata r:id="rId80" o:title=""/>
            </v:shape>
            <v:shape id="_x0000_s1727" type="#_x0000_t75" style="position:absolute;left:878;top:1245;width:1536;height:1521">
              <v:imagedata r:id="rId81" o:title=""/>
            </v:shape>
            <v:shape id="_x0000_s1726" style="position:absolute;left:1700;top:1431;width:505;height:485" coordorigin="1701,1431" coordsize="505,485" path="m1839,1431r-46,4l1754,1451r-53,34l1702,1505r29,135l1771,1731r44,72l1920,1878r110,37l2205,1650r-38,-70l2110,1518r-113,-65l1910,1436r-71,-5xe" fillcolor="#fbbf12" stroked="f">
              <v:path arrowok="t"/>
            </v:shape>
            <v:shape id="_x0000_s1725" type="#_x0000_t75" style="position:absolute;left:2028;top:1648;width:202;height:306">
              <v:imagedata r:id="rId82" o:title=""/>
            </v:shape>
            <w10:wrap anchorx="page"/>
          </v:group>
        </w:pict>
      </w:r>
      <w:r w:rsidR="000018A7">
        <w:rPr>
          <w:color w:val="FFFFFF"/>
          <w:spacing w:val="-7"/>
          <w:w w:val="110"/>
          <w:sz w:val="32"/>
        </w:rPr>
        <w:t xml:space="preserve">Change </w:t>
      </w:r>
      <w:r w:rsidR="000018A7">
        <w:rPr>
          <w:color w:val="FFFFFF"/>
          <w:spacing w:val="-17"/>
          <w:w w:val="110"/>
          <w:sz w:val="32"/>
        </w:rPr>
        <w:t>5</w:t>
      </w:r>
    </w:p>
    <w:p w:rsidR="00F07D4E" w:rsidRDefault="000018A7">
      <w:pPr>
        <w:spacing w:before="89" w:line="365" w:lineRule="exact"/>
        <w:ind w:left="323"/>
        <w:rPr>
          <w:sz w:val="32"/>
        </w:rPr>
      </w:pPr>
      <w:r>
        <w:br w:type="column"/>
      </w:r>
      <w:r>
        <w:rPr>
          <w:color w:val="0F6161"/>
          <w:w w:val="105"/>
          <w:sz w:val="32"/>
        </w:rPr>
        <w:t>More In-depth Analysis and Increased</w:t>
      </w:r>
    </w:p>
    <w:p w:rsidR="00F07D4E" w:rsidRDefault="000018A7">
      <w:pPr>
        <w:spacing w:line="365" w:lineRule="exact"/>
        <w:ind w:left="323"/>
        <w:rPr>
          <w:sz w:val="32"/>
        </w:rPr>
      </w:pPr>
      <w:r>
        <w:rPr>
          <w:color w:val="0F6161"/>
          <w:w w:val="105"/>
          <w:sz w:val="32"/>
        </w:rPr>
        <w:t>Presentation of Trend Data in Annual Reports</w:t>
      </w:r>
    </w:p>
    <w:p w:rsidR="00F07D4E" w:rsidRDefault="000018A7">
      <w:pPr>
        <w:pStyle w:val="BodyText"/>
        <w:spacing w:before="145" w:line="242" w:lineRule="auto"/>
        <w:ind w:left="323" w:right="1698"/>
        <w:jc w:val="both"/>
      </w:pPr>
      <w:r>
        <w:rPr>
          <w:color w:val="231F20"/>
          <w:w w:val="105"/>
        </w:rPr>
        <w:t>In the baseline year of 2011, the Annual Reports that were produced would often present a single year’s court data without analysis of how the year’s performance compared with the previous years’ accomplishments.</w:t>
      </w:r>
    </w:p>
    <w:p w:rsidR="00F07D4E" w:rsidRDefault="000018A7">
      <w:pPr>
        <w:pStyle w:val="BodyText"/>
        <w:spacing w:before="116" w:line="242" w:lineRule="auto"/>
        <w:ind w:left="323" w:right="1699"/>
        <w:jc w:val="both"/>
      </w:pPr>
      <w:r>
        <w:rPr>
          <w:color w:val="231F20"/>
          <w:w w:val="105"/>
        </w:rPr>
        <w:t>The Excel Chart Creator was a tool created by PJDP in late 2013 and allows courts to enter trend data over a number of years on most of the Cook</w:t>
      </w:r>
    </w:p>
    <w:p w:rsidR="00F07D4E" w:rsidRDefault="00F07D4E">
      <w:pPr>
        <w:spacing w:line="242" w:lineRule="auto"/>
        <w:jc w:val="both"/>
        <w:sectPr w:rsidR="00F07D4E">
          <w:type w:val="continuous"/>
          <w:pgSz w:w="11910" w:h="16840"/>
          <w:pgMar w:top="4460" w:right="0" w:bottom="0" w:left="0" w:header="720" w:footer="720" w:gutter="0"/>
          <w:cols w:num="2" w:space="720" w:equalWidth="0">
            <w:col w:w="3038" w:space="40"/>
            <w:col w:w="8832"/>
          </w:cols>
        </w:sectPr>
      </w:pPr>
    </w:p>
    <w:p w:rsidR="00F07D4E" w:rsidRDefault="000018A7">
      <w:pPr>
        <w:pStyle w:val="BodyText"/>
        <w:spacing w:before="2" w:line="242" w:lineRule="auto"/>
        <w:ind w:left="1700" w:right="1699"/>
        <w:jc w:val="both"/>
      </w:pPr>
      <w:r>
        <w:rPr>
          <w:color w:val="231F20"/>
          <w:w w:val="105"/>
        </w:rPr>
        <w:t>Island Indicators. Recent Annual Reports from a number of PJDP judiciaries include trend data presented in clear charts and tables using the PJDP Excel Chart Creator Tool or, more recently developed, Case Tracker.</w:t>
      </w:r>
    </w:p>
    <w:p w:rsidR="00F07D4E" w:rsidRDefault="000018A7">
      <w:pPr>
        <w:pStyle w:val="BodyText"/>
        <w:spacing w:before="117" w:line="247" w:lineRule="auto"/>
        <w:ind w:left="1700" w:right="1697"/>
        <w:jc w:val="both"/>
      </w:pPr>
      <w:r>
        <w:rPr>
          <w:color w:val="231F20"/>
          <w:w w:val="105"/>
        </w:rPr>
        <w:t>All PJSI partner judiciaries have improved the depth of analysis and quality of Annual Reports over the last ten years. Many judiciaries are now able to present data in a more user-friendly manner by incorporating charts and clear narrative text and then explaining the reasons for changes in court performance to a wide range of court stakeholders.</w:t>
      </w:r>
    </w:p>
    <w:p w:rsidR="00F07D4E" w:rsidRDefault="00F07D4E">
      <w:pPr>
        <w:pStyle w:val="BodyText"/>
        <w:spacing w:before="8"/>
        <w:rPr>
          <w:sz w:val="22"/>
        </w:rPr>
      </w:pPr>
    </w:p>
    <w:p w:rsidR="00F07D4E" w:rsidRDefault="006C6A04">
      <w:pPr>
        <w:pStyle w:val="Heading5"/>
        <w:spacing w:before="129" w:line="208" w:lineRule="auto"/>
        <w:ind w:left="3401" w:right="3024" w:hanging="1"/>
      </w:pPr>
      <w:r>
        <w:pict>
          <v:group id="_x0000_s1721" style="position:absolute;left:0;text-align:left;margin-left:85.05pt;margin-top:3.4pt;width:79.4pt;height:22.7pt;z-index:251659264;mso-position-horizontal-relative:page" coordorigin="1701,68" coordsize="1588,454">
            <v:shape id="_x0000_s1723" style="position:absolute;left:1700;top:68;width:1588;height:454" coordorigin="1701,68" coordsize="1588,454" path="m3061,68r-1360,l1701,522r1360,l3133,510r62,-32l3244,429r33,-62l3288,295r-11,-72l3244,161r-49,-49l3133,80,3061,68xe" fillcolor="#65a5ae" stroked="f">
              <v:path arrowok="t"/>
            </v:shape>
            <v:shape id="_x0000_s1722" type="#_x0000_t202" style="position:absolute;left:1700;top:68;width:1588;height:454" filled="f" stroked="f">
              <v:textbox inset="0,0,0,0">
                <w:txbxContent>
                  <w:p w:rsidR="004C373D" w:rsidRDefault="004C373D">
                    <w:pPr>
                      <w:spacing w:before="21"/>
                      <w:ind w:left="56"/>
                      <w:rPr>
                        <w:sz w:val="32"/>
                      </w:rPr>
                    </w:pPr>
                    <w:r>
                      <w:rPr>
                        <w:color w:val="FFFFFF"/>
                        <w:w w:val="110"/>
                        <w:sz w:val="32"/>
                      </w:rPr>
                      <w:t>Change 6</w:t>
                    </w:r>
                  </w:p>
                </w:txbxContent>
              </v:textbox>
            </v:shape>
            <w10:wrap anchorx="page"/>
          </v:group>
        </w:pict>
      </w:r>
      <w:r w:rsidR="000018A7">
        <w:rPr>
          <w:color w:val="0F6161"/>
          <w:w w:val="105"/>
        </w:rPr>
        <w:t>More PJSI Partner Judiciaries Presenting Sex Disaggregated Data</w:t>
      </w:r>
    </w:p>
    <w:p w:rsidR="00F07D4E" w:rsidRDefault="000018A7">
      <w:pPr>
        <w:pStyle w:val="BodyText"/>
        <w:spacing w:before="156" w:line="242" w:lineRule="auto"/>
        <w:ind w:left="4365" w:right="1699"/>
        <w:jc w:val="both"/>
      </w:pPr>
      <w:r>
        <w:rPr>
          <w:noProof/>
          <w:lang w:val="en-AU" w:eastAsia="en-AU" w:bidi="ar-SA"/>
        </w:rPr>
        <w:drawing>
          <wp:anchor distT="0" distB="0" distL="0" distR="0" simplePos="0" relativeHeight="251382784" behindDoc="0" locked="0" layoutInCell="1" allowOverlap="1">
            <wp:simplePos x="0" y="0"/>
            <wp:positionH relativeFrom="page">
              <wp:posOffset>1886394</wp:posOffset>
            </wp:positionH>
            <wp:positionV relativeFrom="paragraph">
              <wp:posOffset>129585</wp:posOffset>
            </wp:positionV>
            <wp:extent cx="751687" cy="699846"/>
            <wp:effectExtent l="0" t="0" r="0" b="0"/>
            <wp:wrapNone/>
            <wp:docPr id="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1.png"/>
                    <pic:cNvPicPr/>
                  </pic:nvPicPr>
                  <pic:blipFill>
                    <a:blip r:embed="rId83" cstate="print"/>
                    <a:stretch>
                      <a:fillRect/>
                    </a:stretch>
                  </pic:blipFill>
                  <pic:spPr>
                    <a:xfrm>
                      <a:off x="0" y="0"/>
                      <a:ext cx="751687" cy="699846"/>
                    </a:xfrm>
                    <a:prstGeom prst="rect">
                      <a:avLst/>
                    </a:prstGeom>
                  </pic:spPr>
                </pic:pic>
              </a:graphicData>
            </a:graphic>
          </wp:anchor>
        </w:drawing>
      </w:r>
      <w:r w:rsidR="006C6A04">
        <w:pict>
          <v:group id="_x0000_s1718" style="position:absolute;left:0;text-align:left;margin-left:85.05pt;margin-top:10.2pt;width:59.2pt;height:55.15pt;z-index:251661312;mso-position-horizontal-relative:page;mso-position-vertical-relative:text" coordorigin="1701,204" coordsize="1184,1103">
            <v:shape id="_x0000_s1720" style="position:absolute;left:1700;top:204;width:1184;height:1103" coordorigin="1701,204" coordsize="1184,1103" path="m2819,204r-1053,l1741,209r-21,14l1706,244r-5,25l1701,1241r5,25l1720,1287r21,14l1766,1306r1053,l2845,1301r20,-14l2879,1266r6,-25l2885,269r-6,-25l2865,223r-20,-14l2819,204xe" fillcolor="#872a90" stroked="f">
              <v:path arrowok="t"/>
            </v:shape>
            <v:shape id="_x0000_s1719" type="#_x0000_t75" style="position:absolute;left:1864;top:255;width:879;height:1033">
              <v:imagedata r:id="rId66" o:title=""/>
            </v:shape>
            <w10:wrap anchorx="page"/>
          </v:group>
        </w:pict>
      </w:r>
      <w:r>
        <w:rPr>
          <w:color w:val="231F20"/>
          <w:w w:val="105"/>
        </w:rPr>
        <w:t>Women and children in the Pacific experience levels of violence that are double the global average, with most violence occurring within the family. Added to this, UNESCAP reports that women living with a disability are more likely to experience sexual or physical violence than women without disabilities. Tracking</w:t>
      </w:r>
    </w:p>
    <w:p w:rsidR="00F07D4E" w:rsidRDefault="000018A7">
      <w:pPr>
        <w:pStyle w:val="BodyText"/>
        <w:spacing w:before="5" w:line="242" w:lineRule="auto"/>
        <w:ind w:left="1700" w:right="1698"/>
        <w:jc w:val="both"/>
      </w:pPr>
      <w:r>
        <w:rPr>
          <w:color w:val="231F20"/>
          <w:w w:val="105"/>
        </w:rPr>
        <w:t xml:space="preserve">case trends and presenting sex and age disaggregated data for violence and family </w:t>
      </w:r>
      <w:r>
        <w:rPr>
          <w:color w:val="231F20"/>
          <w:spacing w:val="-3"/>
          <w:w w:val="105"/>
        </w:rPr>
        <w:t xml:space="preserve">law  </w:t>
      </w:r>
      <w:r>
        <w:rPr>
          <w:color w:val="231F20"/>
          <w:w w:val="105"/>
        </w:rPr>
        <w:t>cases</w:t>
      </w:r>
      <w:r>
        <w:rPr>
          <w:color w:val="231F20"/>
          <w:spacing w:val="49"/>
          <w:w w:val="105"/>
        </w:rPr>
        <w:t xml:space="preserve"> </w:t>
      </w:r>
      <w:r>
        <w:rPr>
          <w:color w:val="231F20"/>
          <w:w w:val="105"/>
        </w:rPr>
        <w:t>is important to enable a range of national stakeholders to understand the proportion of cases coming</w:t>
      </w:r>
      <w:r>
        <w:rPr>
          <w:color w:val="231F20"/>
          <w:spacing w:val="-11"/>
          <w:w w:val="105"/>
        </w:rPr>
        <w:t xml:space="preserve"> </w:t>
      </w:r>
      <w:r>
        <w:rPr>
          <w:color w:val="231F20"/>
          <w:w w:val="105"/>
        </w:rPr>
        <w:t>through</w:t>
      </w:r>
      <w:r>
        <w:rPr>
          <w:color w:val="231F20"/>
          <w:spacing w:val="-11"/>
          <w:w w:val="105"/>
        </w:rPr>
        <w:t xml:space="preserve"> </w:t>
      </w:r>
      <w:r>
        <w:rPr>
          <w:color w:val="231F20"/>
          <w:w w:val="105"/>
        </w:rPr>
        <w:t>the</w:t>
      </w:r>
      <w:r>
        <w:rPr>
          <w:color w:val="231F20"/>
          <w:spacing w:val="-11"/>
          <w:w w:val="105"/>
        </w:rPr>
        <w:t xml:space="preserve"> </w:t>
      </w:r>
      <w:r>
        <w:rPr>
          <w:color w:val="231F20"/>
          <w:w w:val="105"/>
        </w:rPr>
        <w:t>formal</w:t>
      </w:r>
      <w:r>
        <w:rPr>
          <w:color w:val="231F20"/>
          <w:spacing w:val="-11"/>
          <w:w w:val="105"/>
        </w:rPr>
        <w:t xml:space="preserve"> </w:t>
      </w:r>
      <w:r>
        <w:rPr>
          <w:color w:val="231F20"/>
          <w:w w:val="105"/>
        </w:rPr>
        <w:t>justice</w:t>
      </w:r>
      <w:r>
        <w:rPr>
          <w:color w:val="231F20"/>
          <w:spacing w:val="-11"/>
          <w:w w:val="105"/>
        </w:rPr>
        <w:t xml:space="preserve"> </w:t>
      </w:r>
      <w:r>
        <w:rPr>
          <w:color w:val="231F20"/>
          <w:w w:val="105"/>
        </w:rPr>
        <w:t>system,</w:t>
      </w:r>
      <w:r>
        <w:rPr>
          <w:color w:val="231F20"/>
          <w:spacing w:val="-11"/>
          <w:w w:val="105"/>
        </w:rPr>
        <w:t xml:space="preserve"> </w:t>
      </w:r>
      <w:r>
        <w:rPr>
          <w:color w:val="231F20"/>
          <w:w w:val="105"/>
        </w:rPr>
        <w:t>the</w:t>
      </w:r>
      <w:r>
        <w:rPr>
          <w:color w:val="231F20"/>
          <w:spacing w:val="-10"/>
          <w:w w:val="105"/>
        </w:rPr>
        <w:t xml:space="preserve"> </w:t>
      </w:r>
      <w:r>
        <w:rPr>
          <w:color w:val="231F20"/>
          <w:w w:val="105"/>
        </w:rPr>
        <w:t>outcomes</w:t>
      </w:r>
      <w:r>
        <w:rPr>
          <w:color w:val="231F20"/>
          <w:spacing w:val="-11"/>
          <w:w w:val="105"/>
        </w:rPr>
        <w:t xml:space="preserve"> </w:t>
      </w:r>
      <w:r>
        <w:rPr>
          <w:color w:val="231F20"/>
          <w:w w:val="105"/>
        </w:rPr>
        <w:t>in</w:t>
      </w:r>
      <w:r>
        <w:rPr>
          <w:color w:val="231F20"/>
          <w:spacing w:val="-11"/>
          <w:w w:val="105"/>
        </w:rPr>
        <w:t xml:space="preserve"> </w:t>
      </w:r>
      <w:r>
        <w:rPr>
          <w:color w:val="231F20"/>
          <w:w w:val="105"/>
        </w:rPr>
        <w:t>these</w:t>
      </w:r>
      <w:r>
        <w:rPr>
          <w:color w:val="231F20"/>
          <w:spacing w:val="-11"/>
          <w:w w:val="105"/>
        </w:rPr>
        <w:t xml:space="preserve"> </w:t>
      </w:r>
      <w:r>
        <w:rPr>
          <w:color w:val="231F20"/>
          <w:w w:val="105"/>
        </w:rPr>
        <w:t>cases</w:t>
      </w:r>
      <w:r>
        <w:rPr>
          <w:color w:val="231F20"/>
          <w:spacing w:val="-11"/>
          <w:w w:val="105"/>
        </w:rPr>
        <w:t xml:space="preserve"> </w:t>
      </w:r>
      <w:r>
        <w:rPr>
          <w:color w:val="231F20"/>
          <w:w w:val="105"/>
        </w:rPr>
        <w:t>and</w:t>
      </w:r>
      <w:r>
        <w:rPr>
          <w:color w:val="231F20"/>
          <w:spacing w:val="-11"/>
          <w:w w:val="105"/>
        </w:rPr>
        <w:t xml:space="preserve"> </w:t>
      </w:r>
      <w:r>
        <w:rPr>
          <w:color w:val="231F20"/>
          <w:w w:val="105"/>
        </w:rPr>
        <w:t>the</w:t>
      </w:r>
      <w:r>
        <w:rPr>
          <w:color w:val="231F20"/>
          <w:spacing w:val="-10"/>
          <w:w w:val="105"/>
        </w:rPr>
        <w:t xml:space="preserve"> </w:t>
      </w:r>
      <w:r>
        <w:rPr>
          <w:color w:val="231F20"/>
          <w:spacing w:val="-3"/>
          <w:w w:val="105"/>
        </w:rPr>
        <w:t>challenges</w:t>
      </w:r>
      <w:r>
        <w:rPr>
          <w:color w:val="231F20"/>
          <w:spacing w:val="-11"/>
          <w:w w:val="105"/>
        </w:rPr>
        <w:t xml:space="preserve"> </w:t>
      </w:r>
      <w:r>
        <w:rPr>
          <w:color w:val="231F20"/>
          <w:w w:val="105"/>
        </w:rPr>
        <w:t xml:space="preserve">faced </w:t>
      </w:r>
      <w:r>
        <w:rPr>
          <w:color w:val="231F20"/>
          <w:spacing w:val="-3"/>
          <w:w w:val="105"/>
        </w:rPr>
        <w:t xml:space="preserve">by </w:t>
      </w:r>
      <w:r>
        <w:rPr>
          <w:color w:val="231F20"/>
          <w:w w:val="105"/>
        </w:rPr>
        <w:t xml:space="preserve">women and </w:t>
      </w:r>
      <w:r>
        <w:rPr>
          <w:color w:val="231F20"/>
          <w:spacing w:val="-3"/>
          <w:w w:val="105"/>
        </w:rPr>
        <w:t xml:space="preserve">children </w:t>
      </w:r>
      <w:r>
        <w:rPr>
          <w:color w:val="231F20"/>
          <w:w w:val="105"/>
        </w:rPr>
        <w:t xml:space="preserve">in order to </w:t>
      </w:r>
      <w:r>
        <w:rPr>
          <w:color w:val="231F20"/>
          <w:spacing w:val="-3"/>
          <w:w w:val="105"/>
        </w:rPr>
        <w:t xml:space="preserve">improve </w:t>
      </w:r>
      <w:r>
        <w:rPr>
          <w:color w:val="231F20"/>
          <w:w w:val="105"/>
        </w:rPr>
        <w:t>service</w:t>
      </w:r>
      <w:r>
        <w:rPr>
          <w:color w:val="231F20"/>
          <w:spacing w:val="10"/>
          <w:w w:val="105"/>
        </w:rPr>
        <w:t xml:space="preserve"> </w:t>
      </w:r>
      <w:r>
        <w:rPr>
          <w:color w:val="231F20"/>
          <w:spacing w:val="-3"/>
          <w:w w:val="105"/>
        </w:rPr>
        <w:t>provision.</w:t>
      </w:r>
    </w:p>
    <w:p w:rsidR="00F07D4E" w:rsidRDefault="000018A7">
      <w:pPr>
        <w:pStyle w:val="BodyText"/>
        <w:spacing w:before="118" w:line="242" w:lineRule="auto"/>
        <w:ind w:left="1700" w:right="1700"/>
        <w:jc w:val="both"/>
      </w:pPr>
      <w:r>
        <w:rPr>
          <w:color w:val="231F20"/>
          <w:spacing w:val="-5"/>
          <w:w w:val="105"/>
        </w:rPr>
        <w:t xml:space="preserve">The </w:t>
      </w:r>
      <w:r>
        <w:rPr>
          <w:color w:val="231F20"/>
          <w:w w:val="105"/>
        </w:rPr>
        <w:t xml:space="preserve">2018 revised Court Annual Reporting </w:t>
      </w:r>
      <w:r>
        <w:rPr>
          <w:color w:val="231F20"/>
          <w:spacing w:val="-5"/>
          <w:w w:val="105"/>
        </w:rPr>
        <w:t xml:space="preserve">Toolkit </w:t>
      </w:r>
      <w:r>
        <w:rPr>
          <w:color w:val="231F20"/>
          <w:w w:val="105"/>
        </w:rPr>
        <w:t xml:space="preserve">included a tool outlining the data fields that would ideally be included in court </w:t>
      </w:r>
      <w:r>
        <w:rPr>
          <w:color w:val="231F20"/>
          <w:spacing w:val="-3"/>
          <w:w w:val="105"/>
        </w:rPr>
        <w:t xml:space="preserve">tracking </w:t>
      </w:r>
      <w:r>
        <w:rPr>
          <w:color w:val="231F20"/>
          <w:w w:val="105"/>
        </w:rPr>
        <w:t xml:space="preserve">systems to </w:t>
      </w:r>
      <w:r>
        <w:rPr>
          <w:color w:val="231F20"/>
          <w:spacing w:val="-3"/>
          <w:w w:val="105"/>
        </w:rPr>
        <w:t xml:space="preserve">improve </w:t>
      </w:r>
      <w:r>
        <w:rPr>
          <w:color w:val="231F20"/>
          <w:w w:val="105"/>
        </w:rPr>
        <w:t xml:space="preserve">the collection, analysis </w:t>
      </w:r>
      <w:r>
        <w:rPr>
          <w:color w:val="231F20"/>
          <w:spacing w:val="-2"/>
          <w:w w:val="105"/>
        </w:rPr>
        <w:t xml:space="preserve">and </w:t>
      </w:r>
      <w:r>
        <w:rPr>
          <w:color w:val="231F20"/>
          <w:w w:val="105"/>
        </w:rPr>
        <w:t>publication</w:t>
      </w:r>
      <w:r>
        <w:rPr>
          <w:color w:val="231F20"/>
          <w:spacing w:val="-18"/>
          <w:w w:val="105"/>
        </w:rPr>
        <w:t xml:space="preserve"> </w:t>
      </w:r>
      <w:r>
        <w:rPr>
          <w:color w:val="231F20"/>
          <w:w w:val="105"/>
        </w:rPr>
        <w:t>of</w:t>
      </w:r>
      <w:r>
        <w:rPr>
          <w:color w:val="231F20"/>
          <w:spacing w:val="-17"/>
          <w:w w:val="105"/>
        </w:rPr>
        <w:t xml:space="preserve"> </w:t>
      </w:r>
      <w:r>
        <w:rPr>
          <w:color w:val="231F20"/>
          <w:w w:val="105"/>
        </w:rPr>
        <w:t>sex,</w:t>
      </w:r>
      <w:r>
        <w:rPr>
          <w:color w:val="231F20"/>
          <w:spacing w:val="-17"/>
          <w:w w:val="105"/>
        </w:rPr>
        <w:t xml:space="preserve"> </w:t>
      </w:r>
      <w:r>
        <w:rPr>
          <w:color w:val="231F20"/>
          <w:w w:val="105"/>
        </w:rPr>
        <w:t>age</w:t>
      </w:r>
      <w:r>
        <w:rPr>
          <w:color w:val="231F20"/>
          <w:spacing w:val="-17"/>
          <w:w w:val="105"/>
        </w:rPr>
        <w:t xml:space="preserve"> </w:t>
      </w:r>
      <w:r>
        <w:rPr>
          <w:color w:val="231F20"/>
          <w:w w:val="105"/>
        </w:rPr>
        <w:t>and</w:t>
      </w:r>
      <w:r>
        <w:rPr>
          <w:color w:val="231F20"/>
          <w:spacing w:val="-17"/>
          <w:w w:val="105"/>
        </w:rPr>
        <w:t xml:space="preserve"> </w:t>
      </w:r>
      <w:r>
        <w:rPr>
          <w:color w:val="231F20"/>
          <w:w w:val="105"/>
        </w:rPr>
        <w:t>disability</w:t>
      </w:r>
      <w:r>
        <w:rPr>
          <w:color w:val="231F20"/>
          <w:spacing w:val="-18"/>
          <w:w w:val="105"/>
        </w:rPr>
        <w:t xml:space="preserve"> </w:t>
      </w:r>
      <w:r>
        <w:rPr>
          <w:color w:val="231F20"/>
          <w:w w:val="105"/>
        </w:rPr>
        <w:t>disaggregated</w:t>
      </w:r>
      <w:r>
        <w:rPr>
          <w:color w:val="231F20"/>
          <w:spacing w:val="-17"/>
          <w:w w:val="105"/>
        </w:rPr>
        <w:t xml:space="preserve"> </w:t>
      </w:r>
      <w:r>
        <w:rPr>
          <w:color w:val="231F20"/>
          <w:w w:val="105"/>
        </w:rPr>
        <w:t>data</w:t>
      </w:r>
      <w:r>
        <w:rPr>
          <w:color w:val="231F20"/>
          <w:spacing w:val="-17"/>
          <w:w w:val="105"/>
        </w:rPr>
        <w:t xml:space="preserve"> </w:t>
      </w:r>
      <w:r>
        <w:rPr>
          <w:color w:val="231F20"/>
          <w:w w:val="105"/>
        </w:rPr>
        <w:t>in</w:t>
      </w:r>
      <w:r>
        <w:rPr>
          <w:color w:val="231F20"/>
          <w:spacing w:val="-17"/>
          <w:w w:val="105"/>
        </w:rPr>
        <w:t xml:space="preserve"> </w:t>
      </w:r>
      <w:r>
        <w:rPr>
          <w:color w:val="231F20"/>
          <w:w w:val="105"/>
        </w:rPr>
        <w:t>their</w:t>
      </w:r>
      <w:r>
        <w:rPr>
          <w:color w:val="231F20"/>
          <w:spacing w:val="-24"/>
          <w:w w:val="105"/>
        </w:rPr>
        <w:t xml:space="preserve"> </w:t>
      </w:r>
      <w:r>
        <w:rPr>
          <w:color w:val="231F20"/>
          <w:w w:val="105"/>
        </w:rPr>
        <w:t>Annual</w:t>
      </w:r>
      <w:r>
        <w:rPr>
          <w:color w:val="231F20"/>
          <w:spacing w:val="-17"/>
          <w:w w:val="105"/>
        </w:rPr>
        <w:t xml:space="preserve"> </w:t>
      </w:r>
      <w:r>
        <w:rPr>
          <w:color w:val="231F20"/>
          <w:w w:val="105"/>
        </w:rPr>
        <w:t>Reports.</w:t>
      </w:r>
      <w:r>
        <w:rPr>
          <w:color w:val="231F20"/>
          <w:spacing w:val="-31"/>
          <w:w w:val="105"/>
        </w:rPr>
        <w:t xml:space="preserve"> </w:t>
      </w:r>
      <w:r>
        <w:rPr>
          <w:color w:val="231F20"/>
          <w:spacing w:val="-5"/>
          <w:w w:val="105"/>
        </w:rPr>
        <w:t>The</w:t>
      </w:r>
      <w:r>
        <w:rPr>
          <w:color w:val="231F20"/>
          <w:spacing w:val="-17"/>
          <w:w w:val="105"/>
        </w:rPr>
        <w:t xml:space="preserve"> </w:t>
      </w:r>
      <w:r>
        <w:rPr>
          <w:color w:val="231F20"/>
          <w:w w:val="105"/>
        </w:rPr>
        <w:t>2019</w:t>
      </w:r>
      <w:r>
        <w:rPr>
          <w:color w:val="231F20"/>
          <w:spacing w:val="-24"/>
          <w:w w:val="105"/>
        </w:rPr>
        <w:t xml:space="preserve"> </w:t>
      </w:r>
      <w:r>
        <w:rPr>
          <w:color w:val="231F20"/>
          <w:spacing w:val="-2"/>
          <w:w w:val="105"/>
        </w:rPr>
        <w:t xml:space="preserve">Annual </w:t>
      </w:r>
      <w:r>
        <w:rPr>
          <w:color w:val="231F20"/>
          <w:w w:val="105"/>
        </w:rPr>
        <w:t>Reports</w:t>
      </w:r>
      <w:r>
        <w:rPr>
          <w:color w:val="231F20"/>
          <w:spacing w:val="-17"/>
          <w:w w:val="105"/>
        </w:rPr>
        <w:t xml:space="preserve"> </w:t>
      </w:r>
      <w:r>
        <w:rPr>
          <w:color w:val="231F20"/>
          <w:w w:val="105"/>
        </w:rPr>
        <w:t>from</w:t>
      </w:r>
      <w:r>
        <w:rPr>
          <w:color w:val="231F20"/>
          <w:spacing w:val="-16"/>
          <w:w w:val="105"/>
        </w:rPr>
        <w:t xml:space="preserve"> </w:t>
      </w:r>
      <w:r>
        <w:rPr>
          <w:color w:val="231F20"/>
          <w:w w:val="105"/>
        </w:rPr>
        <w:t>Kiribati,</w:t>
      </w:r>
      <w:r>
        <w:rPr>
          <w:color w:val="231F20"/>
          <w:spacing w:val="-16"/>
          <w:w w:val="105"/>
        </w:rPr>
        <w:t xml:space="preserve"> </w:t>
      </w:r>
      <w:r>
        <w:rPr>
          <w:color w:val="231F20"/>
          <w:w w:val="105"/>
        </w:rPr>
        <w:t>the</w:t>
      </w:r>
      <w:r>
        <w:rPr>
          <w:color w:val="231F20"/>
          <w:spacing w:val="-16"/>
          <w:w w:val="105"/>
        </w:rPr>
        <w:t xml:space="preserve"> </w:t>
      </w:r>
      <w:r>
        <w:rPr>
          <w:color w:val="231F20"/>
          <w:spacing w:val="-3"/>
          <w:w w:val="105"/>
        </w:rPr>
        <w:t>Federated</w:t>
      </w:r>
      <w:r>
        <w:rPr>
          <w:color w:val="231F20"/>
          <w:spacing w:val="-17"/>
          <w:w w:val="105"/>
        </w:rPr>
        <w:t xml:space="preserve"> </w:t>
      </w:r>
      <w:r>
        <w:rPr>
          <w:color w:val="231F20"/>
          <w:w w:val="105"/>
        </w:rPr>
        <w:t>States</w:t>
      </w:r>
      <w:r>
        <w:rPr>
          <w:color w:val="231F20"/>
          <w:spacing w:val="-16"/>
          <w:w w:val="105"/>
        </w:rPr>
        <w:t xml:space="preserve"> </w:t>
      </w:r>
      <w:r>
        <w:rPr>
          <w:color w:val="231F20"/>
          <w:w w:val="105"/>
        </w:rPr>
        <w:t>of</w:t>
      </w:r>
      <w:r>
        <w:rPr>
          <w:color w:val="231F20"/>
          <w:spacing w:val="-16"/>
          <w:w w:val="105"/>
        </w:rPr>
        <w:t xml:space="preserve"> </w:t>
      </w:r>
      <w:r>
        <w:rPr>
          <w:color w:val="231F20"/>
          <w:w w:val="105"/>
        </w:rPr>
        <w:t>Micronesia,</w:t>
      </w:r>
      <w:r>
        <w:rPr>
          <w:color w:val="231F20"/>
          <w:spacing w:val="-16"/>
          <w:w w:val="105"/>
        </w:rPr>
        <w:t xml:space="preserve"> </w:t>
      </w:r>
      <w:r>
        <w:rPr>
          <w:color w:val="231F20"/>
          <w:w w:val="105"/>
        </w:rPr>
        <w:t>Republic</w:t>
      </w:r>
      <w:r>
        <w:rPr>
          <w:color w:val="231F20"/>
          <w:spacing w:val="-17"/>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Marshall</w:t>
      </w:r>
      <w:r>
        <w:rPr>
          <w:color w:val="231F20"/>
          <w:spacing w:val="-16"/>
          <w:w w:val="105"/>
        </w:rPr>
        <w:t xml:space="preserve"> </w:t>
      </w:r>
      <w:r>
        <w:rPr>
          <w:color w:val="231F20"/>
          <w:w w:val="105"/>
        </w:rPr>
        <w:t>Islands,</w:t>
      </w:r>
      <w:r>
        <w:rPr>
          <w:color w:val="231F20"/>
          <w:spacing w:val="-17"/>
          <w:w w:val="105"/>
        </w:rPr>
        <w:t xml:space="preserve"> </w:t>
      </w:r>
      <w:r>
        <w:rPr>
          <w:color w:val="231F20"/>
          <w:spacing w:val="-6"/>
          <w:w w:val="105"/>
        </w:rPr>
        <w:t xml:space="preserve">Palau, Tonga </w:t>
      </w:r>
      <w:r>
        <w:rPr>
          <w:color w:val="231F20"/>
          <w:w w:val="105"/>
        </w:rPr>
        <w:t xml:space="preserve">and </w:t>
      </w:r>
      <w:r>
        <w:rPr>
          <w:color w:val="231F20"/>
          <w:spacing w:val="-4"/>
          <w:w w:val="105"/>
        </w:rPr>
        <w:t xml:space="preserve">Vanuatu </w:t>
      </w:r>
      <w:r>
        <w:rPr>
          <w:color w:val="231F20"/>
          <w:w w:val="105"/>
        </w:rPr>
        <w:t xml:space="preserve">present new age and sex disaggregated data in relation to family </w:t>
      </w:r>
      <w:r>
        <w:rPr>
          <w:color w:val="231F20"/>
          <w:spacing w:val="-3"/>
          <w:w w:val="105"/>
        </w:rPr>
        <w:t xml:space="preserve">law </w:t>
      </w:r>
      <w:r>
        <w:rPr>
          <w:color w:val="231F20"/>
          <w:spacing w:val="-2"/>
          <w:w w:val="105"/>
        </w:rPr>
        <w:t xml:space="preserve">and </w:t>
      </w:r>
      <w:r>
        <w:rPr>
          <w:color w:val="231F20"/>
          <w:w w:val="105"/>
        </w:rPr>
        <w:t xml:space="preserve">violence cases. More sex disaggregated data </w:t>
      </w:r>
      <w:r>
        <w:rPr>
          <w:color w:val="231F20"/>
          <w:spacing w:val="-2"/>
          <w:w w:val="105"/>
        </w:rPr>
        <w:t xml:space="preserve">developments </w:t>
      </w:r>
      <w:r>
        <w:rPr>
          <w:color w:val="231F20"/>
          <w:w w:val="105"/>
        </w:rPr>
        <w:t xml:space="preserve">can be seen in </w:t>
      </w:r>
      <w:r>
        <w:rPr>
          <w:color w:val="231F20"/>
          <w:spacing w:val="-7"/>
          <w:w w:val="105"/>
        </w:rPr>
        <w:t>Part</w:t>
      </w:r>
      <w:r>
        <w:rPr>
          <w:color w:val="231F20"/>
          <w:spacing w:val="25"/>
          <w:w w:val="105"/>
        </w:rPr>
        <w:t xml:space="preserve"> </w:t>
      </w:r>
      <w:r>
        <w:rPr>
          <w:color w:val="231F20"/>
          <w:w w:val="105"/>
        </w:rPr>
        <w:t>5.</w:t>
      </w:r>
    </w:p>
    <w:p w:rsidR="00F07D4E" w:rsidRDefault="00F07D4E">
      <w:pPr>
        <w:spacing w:line="242" w:lineRule="auto"/>
        <w:jc w:val="both"/>
        <w:sectPr w:rsidR="00F07D4E">
          <w:type w:val="continuous"/>
          <w:pgSz w:w="11910" w:h="16840"/>
          <w:pgMar w:top="4460" w:right="0" w:bottom="0" w:left="0" w:header="720" w:footer="72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9"/>
        <w:rPr>
          <w:sz w:val="23"/>
        </w:rPr>
      </w:pPr>
    </w:p>
    <w:p w:rsidR="00F07D4E" w:rsidRDefault="006C6A04">
      <w:pPr>
        <w:pStyle w:val="Heading5"/>
        <w:spacing w:before="129" w:line="208" w:lineRule="auto"/>
        <w:ind w:left="3401" w:right="1736" w:hanging="1"/>
      </w:pPr>
      <w:r>
        <w:pict>
          <v:group id="_x0000_s1715" style="position:absolute;left:0;text-align:left;margin-left:85.05pt;margin-top:3.6pt;width:79.4pt;height:22.7pt;z-index:251666432;mso-position-horizontal-relative:page" coordorigin="1701,72" coordsize="1588,454">
            <v:shape id="_x0000_s1717" style="position:absolute;left:1700;top:71;width:1588;height:454" coordorigin="1701,72" coordsize="1588,454" path="m3061,72r-1360,l1701,525r1360,l3133,514r62,-33l3244,432r33,-62l3288,298r-11,-71l3244,164r-49,-49l3133,83,3061,72xe" fillcolor="#65a5ae" stroked="f">
              <v:path arrowok="t"/>
            </v:shape>
            <v:shape id="_x0000_s1716" type="#_x0000_t202" style="position:absolute;left:1700;top:71;width:1588;height:454" filled="f" stroked="f">
              <v:textbox inset="0,0,0,0">
                <w:txbxContent>
                  <w:p w:rsidR="004C373D" w:rsidRDefault="004C373D">
                    <w:pPr>
                      <w:spacing w:before="17"/>
                      <w:ind w:left="56"/>
                      <w:rPr>
                        <w:sz w:val="32"/>
                      </w:rPr>
                    </w:pPr>
                    <w:r>
                      <w:rPr>
                        <w:color w:val="FFFFFF"/>
                        <w:w w:val="110"/>
                        <w:sz w:val="32"/>
                      </w:rPr>
                      <w:t>Change 7</w:t>
                    </w:r>
                  </w:p>
                </w:txbxContent>
              </v:textbox>
            </v:shape>
            <w10:wrap anchorx="page"/>
          </v:group>
        </w:pict>
      </w:r>
      <w:r w:rsidR="000018A7">
        <w:rPr>
          <w:color w:val="0F6161"/>
          <w:w w:val="105"/>
        </w:rPr>
        <w:t>PJSI Partner Judiciaries Commitment to Court User Surveys</w:t>
      </w:r>
    </w:p>
    <w:p w:rsidR="00F07D4E" w:rsidRDefault="000018A7">
      <w:pPr>
        <w:pStyle w:val="BodyText"/>
        <w:spacing w:before="166" w:line="252" w:lineRule="auto"/>
        <w:ind w:left="3401" w:right="1698"/>
        <w:jc w:val="both"/>
      </w:pPr>
      <w:r>
        <w:rPr>
          <w:noProof/>
          <w:lang w:val="en-AU" w:eastAsia="en-AU" w:bidi="ar-SA"/>
        </w:rPr>
        <w:drawing>
          <wp:anchor distT="0" distB="0" distL="0" distR="0" simplePos="0" relativeHeight="251383808" behindDoc="0" locked="0" layoutInCell="1" allowOverlap="1">
            <wp:simplePos x="0" y="0"/>
            <wp:positionH relativeFrom="page">
              <wp:posOffset>1079995</wp:posOffset>
            </wp:positionH>
            <wp:positionV relativeFrom="paragraph">
              <wp:posOffset>160484</wp:posOffset>
            </wp:positionV>
            <wp:extent cx="1007998" cy="1072896"/>
            <wp:effectExtent l="0" t="0" r="0" b="0"/>
            <wp:wrapNone/>
            <wp:docPr id="1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2.png"/>
                    <pic:cNvPicPr/>
                  </pic:nvPicPr>
                  <pic:blipFill>
                    <a:blip r:embed="rId84" cstate="print"/>
                    <a:stretch>
                      <a:fillRect/>
                    </a:stretch>
                  </pic:blipFill>
                  <pic:spPr>
                    <a:xfrm>
                      <a:off x="0" y="0"/>
                      <a:ext cx="1007998" cy="1072896"/>
                    </a:xfrm>
                    <a:prstGeom prst="rect">
                      <a:avLst/>
                    </a:prstGeom>
                  </pic:spPr>
                </pic:pic>
              </a:graphicData>
            </a:graphic>
          </wp:anchor>
        </w:drawing>
      </w:r>
      <w:r>
        <w:rPr>
          <w:color w:val="231F20"/>
          <w:w w:val="105"/>
        </w:rPr>
        <w:t>From 2011-2020, The Republic of the Marshall Islands has undertaken five court user surveys in 2012, 2014, 2016, 2018 and 2020 and the results are included in their Annual Report for these years.</w:t>
      </w:r>
    </w:p>
    <w:p w:rsidR="00F07D4E" w:rsidRDefault="000018A7">
      <w:pPr>
        <w:pStyle w:val="BodyText"/>
        <w:spacing w:before="173" w:line="252" w:lineRule="auto"/>
        <w:ind w:left="3401" w:right="1698"/>
        <w:jc w:val="both"/>
      </w:pPr>
      <w:r>
        <w:rPr>
          <w:color w:val="231F20"/>
          <w:w w:val="105"/>
        </w:rPr>
        <w:t xml:space="preserve">Similarly, </w:t>
      </w:r>
      <w:r>
        <w:rPr>
          <w:color w:val="231F20"/>
          <w:spacing w:val="-4"/>
          <w:w w:val="105"/>
        </w:rPr>
        <w:t xml:space="preserve">Palau </w:t>
      </w:r>
      <w:r>
        <w:rPr>
          <w:color w:val="231F20"/>
          <w:w w:val="105"/>
        </w:rPr>
        <w:t xml:space="preserve">has undertaken four court user surveys in 2011, 2012, </w:t>
      </w:r>
      <w:r>
        <w:rPr>
          <w:color w:val="231F20"/>
          <w:spacing w:val="-4"/>
          <w:w w:val="105"/>
        </w:rPr>
        <w:t xml:space="preserve">2013 </w:t>
      </w:r>
      <w:r>
        <w:rPr>
          <w:color w:val="231F20"/>
          <w:w w:val="105"/>
        </w:rPr>
        <w:t>and</w:t>
      </w:r>
      <w:r>
        <w:rPr>
          <w:color w:val="231F20"/>
          <w:spacing w:val="-4"/>
          <w:w w:val="105"/>
        </w:rPr>
        <w:t xml:space="preserve"> </w:t>
      </w:r>
      <w:r>
        <w:rPr>
          <w:color w:val="231F20"/>
          <w:w w:val="105"/>
        </w:rPr>
        <w:t>2014</w:t>
      </w:r>
      <w:r>
        <w:rPr>
          <w:color w:val="231F20"/>
          <w:spacing w:val="-4"/>
          <w:w w:val="105"/>
        </w:rPr>
        <w:t xml:space="preserve"> </w:t>
      </w:r>
      <w:r>
        <w:rPr>
          <w:color w:val="231F20"/>
          <w:w w:val="105"/>
        </w:rPr>
        <w:t>and</w:t>
      </w:r>
      <w:r>
        <w:rPr>
          <w:color w:val="231F20"/>
          <w:spacing w:val="-4"/>
          <w:w w:val="105"/>
        </w:rPr>
        <w:t xml:space="preserve"> </w:t>
      </w:r>
      <w:r>
        <w:rPr>
          <w:color w:val="231F20"/>
          <w:w w:val="105"/>
        </w:rPr>
        <w:t>the</w:t>
      </w:r>
      <w:r>
        <w:rPr>
          <w:color w:val="231F20"/>
          <w:spacing w:val="-4"/>
          <w:w w:val="105"/>
        </w:rPr>
        <w:t xml:space="preserve"> </w:t>
      </w:r>
      <w:r>
        <w:rPr>
          <w:color w:val="231F20"/>
          <w:w w:val="105"/>
        </w:rPr>
        <w:t>results</w:t>
      </w:r>
      <w:r>
        <w:rPr>
          <w:color w:val="231F20"/>
          <w:spacing w:val="-4"/>
          <w:w w:val="105"/>
        </w:rPr>
        <w:t xml:space="preserve"> </w:t>
      </w:r>
      <w:r>
        <w:rPr>
          <w:color w:val="231F20"/>
          <w:w w:val="105"/>
        </w:rPr>
        <w:t>are</w:t>
      </w:r>
      <w:r>
        <w:rPr>
          <w:color w:val="231F20"/>
          <w:spacing w:val="-4"/>
          <w:w w:val="105"/>
        </w:rPr>
        <w:t xml:space="preserve"> </w:t>
      </w:r>
      <w:r>
        <w:rPr>
          <w:color w:val="231F20"/>
          <w:w w:val="105"/>
        </w:rPr>
        <w:t>included</w:t>
      </w:r>
      <w:r>
        <w:rPr>
          <w:color w:val="231F20"/>
          <w:spacing w:val="-3"/>
          <w:w w:val="105"/>
        </w:rPr>
        <w:t xml:space="preserve"> </w:t>
      </w:r>
      <w:r>
        <w:rPr>
          <w:color w:val="231F20"/>
          <w:w w:val="105"/>
        </w:rPr>
        <w:t>in</w:t>
      </w:r>
      <w:r>
        <w:rPr>
          <w:color w:val="231F20"/>
          <w:spacing w:val="-4"/>
          <w:w w:val="105"/>
        </w:rPr>
        <w:t xml:space="preserve"> </w:t>
      </w:r>
      <w:r>
        <w:rPr>
          <w:color w:val="231F20"/>
          <w:w w:val="105"/>
        </w:rPr>
        <w:t>their</w:t>
      </w:r>
      <w:r>
        <w:rPr>
          <w:color w:val="231F20"/>
          <w:spacing w:val="-11"/>
          <w:w w:val="105"/>
        </w:rPr>
        <w:t xml:space="preserve"> </w:t>
      </w:r>
      <w:r>
        <w:rPr>
          <w:color w:val="231F20"/>
          <w:w w:val="105"/>
        </w:rPr>
        <w:t>Annual</w:t>
      </w:r>
      <w:r>
        <w:rPr>
          <w:color w:val="231F20"/>
          <w:spacing w:val="-4"/>
          <w:w w:val="105"/>
        </w:rPr>
        <w:t xml:space="preserve"> </w:t>
      </w:r>
      <w:r>
        <w:rPr>
          <w:color w:val="231F20"/>
          <w:w w:val="105"/>
        </w:rPr>
        <w:t>Report</w:t>
      </w:r>
      <w:r>
        <w:rPr>
          <w:color w:val="231F20"/>
          <w:spacing w:val="-4"/>
          <w:w w:val="105"/>
        </w:rPr>
        <w:t xml:space="preserve"> </w:t>
      </w:r>
      <w:r>
        <w:rPr>
          <w:color w:val="231F20"/>
          <w:w w:val="105"/>
        </w:rPr>
        <w:t>for</w:t>
      </w:r>
      <w:r>
        <w:rPr>
          <w:color w:val="231F20"/>
          <w:spacing w:val="-4"/>
          <w:w w:val="105"/>
        </w:rPr>
        <w:t xml:space="preserve"> </w:t>
      </w:r>
      <w:r>
        <w:rPr>
          <w:color w:val="231F20"/>
          <w:w w:val="105"/>
        </w:rPr>
        <w:t>these</w:t>
      </w:r>
      <w:r>
        <w:rPr>
          <w:color w:val="231F20"/>
          <w:spacing w:val="-4"/>
          <w:w w:val="105"/>
        </w:rPr>
        <w:t xml:space="preserve"> </w:t>
      </w:r>
      <w:r>
        <w:rPr>
          <w:color w:val="231F20"/>
          <w:w w:val="105"/>
        </w:rPr>
        <w:t>years.</w:t>
      </w:r>
    </w:p>
    <w:p w:rsidR="00F07D4E" w:rsidRDefault="000018A7">
      <w:pPr>
        <w:pStyle w:val="BodyText"/>
        <w:spacing w:before="171" w:line="252" w:lineRule="auto"/>
        <w:ind w:left="3401" w:right="1698"/>
        <w:jc w:val="both"/>
      </w:pPr>
      <w:r>
        <w:rPr>
          <w:color w:val="231F20"/>
          <w:w w:val="105"/>
        </w:rPr>
        <w:t>The Federated States of Micronesia has undertaken a Supreme Court Performance Survey in 2018, 2019 and 2020 and the results are included in their Annual Report for these years.</w:t>
      </w:r>
    </w:p>
    <w:p w:rsidR="00F07D4E" w:rsidRDefault="000018A7">
      <w:pPr>
        <w:pStyle w:val="BodyText"/>
        <w:spacing w:before="173" w:line="252" w:lineRule="auto"/>
        <w:ind w:left="3401" w:right="1698"/>
        <w:jc w:val="both"/>
      </w:pPr>
      <w:r>
        <w:rPr>
          <w:color w:val="231F20"/>
          <w:w w:val="105"/>
        </w:rPr>
        <w:t>Kiribati and Tonga have conducted Court User surveys in 2020, and Tonga a specialist Youth In Conflict with the Law survey in 2020. More information on Court User Surveys can be seen in Part 2.</w:t>
      </w:r>
    </w:p>
    <w:p w:rsidR="00F07D4E" w:rsidRDefault="00F07D4E">
      <w:pPr>
        <w:pStyle w:val="BodyText"/>
        <w:rPr>
          <w:sz w:val="20"/>
        </w:rPr>
      </w:pPr>
    </w:p>
    <w:p w:rsidR="00F07D4E" w:rsidRDefault="006C6A04">
      <w:pPr>
        <w:pStyle w:val="Heading5"/>
        <w:spacing w:before="273" w:line="208" w:lineRule="auto"/>
        <w:ind w:left="3401" w:right="2108" w:hanging="1"/>
      </w:pPr>
      <w:r>
        <w:pict>
          <v:group id="_x0000_s1712" style="position:absolute;left:0;text-align:left;margin-left:85.05pt;margin-top:11.1pt;width:79.4pt;height:22.7pt;z-index:251665408;mso-position-horizontal-relative:page" coordorigin="1701,222" coordsize="1588,454">
            <v:shape id="_x0000_s1714" style="position:absolute;left:1700;top:222;width:1588;height:454" coordorigin="1701,222" coordsize="1588,454" path="m3061,222r-1360,l1701,676r1360,l3133,664r62,-32l3244,583r33,-62l3288,449r-11,-72l3244,315r-49,-49l3133,234r-72,-12xe" fillcolor="#65a5ae" stroked="f">
              <v:path arrowok="t"/>
            </v:shape>
            <v:shape id="_x0000_s1713" type="#_x0000_t202" style="position:absolute;left:1700;top:222;width:1588;height:454" filled="f" stroked="f">
              <v:textbox inset="0,0,0,0">
                <w:txbxContent>
                  <w:p w:rsidR="004C373D" w:rsidRDefault="004C373D">
                    <w:pPr>
                      <w:spacing w:before="11"/>
                      <w:ind w:left="56"/>
                      <w:rPr>
                        <w:sz w:val="32"/>
                      </w:rPr>
                    </w:pPr>
                    <w:r>
                      <w:rPr>
                        <w:color w:val="FFFFFF"/>
                        <w:w w:val="110"/>
                        <w:sz w:val="32"/>
                      </w:rPr>
                      <w:t>Change 8</w:t>
                    </w:r>
                  </w:p>
                </w:txbxContent>
              </v:textbox>
            </v:shape>
            <w10:wrap anchorx="page"/>
          </v:group>
        </w:pict>
      </w:r>
      <w:r w:rsidR="000018A7">
        <w:rPr>
          <w:color w:val="0F6161"/>
          <w:spacing w:val="-6"/>
          <w:w w:val="110"/>
        </w:rPr>
        <w:t xml:space="preserve">Papua </w:t>
      </w:r>
      <w:r w:rsidR="000018A7">
        <w:rPr>
          <w:color w:val="0F6161"/>
          <w:w w:val="110"/>
        </w:rPr>
        <w:t>New Guinea Places All Annual Reports on its Website</w:t>
      </w:r>
    </w:p>
    <w:p w:rsidR="00F07D4E" w:rsidRDefault="000018A7">
      <w:pPr>
        <w:spacing w:before="166" w:line="252" w:lineRule="auto"/>
        <w:ind w:left="3957" w:right="1699"/>
        <w:jc w:val="both"/>
        <w:rPr>
          <w:b/>
          <w:sz w:val="21"/>
        </w:rPr>
      </w:pPr>
      <w:r>
        <w:rPr>
          <w:noProof/>
          <w:lang w:val="en-AU" w:eastAsia="en-AU" w:bidi="ar-SA"/>
        </w:rPr>
        <w:drawing>
          <wp:anchor distT="0" distB="0" distL="0" distR="0" simplePos="0" relativeHeight="251384832" behindDoc="0" locked="0" layoutInCell="1" allowOverlap="1">
            <wp:simplePos x="0" y="0"/>
            <wp:positionH relativeFrom="page">
              <wp:posOffset>990000</wp:posOffset>
            </wp:positionH>
            <wp:positionV relativeFrom="paragraph">
              <wp:posOffset>128734</wp:posOffset>
            </wp:positionV>
            <wp:extent cx="1401775" cy="1121422"/>
            <wp:effectExtent l="0" t="0" r="0" b="0"/>
            <wp:wrapNone/>
            <wp:docPr id="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3.png"/>
                    <pic:cNvPicPr/>
                  </pic:nvPicPr>
                  <pic:blipFill>
                    <a:blip r:embed="rId85" cstate="print"/>
                    <a:stretch>
                      <a:fillRect/>
                    </a:stretch>
                  </pic:blipFill>
                  <pic:spPr>
                    <a:xfrm>
                      <a:off x="0" y="0"/>
                      <a:ext cx="1401775" cy="1121422"/>
                    </a:xfrm>
                    <a:prstGeom prst="rect">
                      <a:avLst/>
                    </a:prstGeom>
                  </pic:spPr>
                </pic:pic>
              </a:graphicData>
            </a:graphic>
          </wp:anchor>
        </w:drawing>
      </w:r>
      <w:r>
        <w:rPr>
          <w:color w:val="231F20"/>
          <w:w w:val="105"/>
          <w:sz w:val="21"/>
        </w:rPr>
        <w:t xml:space="preserve">The Honourable Chief Justice Gibbs Salika committed to the publication of the complete collection of Papua New Guinea’s judicial Annual Reports on the website of the National and Supreme Courts </w:t>
      </w:r>
      <w:hyperlink r:id="rId86">
        <w:r>
          <w:rPr>
            <w:b/>
            <w:color w:val="00403F"/>
            <w:w w:val="105"/>
            <w:sz w:val="21"/>
          </w:rPr>
          <w:t>https://www.pngjudiciary</w:t>
        </w:r>
      </w:hyperlink>
      <w:r>
        <w:rPr>
          <w:b/>
          <w:color w:val="00403F"/>
          <w:w w:val="105"/>
          <w:sz w:val="21"/>
        </w:rPr>
        <w:t>.gov</w:t>
      </w:r>
      <w:hyperlink r:id="rId87">
        <w:r>
          <w:rPr>
            <w:b/>
            <w:color w:val="00403F"/>
            <w:w w:val="105"/>
            <w:sz w:val="21"/>
          </w:rPr>
          <w:t>.pg/court-library/publications</w:t>
        </w:r>
      </w:hyperlink>
    </w:p>
    <w:p w:rsidR="00F07D4E" w:rsidRDefault="000018A7">
      <w:pPr>
        <w:pStyle w:val="BodyText"/>
        <w:spacing w:before="117" w:line="252" w:lineRule="auto"/>
        <w:ind w:left="3957" w:right="1699"/>
        <w:jc w:val="both"/>
      </w:pPr>
      <w:r>
        <w:rPr>
          <w:color w:val="231F20"/>
          <w:spacing w:val="-4"/>
          <w:w w:val="105"/>
        </w:rPr>
        <w:t xml:space="preserve">This </w:t>
      </w:r>
      <w:r>
        <w:rPr>
          <w:color w:val="231F20"/>
          <w:spacing w:val="-3"/>
          <w:w w:val="105"/>
        </w:rPr>
        <w:t xml:space="preserve">rich </w:t>
      </w:r>
      <w:r>
        <w:rPr>
          <w:color w:val="231F20"/>
          <w:w w:val="105"/>
        </w:rPr>
        <w:t xml:space="preserve">and unique documentary record going </w:t>
      </w:r>
      <w:r>
        <w:rPr>
          <w:color w:val="231F20"/>
          <w:spacing w:val="-3"/>
          <w:w w:val="105"/>
        </w:rPr>
        <w:t xml:space="preserve">back </w:t>
      </w:r>
      <w:r>
        <w:rPr>
          <w:color w:val="231F20"/>
          <w:w w:val="105"/>
        </w:rPr>
        <w:t xml:space="preserve">to </w:t>
      </w:r>
      <w:r>
        <w:rPr>
          <w:color w:val="231F20"/>
          <w:spacing w:val="-2"/>
          <w:w w:val="105"/>
        </w:rPr>
        <w:t xml:space="preserve">independence </w:t>
      </w:r>
      <w:r>
        <w:rPr>
          <w:color w:val="231F20"/>
          <w:w w:val="105"/>
        </w:rPr>
        <w:t xml:space="preserve">presents the accomplishments and </w:t>
      </w:r>
      <w:r>
        <w:rPr>
          <w:color w:val="231F20"/>
          <w:spacing w:val="-3"/>
          <w:w w:val="105"/>
        </w:rPr>
        <w:t xml:space="preserve">challenges </w:t>
      </w:r>
      <w:r>
        <w:rPr>
          <w:color w:val="231F20"/>
          <w:w w:val="105"/>
        </w:rPr>
        <w:t xml:space="preserve">of the judiciary in </w:t>
      </w:r>
      <w:r>
        <w:rPr>
          <w:color w:val="231F20"/>
          <w:spacing w:val="-2"/>
          <w:w w:val="105"/>
        </w:rPr>
        <w:t xml:space="preserve">PNG </w:t>
      </w:r>
      <w:r>
        <w:rPr>
          <w:color w:val="231F20"/>
          <w:spacing w:val="-3"/>
          <w:w w:val="105"/>
        </w:rPr>
        <w:t xml:space="preserve">over </w:t>
      </w:r>
      <w:r>
        <w:rPr>
          <w:color w:val="231F20"/>
          <w:w w:val="105"/>
        </w:rPr>
        <w:t>this period.</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spacing w:before="6"/>
        <w:rPr>
          <w:sz w:val="27"/>
        </w:rPr>
      </w:pPr>
    </w:p>
    <w:p w:rsidR="00F07D4E" w:rsidRDefault="000018A7">
      <w:pPr>
        <w:pStyle w:val="Heading2"/>
        <w:spacing w:before="166" w:line="204" w:lineRule="auto"/>
        <w:ind w:left="1700" w:right="2479"/>
      </w:pPr>
      <w:r>
        <w:rPr>
          <w:color w:val="0F6161"/>
          <w:w w:val="105"/>
        </w:rPr>
        <w:t xml:space="preserve">Overview of Annual </w:t>
      </w:r>
      <w:r>
        <w:rPr>
          <w:color w:val="0F6161"/>
          <w:spacing w:val="-3"/>
          <w:w w:val="105"/>
        </w:rPr>
        <w:t xml:space="preserve">Reports </w:t>
      </w:r>
      <w:r>
        <w:rPr>
          <w:color w:val="0F6161"/>
          <w:w w:val="105"/>
        </w:rPr>
        <w:t>2011</w:t>
      </w:r>
      <w:r>
        <w:rPr>
          <w:color w:val="0F6161"/>
          <w:spacing w:val="-67"/>
          <w:w w:val="105"/>
        </w:rPr>
        <w:t xml:space="preserve"> </w:t>
      </w:r>
      <w:r>
        <w:rPr>
          <w:color w:val="0F6161"/>
          <w:w w:val="105"/>
        </w:rPr>
        <w:t>–</w:t>
      </w:r>
      <w:r>
        <w:rPr>
          <w:color w:val="0F6161"/>
          <w:spacing w:val="-66"/>
          <w:w w:val="105"/>
        </w:rPr>
        <w:t xml:space="preserve"> </w:t>
      </w:r>
      <w:r>
        <w:rPr>
          <w:color w:val="0F6161"/>
          <w:w w:val="105"/>
        </w:rPr>
        <w:t>2019</w:t>
      </w:r>
    </w:p>
    <w:p w:rsidR="00F07D4E" w:rsidRDefault="000018A7">
      <w:pPr>
        <w:pStyle w:val="BodyText"/>
        <w:spacing w:before="214" w:line="252" w:lineRule="auto"/>
        <w:ind w:left="1700" w:right="1698"/>
        <w:jc w:val="both"/>
      </w:pPr>
      <w:r>
        <w:rPr>
          <w:color w:val="231F20"/>
          <w:w w:val="105"/>
        </w:rPr>
        <w:t>The table below documents the increasing commitment to the publication of Annual Reports by PJSI judiciaries.</w:t>
      </w:r>
    </w:p>
    <w:p w:rsidR="00F07D4E" w:rsidRDefault="000018A7">
      <w:pPr>
        <w:pStyle w:val="BodyText"/>
        <w:spacing w:before="172" w:line="252" w:lineRule="auto"/>
        <w:ind w:left="1700" w:right="1698"/>
        <w:jc w:val="both"/>
      </w:pPr>
      <w:r>
        <w:rPr>
          <w:color w:val="231F20"/>
          <w:w w:val="105"/>
        </w:rPr>
        <w:t>In the baseline year of 2011, only the judiciaries of the Marshall Islands and Vanuatu published an annual report each year and only the Marshall Islands judiciary produced an Annual Report that was publicly available through the court’s website or PacLII.</w:t>
      </w:r>
    </w:p>
    <w:p w:rsidR="00F07D4E" w:rsidRDefault="000018A7">
      <w:pPr>
        <w:pStyle w:val="BodyText"/>
        <w:spacing w:before="172"/>
        <w:ind w:left="1700"/>
      </w:pPr>
      <w:r>
        <w:rPr>
          <w:color w:val="231F20"/>
          <w:w w:val="105"/>
        </w:rPr>
        <w:t>In 2020, 10 judiciaries had published a 2019 Annual Report and 6 of these were available</w:t>
      </w:r>
    </w:p>
    <w:p w:rsidR="00F07D4E" w:rsidRDefault="000018A7">
      <w:pPr>
        <w:pStyle w:val="BodyText"/>
        <w:spacing w:before="14"/>
        <w:ind w:left="1700"/>
      </w:pPr>
      <w:r>
        <w:rPr>
          <w:color w:val="231F20"/>
          <w:w w:val="105"/>
        </w:rPr>
        <w:t>through the court’s website or PacLII.</w:t>
      </w:r>
    </w:p>
    <w:p w:rsidR="00F07D4E" w:rsidRDefault="00F07D4E">
      <w:pPr>
        <w:pStyle w:val="BodyText"/>
        <w:spacing w:before="8"/>
        <w:rPr>
          <w:sz w:val="33"/>
        </w:rPr>
      </w:pPr>
    </w:p>
    <w:p w:rsidR="00F07D4E" w:rsidRDefault="000018A7">
      <w:pPr>
        <w:pStyle w:val="BodyText"/>
        <w:ind w:left="1700"/>
      </w:pPr>
      <w:r>
        <w:rPr>
          <w:b/>
          <w:color w:val="231F20"/>
          <w:w w:val="110"/>
        </w:rPr>
        <w:t xml:space="preserve">Table C </w:t>
      </w:r>
      <w:r>
        <w:rPr>
          <w:color w:val="231F20"/>
          <w:w w:val="110"/>
        </w:rPr>
        <w:t>Overview of Annual Reports Published by PJSI judiciaries 2011–2019</w:t>
      </w:r>
    </w:p>
    <w:p w:rsidR="00F07D4E" w:rsidRDefault="00F07D4E">
      <w:pPr>
        <w:pStyle w:val="BodyText"/>
        <w:spacing w:before="10"/>
        <w:rPr>
          <w:sz w:val="1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954"/>
        <w:gridCol w:w="907"/>
        <w:gridCol w:w="907"/>
        <w:gridCol w:w="907"/>
        <w:gridCol w:w="907"/>
        <w:gridCol w:w="907"/>
        <w:gridCol w:w="907"/>
        <w:gridCol w:w="907"/>
        <w:gridCol w:w="907"/>
        <w:gridCol w:w="907"/>
      </w:tblGrid>
      <w:tr w:rsidR="00F07D4E">
        <w:trPr>
          <w:trHeight w:val="288"/>
        </w:trPr>
        <w:tc>
          <w:tcPr>
            <w:tcW w:w="954" w:type="dxa"/>
            <w:shd w:val="clear" w:color="auto" w:fill="92BAC2"/>
          </w:tcPr>
          <w:p w:rsidR="00F07D4E" w:rsidRDefault="00F07D4E">
            <w:pPr>
              <w:pStyle w:val="TableParagraph"/>
              <w:ind w:left="0"/>
              <w:rPr>
                <w:rFonts w:ascii="Times New Roman"/>
                <w:sz w:val="16"/>
              </w:rPr>
            </w:pPr>
          </w:p>
        </w:tc>
        <w:tc>
          <w:tcPr>
            <w:tcW w:w="907" w:type="dxa"/>
            <w:shd w:val="clear" w:color="auto" w:fill="92BAC2"/>
          </w:tcPr>
          <w:p w:rsidR="00F07D4E" w:rsidRDefault="000018A7">
            <w:pPr>
              <w:pStyle w:val="TableParagraph"/>
              <w:spacing w:before="70"/>
              <w:ind w:left="79"/>
              <w:rPr>
                <w:b/>
                <w:sz w:val="15"/>
              </w:rPr>
            </w:pPr>
            <w:r>
              <w:rPr>
                <w:b/>
                <w:color w:val="231F20"/>
                <w:w w:val="110"/>
                <w:sz w:val="15"/>
              </w:rPr>
              <w:t>2011</w:t>
            </w:r>
          </w:p>
        </w:tc>
        <w:tc>
          <w:tcPr>
            <w:tcW w:w="907" w:type="dxa"/>
            <w:shd w:val="clear" w:color="auto" w:fill="92BAC2"/>
          </w:tcPr>
          <w:p w:rsidR="00F07D4E" w:rsidRDefault="000018A7">
            <w:pPr>
              <w:pStyle w:val="TableParagraph"/>
              <w:spacing w:before="70"/>
              <w:ind w:left="79"/>
              <w:rPr>
                <w:b/>
                <w:sz w:val="15"/>
              </w:rPr>
            </w:pPr>
            <w:r>
              <w:rPr>
                <w:b/>
                <w:color w:val="231F20"/>
                <w:w w:val="110"/>
                <w:sz w:val="15"/>
              </w:rPr>
              <w:t>2012</w:t>
            </w:r>
          </w:p>
        </w:tc>
        <w:tc>
          <w:tcPr>
            <w:tcW w:w="907" w:type="dxa"/>
            <w:shd w:val="clear" w:color="auto" w:fill="92BAC2"/>
          </w:tcPr>
          <w:p w:rsidR="00F07D4E" w:rsidRDefault="000018A7">
            <w:pPr>
              <w:pStyle w:val="TableParagraph"/>
              <w:spacing w:before="70"/>
              <w:ind w:left="79"/>
              <w:rPr>
                <w:b/>
                <w:sz w:val="15"/>
              </w:rPr>
            </w:pPr>
            <w:r>
              <w:rPr>
                <w:b/>
                <w:color w:val="231F20"/>
                <w:w w:val="110"/>
                <w:sz w:val="15"/>
              </w:rPr>
              <w:t>2013</w:t>
            </w:r>
          </w:p>
        </w:tc>
        <w:tc>
          <w:tcPr>
            <w:tcW w:w="907" w:type="dxa"/>
            <w:shd w:val="clear" w:color="auto" w:fill="92BAC2"/>
          </w:tcPr>
          <w:p w:rsidR="00F07D4E" w:rsidRDefault="000018A7">
            <w:pPr>
              <w:pStyle w:val="TableParagraph"/>
              <w:spacing w:before="70"/>
              <w:rPr>
                <w:b/>
                <w:sz w:val="15"/>
              </w:rPr>
            </w:pPr>
            <w:r>
              <w:rPr>
                <w:b/>
                <w:color w:val="231F20"/>
                <w:w w:val="110"/>
                <w:sz w:val="15"/>
              </w:rPr>
              <w:t>2014</w:t>
            </w:r>
          </w:p>
        </w:tc>
        <w:tc>
          <w:tcPr>
            <w:tcW w:w="907" w:type="dxa"/>
            <w:shd w:val="clear" w:color="auto" w:fill="92BAC2"/>
          </w:tcPr>
          <w:p w:rsidR="00F07D4E" w:rsidRDefault="000018A7">
            <w:pPr>
              <w:pStyle w:val="TableParagraph"/>
              <w:spacing w:before="70"/>
              <w:rPr>
                <w:b/>
                <w:sz w:val="15"/>
              </w:rPr>
            </w:pPr>
            <w:r>
              <w:rPr>
                <w:b/>
                <w:color w:val="231F20"/>
                <w:w w:val="110"/>
                <w:sz w:val="15"/>
              </w:rPr>
              <w:t>2015</w:t>
            </w:r>
          </w:p>
        </w:tc>
        <w:tc>
          <w:tcPr>
            <w:tcW w:w="907" w:type="dxa"/>
            <w:shd w:val="clear" w:color="auto" w:fill="92BAC2"/>
          </w:tcPr>
          <w:p w:rsidR="00F07D4E" w:rsidRDefault="000018A7">
            <w:pPr>
              <w:pStyle w:val="TableParagraph"/>
              <w:spacing w:before="70"/>
              <w:rPr>
                <w:b/>
                <w:sz w:val="15"/>
              </w:rPr>
            </w:pPr>
            <w:r>
              <w:rPr>
                <w:b/>
                <w:color w:val="231F20"/>
                <w:w w:val="110"/>
                <w:sz w:val="15"/>
              </w:rPr>
              <w:t>2016</w:t>
            </w:r>
          </w:p>
        </w:tc>
        <w:tc>
          <w:tcPr>
            <w:tcW w:w="907" w:type="dxa"/>
            <w:shd w:val="clear" w:color="auto" w:fill="92BAC2"/>
          </w:tcPr>
          <w:p w:rsidR="00F07D4E" w:rsidRDefault="000018A7">
            <w:pPr>
              <w:pStyle w:val="TableParagraph"/>
              <w:spacing w:before="70"/>
              <w:rPr>
                <w:b/>
                <w:sz w:val="15"/>
              </w:rPr>
            </w:pPr>
            <w:r>
              <w:rPr>
                <w:b/>
                <w:color w:val="231F20"/>
                <w:w w:val="110"/>
                <w:sz w:val="15"/>
              </w:rPr>
              <w:t>2017</w:t>
            </w:r>
          </w:p>
        </w:tc>
        <w:tc>
          <w:tcPr>
            <w:tcW w:w="907" w:type="dxa"/>
            <w:shd w:val="clear" w:color="auto" w:fill="92BAC2"/>
          </w:tcPr>
          <w:p w:rsidR="00F07D4E" w:rsidRDefault="000018A7">
            <w:pPr>
              <w:pStyle w:val="TableParagraph"/>
              <w:spacing w:before="70"/>
              <w:rPr>
                <w:b/>
                <w:sz w:val="15"/>
              </w:rPr>
            </w:pPr>
            <w:r>
              <w:rPr>
                <w:b/>
                <w:color w:val="231F20"/>
                <w:w w:val="110"/>
                <w:sz w:val="15"/>
              </w:rPr>
              <w:t>2018</w:t>
            </w:r>
          </w:p>
        </w:tc>
        <w:tc>
          <w:tcPr>
            <w:tcW w:w="907" w:type="dxa"/>
            <w:shd w:val="clear" w:color="auto" w:fill="92BAC2"/>
          </w:tcPr>
          <w:p w:rsidR="00F07D4E" w:rsidRDefault="000018A7">
            <w:pPr>
              <w:pStyle w:val="TableParagraph"/>
              <w:spacing w:before="70"/>
              <w:rPr>
                <w:b/>
                <w:sz w:val="15"/>
              </w:rPr>
            </w:pPr>
            <w:r>
              <w:rPr>
                <w:b/>
                <w:color w:val="231F20"/>
                <w:w w:val="110"/>
                <w:sz w:val="15"/>
              </w:rPr>
              <w:t>2019</w:t>
            </w:r>
          </w:p>
        </w:tc>
      </w:tr>
      <w:tr w:rsidR="00DD54E3" w:rsidTr="00623265">
        <w:trPr>
          <w:trHeight w:val="254"/>
        </w:trPr>
        <w:tc>
          <w:tcPr>
            <w:tcW w:w="954" w:type="dxa"/>
            <w:tcBorders>
              <w:bottom w:val="nil"/>
            </w:tcBorders>
            <w:shd w:val="clear" w:color="auto" w:fill="D5E0E3"/>
          </w:tcPr>
          <w:p w:rsidR="00DD54E3" w:rsidRDefault="00DD54E3" w:rsidP="00DD54E3">
            <w:pPr>
              <w:pStyle w:val="TableParagraph"/>
              <w:spacing w:before="70" w:line="164" w:lineRule="exact"/>
              <w:ind w:left="79"/>
              <w:rPr>
                <w:b/>
                <w:sz w:val="15"/>
              </w:rPr>
            </w:pPr>
            <w:r>
              <w:rPr>
                <w:b/>
                <w:color w:val="231F20"/>
                <w:w w:val="110"/>
                <w:sz w:val="15"/>
              </w:rPr>
              <w:t>Cook</w:t>
            </w:r>
          </w:p>
        </w:tc>
        <w:tc>
          <w:tcPr>
            <w:tcW w:w="907" w:type="dxa"/>
            <w:tcBorders>
              <w:bottom w:val="nil"/>
            </w:tcBorders>
            <w:shd w:val="clear" w:color="auto" w:fill="E6AA9A"/>
          </w:tcPr>
          <w:p w:rsidR="00DD54E3" w:rsidRDefault="00DD54E3" w:rsidP="00DD54E3">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D8E3CE"/>
          </w:tcPr>
          <w:p w:rsidR="00DD54E3" w:rsidRDefault="00DD54E3" w:rsidP="00DD54E3">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DD54E3" w:rsidRDefault="00DD54E3" w:rsidP="00DD54E3">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DD54E3" w:rsidRDefault="00DD54E3" w:rsidP="00DD54E3">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DD54E3" w:rsidRDefault="00DD54E3" w:rsidP="00DD54E3">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DD54E3" w:rsidRDefault="00DD54E3" w:rsidP="00DD54E3">
            <w:pPr>
              <w:pStyle w:val="TableParagraph"/>
              <w:spacing w:before="70" w:line="164" w:lineRule="exact"/>
              <w:rPr>
                <w:sz w:val="15"/>
              </w:rPr>
            </w:pPr>
            <w:r>
              <w:rPr>
                <w:color w:val="231F20"/>
                <w:w w:val="110"/>
                <w:sz w:val="15"/>
              </w:rPr>
              <w:t>Annual</w:t>
            </w:r>
          </w:p>
        </w:tc>
        <w:tc>
          <w:tcPr>
            <w:tcW w:w="907" w:type="dxa"/>
            <w:tcBorders>
              <w:bottom w:val="nil"/>
            </w:tcBorders>
            <w:shd w:val="clear" w:color="auto" w:fill="FDD2B0"/>
          </w:tcPr>
          <w:p w:rsidR="00DD54E3" w:rsidRDefault="00DD54E3" w:rsidP="00DD54E3">
            <w:pPr>
              <w:pStyle w:val="TableParagraph"/>
              <w:spacing w:before="70" w:line="164" w:lineRule="exact"/>
              <w:rPr>
                <w:sz w:val="15"/>
              </w:rPr>
            </w:pPr>
            <w:r>
              <w:rPr>
                <w:color w:val="231F20"/>
                <w:w w:val="110"/>
                <w:sz w:val="15"/>
              </w:rPr>
              <w:t>Annual</w:t>
            </w:r>
          </w:p>
        </w:tc>
        <w:tc>
          <w:tcPr>
            <w:tcW w:w="907" w:type="dxa"/>
            <w:tcBorders>
              <w:bottom w:val="nil"/>
            </w:tcBorders>
            <w:shd w:val="clear" w:color="auto" w:fill="E6AA9A"/>
          </w:tcPr>
          <w:p w:rsidR="00DD54E3" w:rsidRDefault="00DD54E3" w:rsidP="00DD54E3">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E6AA9A"/>
          </w:tcPr>
          <w:p w:rsidR="00DD54E3" w:rsidRDefault="00DD54E3" w:rsidP="00DD54E3">
            <w:pPr>
              <w:pStyle w:val="TableParagraph"/>
              <w:spacing w:before="70" w:line="164" w:lineRule="exact"/>
              <w:ind w:left="79"/>
              <w:rPr>
                <w:sz w:val="15"/>
              </w:rPr>
            </w:pPr>
            <w:r>
              <w:rPr>
                <w:color w:val="231F20"/>
                <w:w w:val="110"/>
                <w:sz w:val="15"/>
              </w:rPr>
              <w:t>No Annual</w:t>
            </w:r>
          </w:p>
        </w:tc>
      </w:tr>
      <w:tr w:rsidR="00DD54E3" w:rsidTr="00623265">
        <w:trPr>
          <w:trHeight w:val="180"/>
        </w:trPr>
        <w:tc>
          <w:tcPr>
            <w:tcW w:w="954" w:type="dxa"/>
            <w:tcBorders>
              <w:top w:val="nil"/>
              <w:bottom w:val="nil"/>
            </w:tcBorders>
            <w:shd w:val="clear" w:color="auto" w:fill="D5E0E3"/>
          </w:tcPr>
          <w:p w:rsidR="00DD54E3" w:rsidRDefault="00DD54E3" w:rsidP="00DD54E3">
            <w:pPr>
              <w:pStyle w:val="TableParagraph"/>
              <w:spacing w:line="160" w:lineRule="exact"/>
              <w:ind w:left="79"/>
              <w:rPr>
                <w:b/>
                <w:sz w:val="15"/>
              </w:rPr>
            </w:pPr>
            <w:r>
              <w:rPr>
                <w:b/>
                <w:color w:val="231F20"/>
                <w:w w:val="105"/>
                <w:sz w:val="15"/>
              </w:rPr>
              <w:t>Islands</w:t>
            </w:r>
          </w:p>
        </w:tc>
        <w:tc>
          <w:tcPr>
            <w:tcW w:w="907" w:type="dxa"/>
            <w:tcBorders>
              <w:top w:val="nil"/>
              <w:bottom w:val="nil"/>
            </w:tcBorders>
            <w:shd w:val="clear" w:color="auto" w:fill="E6AA9A"/>
          </w:tcPr>
          <w:p w:rsidR="00DD54E3" w:rsidRDefault="00DD54E3" w:rsidP="00DD54E3">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DD54E3" w:rsidRDefault="00DD54E3" w:rsidP="00DD54E3">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DD54E3" w:rsidRDefault="00DD54E3" w:rsidP="00DD54E3">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sz w:val="15"/>
              </w:rPr>
              <w:t>Report</w:t>
            </w:r>
          </w:p>
        </w:tc>
        <w:tc>
          <w:tcPr>
            <w:tcW w:w="907" w:type="dxa"/>
            <w:tcBorders>
              <w:top w:val="nil"/>
              <w:bottom w:val="nil"/>
            </w:tcBorders>
            <w:shd w:val="clear" w:color="auto" w:fill="FDD2B0"/>
          </w:tcPr>
          <w:p w:rsidR="00DD54E3" w:rsidRDefault="00DD54E3" w:rsidP="00DD54E3">
            <w:pPr>
              <w:pStyle w:val="TableParagraph"/>
              <w:spacing w:line="160" w:lineRule="exact"/>
              <w:rPr>
                <w:sz w:val="15"/>
              </w:rPr>
            </w:pPr>
            <w:r>
              <w:rPr>
                <w:color w:val="231F20"/>
                <w:sz w:val="15"/>
              </w:rPr>
              <w:t>Report</w:t>
            </w:r>
          </w:p>
        </w:tc>
        <w:tc>
          <w:tcPr>
            <w:tcW w:w="907" w:type="dxa"/>
            <w:tcBorders>
              <w:top w:val="nil"/>
              <w:bottom w:val="nil"/>
            </w:tcBorders>
            <w:shd w:val="clear" w:color="auto" w:fill="E6AA9A"/>
          </w:tcPr>
          <w:p w:rsidR="00DD54E3" w:rsidRDefault="00DD54E3" w:rsidP="00DD54E3">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E6AA9A"/>
          </w:tcPr>
          <w:p w:rsidR="00DD54E3" w:rsidRDefault="00DD54E3" w:rsidP="00DD54E3">
            <w:pPr>
              <w:pStyle w:val="TableParagraph"/>
              <w:spacing w:line="160" w:lineRule="exact"/>
              <w:ind w:left="79"/>
              <w:rPr>
                <w:sz w:val="15"/>
              </w:rPr>
            </w:pPr>
            <w:r>
              <w:rPr>
                <w:color w:val="231F20"/>
                <w:sz w:val="15"/>
              </w:rPr>
              <w:t>Report</w:t>
            </w:r>
          </w:p>
        </w:tc>
      </w:tr>
      <w:tr w:rsidR="00DD54E3" w:rsidTr="00623265">
        <w:trPr>
          <w:trHeight w:val="179"/>
        </w:trPr>
        <w:tc>
          <w:tcPr>
            <w:tcW w:w="954" w:type="dxa"/>
            <w:tcBorders>
              <w:top w:val="nil"/>
              <w:bottom w:val="nil"/>
            </w:tcBorders>
            <w:shd w:val="clear" w:color="auto" w:fill="D5E0E3"/>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DD54E3" w:rsidRDefault="00DD54E3" w:rsidP="00DD54E3">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w w:val="105"/>
                <w:sz w:val="15"/>
              </w:rPr>
              <w:t>can be</w:t>
            </w:r>
          </w:p>
        </w:tc>
        <w:tc>
          <w:tcPr>
            <w:tcW w:w="907" w:type="dxa"/>
            <w:tcBorders>
              <w:top w:val="nil"/>
              <w:bottom w:val="nil"/>
            </w:tcBorders>
            <w:shd w:val="clear" w:color="auto" w:fill="FDD2B0"/>
          </w:tcPr>
          <w:p w:rsidR="00DD54E3" w:rsidRDefault="00DD54E3" w:rsidP="00DD54E3">
            <w:pPr>
              <w:pStyle w:val="TableParagraph"/>
              <w:spacing w:line="160" w:lineRule="exact"/>
              <w:rPr>
                <w:sz w:val="15"/>
              </w:rPr>
            </w:pPr>
            <w:r>
              <w:rPr>
                <w:color w:val="231F20"/>
                <w:w w:val="105"/>
                <w:sz w:val="15"/>
              </w:rPr>
              <w:t>2016/2017</w:t>
            </w: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r>
      <w:tr w:rsidR="00DD54E3" w:rsidTr="00623265">
        <w:trPr>
          <w:trHeight w:val="180"/>
        </w:trPr>
        <w:tc>
          <w:tcPr>
            <w:tcW w:w="954" w:type="dxa"/>
            <w:tcBorders>
              <w:top w:val="nil"/>
              <w:bottom w:val="nil"/>
            </w:tcBorders>
            <w:shd w:val="clear" w:color="auto" w:fill="D5E0E3"/>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DD54E3" w:rsidRDefault="00DD54E3" w:rsidP="00DD54E3">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DD54E3" w:rsidRDefault="00DD54E3" w:rsidP="00DD54E3">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FDD2B0"/>
          </w:tcPr>
          <w:p w:rsidR="00DD54E3" w:rsidRDefault="00DD54E3" w:rsidP="00DD54E3">
            <w:pPr>
              <w:pStyle w:val="TableParagraph"/>
              <w:spacing w:line="160" w:lineRule="exact"/>
              <w:rPr>
                <w:sz w:val="15"/>
              </w:rPr>
            </w:pPr>
            <w:r>
              <w:rPr>
                <w:color w:val="231F20"/>
                <w:w w:val="105"/>
                <w:sz w:val="15"/>
              </w:rPr>
              <w:t>finalised</w:t>
            </w: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bookmarkStart w:id="4" w:name="_GoBack"/>
        <w:bookmarkEnd w:id="4"/>
      </w:tr>
      <w:tr w:rsidR="00DD54E3" w:rsidTr="00623265">
        <w:trPr>
          <w:trHeight w:val="180"/>
        </w:trPr>
        <w:tc>
          <w:tcPr>
            <w:tcW w:w="954" w:type="dxa"/>
            <w:tcBorders>
              <w:top w:val="nil"/>
              <w:bottom w:val="nil"/>
            </w:tcBorders>
            <w:shd w:val="clear" w:color="auto" w:fill="D5E0E3"/>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spacing w:line="160" w:lineRule="exact"/>
              <w:ind w:left="79"/>
              <w:rPr>
                <w:b/>
                <w:sz w:val="14"/>
              </w:rPr>
            </w:pPr>
            <w:r>
              <w:rPr>
                <w:color w:val="231F20"/>
                <w:sz w:val="15"/>
              </w:rPr>
              <w:t xml:space="preserve">at: </w:t>
            </w:r>
            <w:hyperlink r:id="rId88">
              <w:r>
                <w:rPr>
                  <w:b/>
                  <w:color w:val="00403F"/>
                  <w:sz w:val="14"/>
                </w:rPr>
                <w:t>www.</w:t>
              </w:r>
            </w:hyperlink>
          </w:p>
        </w:tc>
        <w:tc>
          <w:tcPr>
            <w:tcW w:w="907" w:type="dxa"/>
            <w:tcBorders>
              <w:top w:val="nil"/>
              <w:bottom w:val="nil"/>
            </w:tcBorders>
            <w:shd w:val="clear" w:color="auto" w:fill="D8E3CE"/>
          </w:tcPr>
          <w:p w:rsidR="00DD54E3" w:rsidRDefault="00DD54E3" w:rsidP="00DD54E3">
            <w:pPr>
              <w:pStyle w:val="TableParagraph"/>
              <w:spacing w:line="160" w:lineRule="exact"/>
              <w:ind w:left="79"/>
              <w:rPr>
                <w:b/>
                <w:sz w:val="14"/>
              </w:rPr>
            </w:pPr>
            <w:r>
              <w:rPr>
                <w:color w:val="231F20"/>
                <w:sz w:val="15"/>
              </w:rPr>
              <w:t xml:space="preserve">at: </w:t>
            </w:r>
            <w:hyperlink r:id="rId89">
              <w:r>
                <w:rPr>
                  <w:b/>
                  <w:color w:val="00403F"/>
                  <w:sz w:val="14"/>
                </w:rPr>
                <w:t>www.</w:t>
              </w:r>
            </w:hyperlink>
          </w:p>
        </w:tc>
        <w:tc>
          <w:tcPr>
            <w:tcW w:w="907" w:type="dxa"/>
            <w:tcBorders>
              <w:top w:val="nil"/>
              <w:bottom w:val="nil"/>
            </w:tcBorders>
            <w:shd w:val="clear" w:color="auto" w:fill="D8E3CE"/>
          </w:tcPr>
          <w:p w:rsidR="00DD54E3" w:rsidRDefault="00DD54E3" w:rsidP="00DD54E3">
            <w:pPr>
              <w:pStyle w:val="TableParagraph"/>
              <w:spacing w:line="160" w:lineRule="exact"/>
              <w:rPr>
                <w:b/>
                <w:sz w:val="14"/>
              </w:rPr>
            </w:pPr>
            <w:r>
              <w:rPr>
                <w:color w:val="231F20"/>
                <w:sz w:val="15"/>
              </w:rPr>
              <w:t xml:space="preserve">at: </w:t>
            </w:r>
            <w:hyperlink r:id="rId90">
              <w:r>
                <w:rPr>
                  <w:b/>
                  <w:color w:val="00403F"/>
                  <w:sz w:val="14"/>
                </w:rPr>
                <w:t>www.</w:t>
              </w:r>
            </w:hyperlink>
          </w:p>
        </w:tc>
        <w:tc>
          <w:tcPr>
            <w:tcW w:w="907" w:type="dxa"/>
            <w:tcBorders>
              <w:top w:val="nil"/>
              <w:bottom w:val="nil"/>
            </w:tcBorders>
            <w:shd w:val="clear" w:color="auto" w:fill="D8E3CE"/>
          </w:tcPr>
          <w:p w:rsidR="00DD54E3" w:rsidRDefault="00DD54E3" w:rsidP="00DD54E3">
            <w:pPr>
              <w:pStyle w:val="TableParagraph"/>
              <w:spacing w:line="160" w:lineRule="exact"/>
              <w:rPr>
                <w:b/>
                <w:sz w:val="14"/>
              </w:rPr>
            </w:pPr>
            <w:r>
              <w:rPr>
                <w:color w:val="231F20"/>
                <w:sz w:val="15"/>
              </w:rPr>
              <w:t xml:space="preserve">at: </w:t>
            </w:r>
            <w:hyperlink r:id="rId91">
              <w:r>
                <w:rPr>
                  <w:b/>
                  <w:color w:val="00403F"/>
                  <w:sz w:val="14"/>
                </w:rPr>
                <w:t>www.</w:t>
              </w:r>
            </w:hyperlink>
          </w:p>
        </w:tc>
        <w:tc>
          <w:tcPr>
            <w:tcW w:w="907" w:type="dxa"/>
            <w:tcBorders>
              <w:top w:val="nil"/>
              <w:bottom w:val="nil"/>
            </w:tcBorders>
            <w:shd w:val="clear" w:color="auto" w:fill="D8E3CE"/>
          </w:tcPr>
          <w:p w:rsidR="00DD54E3" w:rsidRDefault="00DD54E3" w:rsidP="00DD54E3">
            <w:pPr>
              <w:pStyle w:val="TableParagraph"/>
              <w:spacing w:line="160"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FDD2B0"/>
          </w:tcPr>
          <w:p w:rsidR="00DD54E3" w:rsidRDefault="00DD54E3" w:rsidP="00DD54E3">
            <w:pPr>
              <w:pStyle w:val="TableParagraph"/>
              <w:spacing w:line="160" w:lineRule="exact"/>
              <w:rPr>
                <w:sz w:val="15"/>
              </w:rPr>
            </w:pPr>
            <w:r>
              <w:rPr>
                <w:color w:val="231F20"/>
                <w:sz w:val="15"/>
              </w:rPr>
              <w:t>but</w:t>
            </w: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r>
      <w:tr w:rsidR="00DD54E3" w:rsidTr="00623265">
        <w:trPr>
          <w:trHeight w:val="180"/>
        </w:trPr>
        <w:tc>
          <w:tcPr>
            <w:tcW w:w="954" w:type="dxa"/>
            <w:tcBorders>
              <w:top w:val="nil"/>
              <w:bottom w:val="nil"/>
            </w:tcBorders>
            <w:shd w:val="clear" w:color="auto" w:fill="D5E0E3"/>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spacing w:before="5" w:line="154" w:lineRule="exact"/>
              <w:ind w:left="79"/>
              <w:rPr>
                <w:b/>
                <w:sz w:val="14"/>
              </w:rPr>
            </w:pPr>
            <w:r>
              <w:rPr>
                <w:b/>
                <w:color w:val="00403F"/>
                <w:w w:val="110"/>
                <w:sz w:val="14"/>
              </w:rPr>
              <w:t>paclii.org</w:t>
            </w:r>
          </w:p>
        </w:tc>
        <w:tc>
          <w:tcPr>
            <w:tcW w:w="907" w:type="dxa"/>
            <w:tcBorders>
              <w:top w:val="nil"/>
              <w:bottom w:val="nil"/>
            </w:tcBorders>
            <w:shd w:val="clear" w:color="auto" w:fill="D8E3CE"/>
          </w:tcPr>
          <w:p w:rsidR="00DD54E3" w:rsidRDefault="00DD54E3" w:rsidP="00DD54E3">
            <w:pPr>
              <w:pStyle w:val="TableParagraph"/>
              <w:spacing w:before="5" w:line="154" w:lineRule="exact"/>
              <w:ind w:left="79"/>
              <w:rPr>
                <w:b/>
                <w:sz w:val="14"/>
              </w:rPr>
            </w:pPr>
            <w:r>
              <w:rPr>
                <w:b/>
                <w:color w:val="00403F"/>
                <w:w w:val="110"/>
                <w:sz w:val="14"/>
              </w:rPr>
              <w:t>paclii.org</w:t>
            </w:r>
          </w:p>
        </w:tc>
        <w:tc>
          <w:tcPr>
            <w:tcW w:w="907" w:type="dxa"/>
            <w:tcBorders>
              <w:top w:val="nil"/>
              <w:bottom w:val="nil"/>
            </w:tcBorders>
            <w:shd w:val="clear" w:color="auto" w:fill="D8E3CE"/>
          </w:tcPr>
          <w:p w:rsidR="00DD54E3" w:rsidRDefault="00DD54E3" w:rsidP="00DD54E3">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D8E3CE"/>
          </w:tcPr>
          <w:p w:rsidR="00DD54E3" w:rsidRDefault="00DD54E3" w:rsidP="00DD54E3">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D8E3CE"/>
          </w:tcPr>
          <w:p w:rsidR="00DD54E3" w:rsidRDefault="00DD54E3" w:rsidP="00DD54E3">
            <w:pPr>
              <w:pStyle w:val="TableParagraph"/>
              <w:spacing w:before="5" w:line="154" w:lineRule="exact"/>
              <w:rPr>
                <w:b/>
                <w:sz w:val="14"/>
              </w:rPr>
            </w:pPr>
            <w:hyperlink r:id="rId92">
              <w:r>
                <w:rPr>
                  <w:b/>
                  <w:color w:val="00403F"/>
                  <w:w w:val="105"/>
                  <w:sz w:val="14"/>
                </w:rPr>
                <w:t>www.</w:t>
              </w:r>
            </w:hyperlink>
          </w:p>
        </w:tc>
        <w:tc>
          <w:tcPr>
            <w:tcW w:w="907" w:type="dxa"/>
            <w:tcBorders>
              <w:top w:val="nil"/>
              <w:bottom w:val="nil"/>
            </w:tcBorders>
            <w:shd w:val="clear" w:color="auto" w:fill="FDD2B0"/>
          </w:tcPr>
          <w:p w:rsidR="00DD54E3" w:rsidRDefault="00DD54E3" w:rsidP="00DD54E3">
            <w:pPr>
              <w:pStyle w:val="TableParagraph"/>
              <w:spacing w:line="160" w:lineRule="exact"/>
              <w:rPr>
                <w:sz w:val="15"/>
              </w:rPr>
            </w:pPr>
            <w:r>
              <w:rPr>
                <w:color w:val="231F20"/>
                <w:w w:val="105"/>
                <w:sz w:val="15"/>
              </w:rPr>
              <w:t>cannot be</w:t>
            </w: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r>
      <w:tr w:rsidR="00DD54E3" w:rsidTr="00623265">
        <w:trPr>
          <w:trHeight w:val="180"/>
        </w:trPr>
        <w:tc>
          <w:tcPr>
            <w:tcW w:w="954" w:type="dxa"/>
            <w:tcBorders>
              <w:top w:val="nil"/>
              <w:bottom w:val="nil"/>
            </w:tcBorders>
            <w:shd w:val="clear" w:color="auto" w:fill="D5E0E3"/>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spacing w:before="5" w:line="154" w:lineRule="exact"/>
              <w:rPr>
                <w:b/>
                <w:sz w:val="14"/>
              </w:rPr>
            </w:pPr>
            <w:r>
              <w:rPr>
                <w:b/>
                <w:color w:val="00403F"/>
                <w:w w:val="105"/>
                <w:sz w:val="14"/>
              </w:rPr>
              <w:t>justice.gov.</w:t>
            </w:r>
          </w:p>
        </w:tc>
        <w:tc>
          <w:tcPr>
            <w:tcW w:w="907" w:type="dxa"/>
            <w:tcBorders>
              <w:top w:val="nil"/>
              <w:bottom w:val="nil"/>
            </w:tcBorders>
            <w:shd w:val="clear" w:color="auto" w:fill="FDD2B0"/>
          </w:tcPr>
          <w:p w:rsidR="00DD54E3" w:rsidRDefault="00DD54E3" w:rsidP="00DD54E3">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r>
      <w:tr w:rsidR="00DD54E3" w:rsidTr="00623265">
        <w:trPr>
          <w:trHeight w:val="180"/>
        </w:trPr>
        <w:tc>
          <w:tcPr>
            <w:tcW w:w="954" w:type="dxa"/>
            <w:tcBorders>
              <w:top w:val="nil"/>
              <w:bottom w:val="nil"/>
            </w:tcBorders>
            <w:shd w:val="clear" w:color="auto" w:fill="D5E0E3"/>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D8E3CE"/>
          </w:tcPr>
          <w:p w:rsidR="00DD54E3" w:rsidRDefault="00DD54E3" w:rsidP="00DD54E3">
            <w:pPr>
              <w:pStyle w:val="TableParagraph"/>
              <w:spacing w:before="5" w:line="154" w:lineRule="exact"/>
              <w:rPr>
                <w:b/>
                <w:sz w:val="14"/>
              </w:rPr>
            </w:pPr>
            <w:r>
              <w:rPr>
                <w:b/>
                <w:color w:val="00403F"/>
                <w:w w:val="105"/>
                <w:sz w:val="14"/>
              </w:rPr>
              <w:t>ck/</w:t>
            </w:r>
          </w:p>
        </w:tc>
        <w:tc>
          <w:tcPr>
            <w:tcW w:w="907" w:type="dxa"/>
            <w:tcBorders>
              <w:top w:val="nil"/>
              <w:bottom w:val="nil"/>
            </w:tcBorders>
            <w:shd w:val="clear" w:color="auto" w:fill="FDD2B0"/>
          </w:tcPr>
          <w:p w:rsidR="00DD54E3" w:rsidRDefault="00DD54E3" w:rsidP="00DD54E3">
            <w:pPr>
              <w:pStyle w:val="TableParagraph"/>
              <w:spacing w:line="160" w:lineRule="exact"/>
              <w:rPr>
                <w:sz w:val="15"/>
              </w:rPr>
            </w:pPr>
            <w:r>
              <w:rPr>
                <w:color w:val="231F20"/>
                <w:w w:val="105"/>
                <w:sz w:val="15"/>
              </w:rPr>
              <w:t>by the</w:t>
            </w: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c>
          <w:tcPr>
            <w:tcW w:w="907" w:type="dxa"/>
            <w:tcBorders>
              <w:top w:val="nil"/>
              <w:bottom w:val="nil"/>
            </w:tcBorders>
            <w:shd w:val="clear" w:color="auto" w:fill="E6AA9A"/>
          </w:tcPr>
          <w:p w:rsidR="00DD54E3" w:rsidRDefault="00DD54E3" w:rsidP="00DD54E3">
            <w:pPr>
              <w:pStyle w:val="TableParagraph"/>
              <w:ind w:left="0"/>
              <w:rPr>
                <w:rFonts w:ascii="Times New Roman"/>
                <w:sz w:val="12"/>
              </w:rPr>
            </w:pPr>
          </w:p>
        </w:tc>
      </w:tr>
      <w:tr w:rsidR="00DD54E3" w:rsidTr="00623265">
        <w:trPr>
          <w:trHeight w:val="232"/>
        </w:trPr>
        <w:tc>
          <w:tcPr>
            <w:tcW w:w="954" w:type="dxa"/>
            <w:tcBorders>
              <w:top w:val="nil"/>
            </w:tcBorders>
            <w:shd w:val="clear" w:color="auto" w:fill="D5E0E3"/>
          </w:tcPr>
          <w:p w:rsidR="00DD54E3" w:rsidRDefault="00DD54E3" w:rsidP="00DD54E3">
            <w:pPr>
              <w:pStyle w:val="TableParagraph"/>
              <w:ind w:left="0"/>
              <w:rPr>
                <w:rFonts w:ascii="Times New Roman"/>
                <w:sz w:val="16"/>
              </w:rPr>
            </w:pPr>
          </w:p>
        </w:tc>
        <w:tc>
          <w:tcPr>
            <w:tcW w:w="907" w:type="dxa"/>
            <w:tcBorders>
              <w:top w:val="nil"/>
            </w:tcBorders>
            <w:shd w:val="clear" w:color="auto" w:fill="E6AA9A"/>
          </w:tcPr>
          <w:p w:rsidR="00DD54E3" w:rsidRDefault="00DD54E3" w:rsidP="00DD54E3">
            <w:pPr>
              <w:pStyle w:val="TableParagraph"/>
              <w:ind w:left="0"/>
              <w:rPr>
                <w:rFonts w:ascii="Times New Roman"/>
                <w:sz w:val="16"/>
              </w:rPr>
            </w:pPr>
          </w:p>
        </w:tc>
        <w:tc>
          <w:tcPr>
            <w:tcW w:w="907" w:type="dxa"/>
            <w:tcBorders>
              <w:top w:val="nil"/>
            </w:tcBorders>
            <w:shd w:val="clear" w:color="auto" w:fill="D8E3CE"/>
          </w:tcPr>
          <w:p w:rsidR="00DD54E3" w:rsidRDefault="00DD54E3" w:rsidP="00DD54E3">
            <w:pPr>
              <w:pStyle w:val="TableParagraph"/>
              <w:ind w:left="0"/>
              <w:rPr>
                <w:rFonts w:ascii="Times New Roman"/>
                <w:sz w:val="16"/>
              </w:rPr>
            </w:pPr>
          </w:p>
        </w:tc>
        <w:tc>
          <w:tcPr>
            <w:tcW w:w="907" w:type="dxa"/>
            <w:tcBorders>
              <w:top w:val="nil"/>
            </w:tcBorders>
            <w:shd w:val="clear" w:color="auto" w:fill="D8E3CE"/>
          </w:tcPr>
          <w:p w:rsidR="00DD54E3" w:rsidRDefault="00DD54E3" w:rsidP="00DD54E3">
            <w:pPr>
              <w:pStyle w:val="TableParagraph"/>
              <w:ind w:left="0"/>
              <w:rPr>
                <w:rFonts w:ascii="Times New Roman"/>
                <w:sz w:val="16"/>
              </w:rPr>
            </w:pPr>
          </w:p>
        </w:tc>
        <w:tc>
          <w:tcPr>
            <w:tcW w:w="907" w:type="dxa"/>
            <w:tcBorders>
              <w:top w:val="nil"/>
            </w:tcBorders>
            <w:shd w:val="clear" w:color="auto" w:fill="D8E3CE"/>
          </w:tcPr>
          <w:p w:rsidR="00DD54E3" w:rsidRDefault="00DD54E3" w:rsidP="00DD54E3">
            <w:pPr>
              <w:pStyle w:val="TableParagraph"/>
              <w:ind w:left="0"/>
              <w:rPr>
                <w:rFonts w:ascii="Times New Roman"/>
                <w:sz w:val="16"/>
              </w:rPr>
            </w:pPr>
          </w:p>
        </w:tc>
        <w:tc>
          <w:tcPr>
            <w:tcW w:w="907" w:type="dxa"/>
            <w:tcBorders>
              <w:top w:val="nil"/>
            </w:tcBorders>
            <w:shd w:val="clear" w:color="auto" w:fill="D8E3CE"/>
          </w:tcPr>
          <w:p w:rsidR="00DD54E3" w:rsidRDefault="00DD54E3" w:rsidP="00DD54E3">
            <w:pPr>
              <w:pStyle w:val="TableParagraph"/>
              <w:ind w:left="0"/>
              <w:rPr>
                <w:rFonts w:ascii="Times New Roman"/>
                <w:sz w:val="16"/>
              </w:rPr>
            </w:pPr>
          </w:p>
        </w:tc>
        <w:tc>
          <w:tcPr>
            <w:tcW w:w="907" w:type="dxa"/>
            <w:tcBorders>
              <w:top w:val="nil"/>
            </w:tcBorders>
            <w:shd w:val="clear" w:color="auto" w:fill="D8E3CE"/>
          </w:tcPr>
          <w:p w:rsidR="00DD54E3" w:rsidRDefault="00DD54E3" w:rsidP="00DD54E3">
            <w:pPr>
              <w:pStyle w:val="TableParagraph"/>
              <w:ind w:left="0"/>
              <w:rPr>
                <w:rFonts w:ascii="Times New Roman"/>
                <w:sz w:val="16"/>
              </w:rPr>
            </w:pPr>
          </w:p>
        </w:tc>
        <w:tc>
          <w:tcPr>
            <w:tcW w:w="907" w:type="dxa"/>
            <w:tcBorders>
              <w:top w:val="nil"/>
            </w:tcBorders>
            <w:shd w:val="clear" w:color="auto" w:fill="FDD2B0"/>
          </w:tcPr>
          <w:p w:rsidR="00DD54E3" w:rsidRDefault="00DD54E3" w:rsidP="00DD54E3">
            <w:pPr>
              <w:pStyle w:val="TableParagraph"/>
              <w:spacing w:line="179" w:lineRule="exact"/>
              <w:rPr>
                <w:sz w:val="15"/>
              </w:rPr>
            </w:pPr>
            <w:r>
              <w:rPr>
                <w:color w:val="231F20"/>
                <w:w w:val="110"/>
                <w:sz w:val="15"/>
              </w:rPr>
              <w:t>public</w:t>
            </w:r>
          </w:p>
        </w:tc>
        <w:tc>
          <w:tcPr>
            <w:tcW w:w="907" w:type="dxa"/>
            <w:tcBorders>
              <w:top w:val="nil"/>
            </w:tcBorders>
            <w:shd w:val="clear" w:color="auto" w:fill="E6AA9A"/>
          </w:tcPr>
          <w:p w:rsidR="00DD54E3" w:rsidRDefault="00DD54E3" w:rsidP="00DD54E3">
            <w:pPr>
              <w:pStyle w:val="TableParagraph"/>
              <w:ind w:left="0"/>
              <w:rPr>
                <w:rFonts w:ascii="Times New Roman"/>
                <w:sz w:val="16"/>
              </w:rPr>
            </w:pPr>
          </w:p>
        </w:tc>
        <w:tc>
          <w:tcPr>
            <w:tcW w:w="907" w:type="dxa"/>
            <w:tcBorders>
              <w:top w:val="nil"/>
            </w:tcBorders>
            <w:shd w:val="clear" w:color="auto" w:fill="E6AA9A"/>
          </w:tcPr>
          <w:p w:rsidR="00DD54E3" w:rsidRDefault="00DD54E3" w:rsidP="00DD54E3">
            <w:pPr>
              <w:pStyle w:val="TableParagraph"/>
              <w:ind w:left="0"/>
              <w:rPr>
                <w:rFonts w:ascii="Times New Roman"/>
                <w:sz w:val="16"/>
              </w:rPr>
            </w:pP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sz w:val="15"/>
              </w:rPr>
              <w:t>Federated</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FDD2B0"/>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r>
      <w:tr w:rsidR="00F07D4E">
        <w:trPr>
          <w:trHeight w:val="180"/>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sz w:val="15"/>
              </w:rPr>
              <w:t>States of</w:t>
            </w: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w w:val="105"/>
                <w:sz w:val="15"/>
              </w:rPr>
              <w:t>Micronesia</w:t>
            </w: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FDD2B0"/>
          </w:tcPr>
          <w:p w:rsidR="00F07D4E" w:rsidRDefault="000018A7">
            <w:pPr>
              <w:pStyle w:val="TableParagraph"/>
              <w:spacing w:line="160" w:lineRule="exact"/>
              <w:ind w:left="79"/>
              <w:rPr>
                <w:sz w:val="15"/>
              </w:rPr>
            </w:pPr>
            <w:r>
              <w:rPr>
                <w:color w:val="231F20"/>
                <w:w w:val="105"/>
                <w:sz w:val="15"/>
              </w:rPr>
              <w:t>produced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FDD2B0"/>
          </w:tcPr>
          <w:p w:rsidR="00F07D4E" w:rsidRDefault="000018A7">
            <w:pPr>
              <w:pStyle w:val="TableParagraph"/>
              <w:spacing w:line="160" w:lineRule="exact"/>
              <w:ind w:left="79"/>
              <w:rPr>
                <w:sz w:val="15"/>
              </w:rPr>
            </w:pPr>
            <w:r>
              <w:rPr>
                <w:color w:val="231F20"/>
                <w:sz w:val="15"/>
              </w:rPr>
              <w:t>but it is not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b/>
                <w:sz w:val="14"/>
              </w:rPr>
            </w:pPr>
            <w:r>
              <w:rPr>
                <w:color w:val="231F20"/>
                <w:sz w:val="15"/>
              </w:rPr>
              <w:t xml:space="preserve">at: </w:t>
            </w:r>
            <w:hyperlink r:id="rId93">
              <w:r>
                <w:rPr>
                  <w:b/>
                  <w:color w:val="00403F"/>
                  <w:sz w:val="14"/>
                </w:rPr>
                <w:t>www.</w:t>
              </w:r>
            </w:hyperlink>
          </w:p>
        </w:tc>
        <w:tc>
          <w:tcPr>
            <w:tcW w:w="907" w:type="dxa"/>
            <w:tcBorders>
              <w:top w:val="nil"/>
              <w:bottom w:val="nil"/>
            </w:tcBorders>
            <w:shd w:val="clear" w:color="auto" w:fill="FDD2B0"/>
          </w:tcPr>
          <w:p w:rsidR="00F07D4E" w:rsidRDefault="000018A7">
            <w:pPr>
              <w:pStyle w:val="TableParagraph"/>
              <w:spacing w:line="160" w:lineRule="exact"/>
              <w:ind w:left="79"/>
              <w:rPr>
                <w:sz w:val="15"/>
              </w:rPr>
            </w:pPr>
            <w:r>
              <w:rPr>
                <w:color w:val="231F20"/>
                <w:w w:val="105"/>
                <w:sz w:val="15"/>
              </w:rPr>
              <w:t>published</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r>
              <w:rPr>
                <w:b/>
                <w:color w:val="00403F"/>
                <w:sz w:val="14"/>
              </w:rPr>
              <w:t>http://</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before="5" w:line="154" w:lineRule="exact"/>
              <w:ind w:left="79"/>
              <w:rPr>
                <w:b/>
                <w:sz w:val="14"/>
              </w:rPr>
            </w:pPr>
            <w:r>
              <w:rPr>
                <w:b/>
                <w:color w:val="00403F"/>
                <w:w w:val="110"/>
                <w:sz w:val="14"/>
              </w:rPr>
              <w:t>paclii.org</w:t>
            </w:r>
          </w:p>
        </w:tc>
        <w:tc>
          <w:tcPr>
            <w:tcW w:w="907" w:type="dxa"/>
            <w:tcBorders>
              <w:top w:val="nil"/>
              <w:bottom w:val="nil"/>
            </w:tcBorders>
            <w:shd w:val="clear" w:color="auto" w:fill="FDD2B0"/>
          </w:tcPr>
          <w:p w:rsidR="00F07D4E" w:rsidRDefault="000018A7">
            <w:pPr>
              <w:pStyle w:val="TableParagraph"/>
              <w:spacing w:line="160" w:lineRule="exact"/>
              <w:ind w:left="79"/>
              <w:rPr>
                <w:sz w:val="15"/>
              </w:rPr>
            </w:pPr>
            <w:r>
              <w:rPr>
                <w:color w:val="231F20"/>
                <w:w w:val="105"/>
                <w:sz w:val="15"/>
              </w:rPr>
              <w:t>on the FSM</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fsmsupre-</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fsmsupre-</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fsmsupre-</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fsmsupre-</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fsmsupre-</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fsmsupre-</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0" w:lineRule="exact"/>
              <w:ind w:left="79"/>
              <w:rPr>
                <w:sz w:val="15"/>
              </w:rPr>
            </w:pPr>
            <w:r>
              <w:rPr>
                <w:color w:val="231F20"/>
                <w:w w:val="105"/>
                <w:sz w:val="15"/>
              </w:rPr>
              <w:t>Judiciary</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05"/>
                <w:sz w:val="14"/>
              </w:rPr>
              <w:t>mecourt.</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05"/>
                <w:sz w:val="14"/>
              </w:rPr>
              <w:t>mecourt.</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05"/>
                <w:sz w:val="14"/>
              </w:rPr>
              <w:t>mecourt.</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05"/>
                <w:sz w:val="14"/>
              </w:rPr>
              <w:t>mecourt.</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05"/>
                <w:sz w:val="14"/>
              </w:rPr>
              <w:t>mecourt.</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05"/>
                <w:sz w:val="14"/>
              </w:rPr>
              <w:t>mecourt.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0" w:lineRule="exact"/>
              <w:ind w:left="79"/>
              <w:rPr>
                <w:sz w:val="15"/>
              </w:rPr>
            </w:pPr>
            <w:r>
              <w:rPr>
                <w:color w:val="231F20"/>
                <w:w w:val="110"/>
                <w:sz w:val="15"/>
              </w:rPr>
              <w:t>or PacLII</w:t>
            </w:r>
          </w:p>
        </w:tc>
        <w:tc>
          <w:tcPr>
            <w:tcW w:w="907" w:type="dxa"/>
            <w:tcBorders>
              <w:top w:val="nil"/>
              <w:bottom w:val="nil"/>
            </w:tcBorders>
            <w:shd w:val="clear" w:color="auto" w:fill="D8E3CE"/>
          </w:tcPr>
          <w:p w:rsidR="00F07D4E" w:rsidRDefault="000018A7">
            <w:pPr>
              <w:pStyle w:val="TableParagraph"/>
              <w:spacing w:line="160" w:lineRule="exact"/>
              <w:rPr>
                <w:sz w:val="15"/>
              </w:rPr>
            </w:pPr>
            <w:r>
              <w:rPr>
                <w:b/>
                <w:color w:val="00403F"/>
                <w:w w:val="105"/>
                <w:sz w:val="14"/>
              </w:rPr>
              <w:t xml:space="preserve">org/ </w:t>
            </w:r>
            <w:r>
              <w:rPr>
                <w:color w:val="231F20"/>
                <w:w w:val="105"/>
                <w:sz w:val="15"/>
              </w:rPr>
              <w:t>and</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sz w:val="14"/>
              </w:rPr>
              <w:t>org/</w:t>
            </w:r>
          </w:p>
        </w:tc>
      </w:tr>
      <w:tr w:rsidR="00F07D4E">
        <w:trPr>
          <w:trHeight w:val="184"/>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4" w:lineRule="exact"/>
              <w:ind w:left="79"/>
              <w:rPr>
                <w:sz w:val="15"/>
              </w:rPr>
            </w:pPr>
            <w:r>
              <w:rPr>
                <w:color w:val="231F20"/>
                <w:w w:val="105"/>
                <w:sz w:val="15"/>
              </w:rPr>
              <w:t>websites.</w:t>
            </w:r>
          </w:p>
        </w:tc>
        <w:tc>
          <w:tcPr>
            <w:tcW w:w="907" w:type="dxa"/>
            <w:tcBorders>
              <w:top w:val="nil"/>
              <w:bottom w:val="nil"/>
            </w:tcBorders>
            <w:shd w:val="clear" w:color="auto" w:fill="D8E3CE"/>
          </w:tcPr>
          <w:p w:rsidR="00F07D4E" w:rsidRDefault="000018A7">
            <w:pPr>
              <w:pStyle w:val="TableParagraph"/>
              <w:spacing w:before="5" w:line="159" w:lineRule="exact"/>
              <w:rPr>
                <w:b/>
                <w:sz w:val="14"/>
              </w:rPr>
            </w:pPr>
            <w:r>
              <w:rPr>
                <w:b/>
                <w:color w:val="00403F"/>
                <w:w w:val="110"/>
                <w:sz w:val="14"/>
              </w:rPr>
              <w:t>www.paclii.</w:t>
            </w: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r>
      <w:tr w:rsidR="00F07D4E">
        <w:trPr>
          <w:trHeight w:val="247"/>
        </w:trPr>
        <w:tc>
          <w:tcPr>
            <w:tcW w:w="954" w:type="dxa"/>
            <w:tcBorders>
              <w:top w:val="nil"/>
            </w:tcBorders>
            <w:shd w:val="clear" w:color="auto" w:fill="D5E0E3"/>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F07D4E">
            <w:pPr>
              <w:pStyle w:val="TableParagraph"/>
              <w:ind w:left="0"/>
              <w:rPr>
                <w:rFonts w:ascii="Times New Roman"/>
                <w:sz w:val="16"/>
              </w:rPr>
            </w:pPr>
          </w:p>
        </w:tc>
        <w:tc>
          <w:tcPr>
            <w:tcW w:w="907" w:type="dxa"/>
            <w:tcBorders>
              <w:top w:val="nil"/>
            </w:tcBorders>
            <w:shd w:val="clear" w:color="auto" w:fill="FDD2B0"/>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0018A7">
            <w:pPr>
              <w:pStyle w:val="TableParagraph"/>
              <w:spacing w:before="1"/>
              <w:rPr>
                <w:b/>
                <w:sz w:val="14"/>
              </w:rPr>
            </w:pPr>
            <w:r>
              <w:rPr>
                <w:b/>
                <w:color w:val="00403F"/>
                <w:w w:val="105"/>
                <w:sz w:val="14"/>
              </w:rPr>
              <w:t>org</w:t>
            </w:r>
          </w:p>
        </w:tc>
        <w:tc>
          <w:tcPr>
            <w:tcW w:w="907" w:type="dxa"/>
            <w:tcBorders>
              <w:top w:val="nil"/>
            </w:tcBorders>
            <w:shd w:val="clear" w:color="auto" w:fill="D8E3CE"/>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F07D4E">
            <w:pPr>
              <w:pStyle w:val="TableParagraph"/>
              <w:ind w:left="0"/>
              <w:rPr>
                <w:rFonts w:ascii="Times New Roman"/>
                <w:sz w:val="16"/>
              </w:rPr>
            </w:pP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w w:val="105"/>
                <w:sz w:val="15"/>
              </w:rPr>
              <w:t>Kiribati</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E6AA9A"/>
          </w:tcPr>
          <w:p w:rsidR="00F07D4E" w:rsidRDefault="000018A7">
            <w:pPr>
              <w:pStyle w:val="TableParagraph"/>
              <w:spacing w:before="70" w:line="164" w:lineRule="exact"/>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rPr>
                <w:sz w:val="15"/>
              </w:rPr>
            </w:pPr>
            <w:r>
              <w:rPr>
                <w:color w:val="231F20"/>
                <w:w w:val="110"/>
                <w:sz w:val="15"/>
              </w:rPr>
              <w:t>No 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r>
      <w:tr w:rsidR="00F07D4E">
        <w:trPr>
          <w:trHeight w:val="184"/>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4" w:lineRule="exact"/>
              <w:ind w:left="79"/>
              <w:rPr>
                <w:b/>
                <w:sz w:val="14"/>
              </w:rPr>
            </w:pPr>
            <w:r>
              <w:rPr>
                <w:color w:val="231F20"/>
                <w:sz w:val="15"/>
              </w:rPr>
              <w:t xml:space="preserve">at: </w:t>
            </w:r>
            <w:hyperlink r:id="rId94">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4" w:lineRule="exact"/>
              <w:ind w:left="79"/>
              <w:rPr>
                <w:b/>
                <w:sz w:val="14"/>
              </w:rPr>
            </w:pPr>
            <w:r>
              <w:rPr>
                <w:color w:val="231F20"/>
                <w:sz w:val="15"/>
              </w:rPr>
              <w:t xml:space="preserve">at: </w:t>
            </w:r>
            <w:hyperlink r:id="rId95">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hyperlink r:id="rId96">
              <w:r>
                <w:rPr>
                  <w:b/>
                  <w:color w:val="00403F"/>
                  <w:sz w:val="14"/>
                </w:rPr>
                <w:t>www.</w:t>
              </w:r>
            </w:hyperlink>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hyperlink r:id="rId97">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hyperlink r:id="rId98">
              <w:r>
                <w:rPr>
                  <w:b/>
                  <w:color w:val="00403F"/>
                  <w:sz w:val="14"/>
                </w:rPr>
                <w:t>www.</w:t>
              </w:r>
            </w:hyperlink>
          </w:p>
        </w:tc>
      </w:tr>
      <w:tr w:rsidR="00F07D4E">
        <w:trPr>
          <w:trHeight w:val="258"/>
        </w:trPr>
        <w:tc>
          <w:tcPr>
            <w:tcW w:w="954" w:type="dxa"/>
            <w:tcBorders>
              <w:top w:val="nil"/>
            </w:tcBorders>
            <w:shd w:val="clear" w:color="auto" w:fill="D5E0E3"/>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w w:val="110"/>
                <w:sz w:val="15"/>
              </w:rPr>
              <w:t>Nauru</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rPr>
                <w:sz w:val="15"/>
              </w:rPr>
            </w:pPr>
            <w:r>
              <w:rPr>
                <w:color w:val="231F20"/>
                <w:w w:val="110"/>
                <w:sz w:val="15"/>
              </w:rPr>
              <w:t>No Annual</w:t>
            </w:r>
          </w:p>
        </w:tc>
        <w:tc>
          <w:tcPr>
            <w:tcW w:w="907" w:type="dxa"/>
            <w:tcBorders>
              <w:bottom w:val="nil"/>
            </w:tcBorders>
            <w:shd w:val="clear" w:color="auto" w:fill="FDD2B0"/>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FDD2B0"/>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E6AA9A"/>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finalised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finalised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but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but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cannot be</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cannot be</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hyperlink r:id="rId99">
              <w:r>
                <w:rPr>
                  <w:b/>
                  <w:color w:val="00403F"/>
                  <w:sz w:val="14"/>
                </w:rPr>
                <w:t>www.</w:t>
              </w:r>
            </w:hyperlink>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10"/>
                <w:sz w:val="14"/>
              </w:rPr>
              <w:t>paclii.org</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by the</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by the</w:t>
            </w: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r>
      <w:tr w:rsidR="00F07D4E">
        <w:trPr>
          <w:trHeight w:val="441"/>
        </w:trPr>
        <w:tc>
          <w:tcPr>
            <w:tcW w:w="954" w:type="dxa"/>
            <w:tcBorders>
              <w:top w:val="nil"/>
            </w:tcBorders>
            <w:shd w:val="clear" w:color="auto" w:fill="D5E0E3"/>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FDD2B0"/>
          </w:tcPr>
          <w:p w:rsidR="00F07D4E" w:rsidRDefault="000018A7">
            <w:pPr>
              <w:pStyle w:val="TableParagraph"/>
              <w:spacing w:line="179" w:lineRule="exact"/>
              <w:rPr>
                <w:sz w:val="15"/>
              </w:rPr>
            </w:pPr>
            <w:r>
              <w:rPr>
                <w:color w:val="231F20"/>
                <w:w w:val="110"/>
                <w:sz w:val="15"/>
              </w:rPr>
              <w:t>public</w:t>
            </w:r>
          </w:p>
        </w:tc>
        <w:tc>
          <w:tcPr>
            <w:tcW w:w="907" w:type="dxa"/>
            <w:tcBorders>
              <w:top w:val="nil"/>
            </w:tcBorders>
            <w:shd w:val="clear" w:color="auto" w:fill="FDD2B0"/>
          </w:tcPr>
          <w:p w:rsidR="00F07D4E" w:rsidRDefault="000018A7">
            <w:pPr>
              <w:pStyle w:val="TableParagraph"/>
              <w:spacing w:line="179" w:lineRule="exact"/>
              <w:rPr>
                <w:sz w:val="15"/>
              </w:rPr>
            </w:pPr>
            <w:r>
              <w:rPr>
                <w:color w:val="231F20"/>
                <w:w w:val="110"/>
                <w:sz w:val="15"/>
              </w:rPr>
              <w:t>public</w:t>
            </w:r>
          </w:p>
        </w:tc>
        <w:tc>
          <w:tcPr>
            <w:tcW w:w="907" w:type="dxa"/>
            <w:tcBorders>
              <w:top w:val="nil"/>
            </w:tcBorders>
            <w:shd w:val="clear" w:color="auto" w:fill="D8E3CE"/>
          </w:tcPr>
          <w:p w:rsidR="00F07D4E" w:rsidRDefault="00F07D4E">
            <w:pPr>
              <w:pStyle w:val="TableParagraph"/>
              <w:ind w:left="0"/>
              <w:rPr>
                <w:rFonts w:ascii="Times New Roman"/>
                <w:sz w:val="16"/>
              </w:rPr>
            </w:pP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w w:val="110"/>
                <w:sz w:val="15"/>
              </w:rPr>
              <w:t>Niue</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05"/>
                <w:sz w:val="15"/>
              </w:rPr>
              <w:t>Depart-</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High Court</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High Court</w:t>
            </w:r>
          </w:p>
        </w:tc>
        <w:tc>
          <w:tcPr>
            <w:tcW w:w="907" w:type="dxa"/>
            <w:tcBorders>
              <w:bottom w:val="nil"/>
            </w:tcBorders>
            <w:shd w:val="clear" w:color="auto" w:fill="FDD2B0"/>
          </w:tcPr>
          <w:p w:rsidR="00F07D4E" w:rsidRDefault="000018A7">
            <w:pPr>
              <w:pStyle w:val="TableParagraph"/>
              <w:spacing w:before="70" w:line="164" w:lineRule="exact"/>
              <w:rPr>
                <w:sz w:val="15"/>
              </w:rPr>
            </w:pPr>
            <w:r>
              <w:rPr>
                <w:color w:val="231F20"/>
                <w:w w:val="110"/>
                <w:sz w:val="15"/>
              </w:rPr>
              <w:t>High Court</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High Court</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High Court</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High Court</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High Court</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ment of</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Land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Justice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5"/>
                <w:sz w:val="15"/>
              </w:rPr>
              <w:t>Division</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2013/2014</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2014/2015</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2015/2016</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2015/2016</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2015/2016</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2015/2016</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in draft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2011/2012</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2012/2013</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format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2018/2019</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2018/2019</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2018/2019</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2018/2019</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hyperlink r:id="rId100">
              <w:r>
                <w:rPr>
                  <w:b/>
                  <w:color w:val="00403F"/>
                  <w:sz w:val="14"/>
                </w:rPr>
                <w:t>www.</w:t>
              </w:r>
            </w:hyperlink>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but not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finalised.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r>
      <w:tr w:rsidR="00F07D4E">
        <w:trPr>
          <w:trHeight w:val="184"/>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4" w:lineRule="exact"/>
              <w:ind w:left="79"/>
              <w:rPr>
                <w:b/>
                <w:sz w:val="14"/>
              </w:rPr>
            </w:pPr>
            <w:r>
              <w:rPr>
                <w:color w:val="231F20"/>
                <w:sz w:val="15"/>
              </w:rPr>
              <w:t xml:space="preserve">at: </w:t>
            </w:r>
            <w:hyperlink r:id="rId101">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4" w:lineRule="exact"/>
              <w:ind w:left="79"/>
              <w:rPr>
                <w:b/>
                <w:sz w:val="14"/>
              </w:rPr>
            </w:pPr>
            <w:r>
              <w:rPr>
                <w:color w:val="231F20"/>
                <w:sz w:val="15"/>
              </w:rPr>
              <w:t xml:space="preserve">at: </w:t>
            </w:r>
            <w:hyperlink r:id="rId102">
              <w:r>
                <w:rPr>
                  <w:b/>
                  <w:color w:val="00403F"/>
                  <w:sz w:val="14"/>
                </w:rPr>
                <w:t>www.</w:t>
              </w:r>
            </w:hyperlink>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FDD2B0"/>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hyperlink r:id="rId103">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hyperlink r:id="rId104">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hyperlink r:id="rId105">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hyperlink r:id="rId106">
              <w:r>
                <w:rPr>
                  <w:b/>
                  <w:color w:val="00403F"/>
                  <w:sz w:val="14"/>
                </w:rPr>
                <w:t>www.</w:t>
              </w:r>
            </w:hyperlink>
          </w:p>
        </w:tc>
      </w:tr>
      <w:tr w:rsidR="00F07D4E">
        <w:trPr>
          <w:trHeight w:val="282"/>
        </w:trPr>
        <w:tc>
          <w:tcPr>
            <w:tcW w:w="954" w:type="dxa"/>
            <w:tcBorders>
              <w:top w:val="nil"/>
            </w:tcBorders>
            <w:shd w:val="clear" w:color="auto" w:fill="D5E0E3"/>
          </w:tcPr>
          <w:p w:rsidR="00F07D4E" w:rsidRDefault="00F07D4E">
            <w:pPr>
              <w:pStyle w:val="TableParagraph"/>
              <w:ind w:left="0"/>
              <w:rPr>
                <w:rFonts w:ascii="Times New Roman"/>
                <w:sz w:val="16"/>
              </w:rPr>
            </w:pPr>
          </w:p>
        </w:tc>
        <w:tc>
          <w:tcPr>
            <w:tcW w:w="907" w:type="dxa"/>
            <w:tcBorders>
              <w:top w:val="nil"/>
            </w:tcBorders>
            <w:shd w:val="clear" w:color="auto" w:fill="E6AA9A"/>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F07D4E">
            <w:pPr>
              <w:pStyle w:val="TableParagraph"/>
              <w:ind w:left="0"/>
              <w:rPr>
                <w:rFonts w:ascii="Times New Roman"/>
                <w:sz w:val="16"/>
              </w:rPr>
            </w:pPr>
          </w:p>
        </w:tc>
        <w:tc>
          <w:tcPr>
            <w:tcW w:w="907" w:type="dxa"/>
            <w:tcBorders>
              <w:top w:val="nil"/>
            </w:tcBorders>
            <w:shd w:val="clear" w:color="auto" w:fill="FDD2B0"/>
          </w:tcPr>
          <w:p w:rsidR="00F07D4E" w:rsidRDefault="00F07D4E">
            <w:pPr>
              <w:pStyle w:val="TableParagraph"/>
              <w:ind w:left="0"/>
              <w:rPr>
                <w:rFonts w:ascii="Times New Roman"/>
                <w:sz w:val="16"/>
              </w:rPr>
            </w:pP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r>
    </w:tbl>
    <w:p w:rsidR="00F07D4E" w:rsidRDefault="00F07D4E">
      <w:pPr>
        <w:rPr>
          <w:sz w:val="14"/>
        </w:rPr>
        <w:sectPr w:rsidR="00F07D4E">
          <w:pgSz w:w="11910" w:h="16840"/>
          <w:pgMar w:top="1120" w:right="0" w:bottom="280" w:left="0" w:header="397" w:footer="0" w:gutter="0"/>
          <w:cols w:space="720"/>
        </w:sectPr>
      </w:pPr>
    </w:p>
    <w:p w:rsidR="00F07D4E" w:rsidRDefault="006C6A04">
      <w:pPr>
        <w:pStyle w:val="BodyText"/>
        <w:rPr>
          <w:sz w:val="20"/>
        </w:rPr>
      </w:pPr>
      <w:r>
        <w:lastRenderedPageBreak/>
        <w:pict>
          <v:group id="_x0000_s1708" style="position:absolute;margin-left:0;margin-top:19.85pt;width:595.3pt;height:36.85pt;z-index:251667456;mso-position-horizontal-relative:page;mso-position-vertical-relative:page" coordorigin=",397" coordsize="11906,737">
            <v:shape id="_x0000_s1711" type="#_x0000_t75" style="position:absolute;top:907;width:11906;height:227">
              <v:imagedata r:id="rId34" o:title=""/>
            </v:shape>
            <v:shape id="_x0000_s1710" type="#_x0000_t202" style="position:absolute;left:583;top:396;width:554;height:570" filled="f" stroked="f">
              <v:textbox inset="0,0,0,0">
                <w:txbxContent>
                  <w:p w:rsidR="004C373D" w:rsidRDefault="004C373D">
                    <w:pPr>
                      <w:spacing w:line="570" w:lineRule="exact"/>
                      <w:rPr>
                        <w:sz w:val="48"/>
                      </w:rPr>
                    </w:pPr>
                    <w:r>
                      <w:rPr>
                        <w:color w:val="0F6161"/>
                        <w:w w:val="110"/>
                        <w:sz w:val="48"/>
                      </w:rPr>
                      <w:t>18</w:t>
                    </w:r>
                  </w:p>
                </w:txbxContent>
              </v:textbox>
            </v:shape>
            <v:shape id="_x0000_s1709" type="#_x0000_t202" style="position:absolute;left:1700;top:566;width:5878;height:250" filled="f" stroked="f">
              <v:textbox inset="0,0,0,0">
                <w:txbxContent>
                  <w:p w:rsidR="004C373D" w:rsidRDefault="004C373D">
                    <w:pPr>
                      <w:spacing w:line="250" w:lineRule="exact"/>
                      <w:rPr>
                        <w:b/>
                        <w:sz w:val="21"/>
                      </w:rPr>
                    </w:pPr>
                    <w:r>
                      <w:rPr>
                        <w:color w:val="231F20"/>
                        <w:w w:val="105"/>
                        <w:sz w:val="21"/>
                      </w:rPr>
                      <w:t xml:space="preserve">Pacific Judicial Strengthening Initiative: </w:t>
                    </w:r>
                    <w:r>
                      <w:rPr>
                        <w:b/>
                        <w:color w:val="231F20"/>
                        <w:w w:val="105"/>
                        <w:sz w:val="21"/>
                      </w:rPr>
                      <w:t>2020 Court Trend Report</w:t>
                    </w:r>
                  </w:p>
                </w:txbxContent>
              </v:textbox>
            </v:shape>
            <w10:wrap anchorx="page" anchory="page"/>
          </v:group>
        </w:pic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1"/>
        <w:rPr>
          <w:sz w:val="29"/>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954"/>
        <w:gridCol w:w="907"/>
        <w:gridCol w:w="907"/>
        <w:gridCol w:w="907"/>
        <w:gridCol w:w="907"/>
        <w:gridCol w:w="907"/>
        <w:gridCol w:w="907"/>
        <w:gridCol w:w="907"/>
        <w:gridCol w:w="907"/>
        <w:gridCol w:w="907"/>
      </w:tblGrid>
      <w:tr w:rsidR="00F07D4E">
        <w:trPr>
          <w:trHeight w:val="288"/>
        </w:trPr>
        <w:tc>
          <w:tcPr>
            <w:tcW w:w="954" w:type="dxa"/>
            <w:shd w:val="clear" w:color="auto" w:fill="92BAC2"/>
          </w:tcPr>
          <w:p w:rsidR="00F07D4E" w:rsidRDefault="00F07D4E">
            <w:pPr>
              <w:pStyle w:val="TableParagraph"/>
              <w:ind w:left="0"/>
              <w:rPr>
                <w:rFonts w:ascii="Times New Roman"/>
                <w:sz w:val="14"/>
              </w:rPr>
            </w:pPr>
          </w:p>
        </w:tc>
        <w:tc>
          <w:tcPr>
            <w:tcW w:w="907" w:type="dxa"/>
            <w:shd w:val="clear" w:color="auto" w:fill="92BAC2"/>
          </w:tcPr>
          <w:p w:rsidR="00F07D4E" w:rsidRDefault="000018A7">
            <w:pPr>
              <w:pStyle w:val="TableParagraph"/>
              <w:spacing w:before="70"/>
              <w:ind w:left="79"/>
              <w:rPr>
                <w:b/>
                <w:sz w:val="15"/>
              </w:rPr>
            </w:pPr>
            <w:r>
              <w:rPr>
                <w:b/>
                <w:color w:val="231F20"/>
                <w:w w:val="110"/>
                <w:sz w:val="15"/>
              </w:rPr>
              <w:t>2011</w:t>
            </w:r>
          </w:p>
        </w:tc>
        <w:tc>
          <w:tcPr>
            <w:tcW w:w="907" w:type="dxa"/>
            <w:shd w:val="clear" w:color="auto" w:fill="92BAC2"/>
          </w:tcPr>
          <w:p w:rsidR="00F07D4E" w:rsidRDefault="000018A7">
            <w:pPr>
              <w:pStyle w:val="TableParagraph"/>
              <w:spacing w:before="70"/>
              <w:ind w:left="79"/>
              <w:rPr>
                <w:b/>
                <w:sz w:val="15"/>
              </w:rPr>
            </w:pPr>
            <w:r>
              <w:rPr>
                <w:b/>
                <w:color w:val="231F20"/>
                <w:w w:val="110"/>
                <w:sz w:val="15"/>
              </w:rPr>
              <w:t>2012</w:t>
            </w:r>
          </w:p>
        </w:tc>
        <w:tc>
          <w:tcPr>
            <w:tcW w:w="907" w:type="dxa"/>
            <w:shd w:val="clear" w:color="auto" w:fill="92BAC2"/>
          </w:tcPr>
          <w:p w:rsidR="00F07D4E" w:rsidRDefault="000018A7">
            <w:pPr>
              <w:pStyle w:val="TableParagraph"/>
              <w:spacing w:before="70"/>
              <w:ind w:left="79"/>
              <w:rPr>
                <w:b/>
                <w:sz w:val="15"/>
              </w:rPr>
            </w:pPr>
            <w:r>
              <w:rPr>
                <w:b/>
                <w:color w:val="231F20"/>
                <w:w w:val="110"/>
                <w:sz w:val="15"/>
              </w:rPr>
              <w:t>2013</w:t>
            </w:r>
          </w:p>
        </w:tc>
        <w:tc>
          <w:tcPr>
            <w:tcW w:w="907" w:type="dxa"/>
            <w:shd w:val="clear" w:color="auto" w:fill="92BAC2"/>
          </w:tcPr>
          <w:p w:rsidR="00F07D4E" w:rsidRDefault="000018A7">
            <w:pPr>
              <w:pStyle w:val="TableParagraph"/>
              <w:spacing w:before="70"/>
              <w:rPr>
                <w:b/>
                <w:sz w:val="15"/>
              </w:rPr>
            </w:pPr>
            <w:r>
              <w:rPr>
                <w:b/>
                <w:color w:val="231F20"/>
                <w:w w:val="110"/>
                <w:sz w:val="15"/>
              </w:rPr>
              <w:t>2014</w:t>
            </w:r>
          </w:p>
        </w:tc>
        <w:tc>
          <w:tcPr>
            <w:tcW w:w="907" w:type="dxa"/>
            <w:shd w:val="clear" w:color="auto" w:fill="92BAC2"/>
          </w:tcPr>
          <w:p w:rsidR="00F07D4E" w:rsidRDefault="000018A7">
            <w:pPr>
              <w:pStyle w:val="TableParagraph"/>
              <w:spacing w:before="70"/>
              <w:rPr>
                <w:b/>
                <w:sz w:val="15"/>
              </w:rPr>
            </w:pPr>
            <w:r>
              <w:rPr>
                <w:b/>
                <w:color w:val="231F20"/>
                <w:w w:val="110"/>
                <w:sz w:val="15"/>
              </w:rPr>
              <w:t>2015</w:t>
            </w:r>
          </w:p>
        </w:tc>
        <w:tc>
          <w:tcPr>
            <w:tcW w:w="907" w:type="dxa"/>
            <w:shd w:val="clear" w:color="auto" w:fill="92BAC2"/>
          </w:tcPr>
          <w:p w:rsidR="00F07D4E" w:rsidRDefault="000018A7">
            <w:pPr>
              <w:pStyle w:val="TableParagraph"/>
              <w:spacing w:before="70"/>
              <w:rPr>
                <w:b/>
                <w:sz w:val="15"/>
              </w:rPr>
            </w:pPr>
            <w:r>
              <w:rPr>
                <w:b/>
                <w:color w:val="231F20"/>
                <w:w w:val="110"/>
                <w:sz w:val="15"/>
              </w:rPr>
              <w:t>2016</w:t>
            </w:r>
          </w:p>
        </w:tc>
        <w:tc>
          <w:tcPr>
            <w:tcW w:w="907" w:type="dxa"/>
            <w:shd w:val="clear" w:color="auto" w:fill="92BAC2"/>
          </w:tcPr>
          <w:p w:rsidR="00F07D4E" w:rsidRDefault="000018A7">
            <w:pPr>
              <w:pStyle w:val="TableParagraph"/>
              <w:spacing w:before="70"/>
              <w:rPr>
                <w:b/>
                <w:sz w:val="15"/>
              </w:rPr>
            </w:pPr>
            <w:r>
              <w:rPr>
                <w:b/>
                <w:color w:val="231F20"/>
                <w:w w:val="110"/>
                <w:sz w:val="15"/>
              </w:rPr>
              <w:t>2017</w:t>
            </w:r>
          </w:p>
        </w:tc>
        <w:tc>
          <w:tcPr>
            <w:tcW w:w="907" w:type="dxa"/>
            <w:shd w:val="clear" w:color="auto" w:fill="92BAC2"/>
          </w:tcPr>
          <w:p w:rsidR="00F07D4E" w:rsidRDefault="000018A7">
            <w:pPr>
              <w:pStyle w:val="TableParagraph"/>
              <w:spacing w:before="70"/>
              <w:rPr>
                <w:b/>
                <w:sz w:val="15"/>
              </w:rPr>
            </w:pPr>
            <w:r>
              <w:rPr>
                <w:b/>
                <w:color w:val="231F20"/>
                <w:w w:val="110"/>
                <w:sz w:val="15"/>
              </w:rPr>
              <w:t>2018</w:t>
            </w:r>
          </w:p>
        </w:tc>
        <w:tc>
          <w:tcPr>
            <w:tcW w:w="907" w:type="dxa"/>
            <w:shd w:val="clear" w:color="auto" w:fill="92BAC2"/>
          </w:tcPr>
          <w:p w:rsidR="00F07D4E" w:rsidRDefault="000018A7">
            <w:pPr>
              <w:pStyle w:val="TableParagraph"/>
              <w:spacing w:before="70"/>
              <w:rPr>
                <w:b/>
                <w:sz w:val="15"/>
              </w:rPr>
            </w:pPr>
            <w:r>
              <w:rPr>
                <w:b/>
                <w:color w:val="231F20"/>
                <w:w w:val="110"/>
                <w:sz w:val="15"/>
              </w:rPr>
              <w:t>2019</w:t>
            </w: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w w:val="105"/>
                <w:sz w:val="15"/>
              </w:rPr>
              <w:t>Palau</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 for</w:t>
            </w: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 for</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w w:val="105"/>
                <w:sz w:val="15"/>
              </w:rPr>
              <w:t>the Palau</w:t>
            </w: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w w:val="105"/>
                <w:sz w:val="15"/>
              </w:rPr>
              <w:t>the Palau</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w w:val="110"/>
                <w:sz w:val="15"/>
              </w:rPr>
              <w:t>judiciary</w:t>
            </w: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w w:val="110"/>
                <w:sz w:val="15"/>
              </w:rPr>
              <w:t>judiciary</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r>
      <w:tr w:rsidR="00F07D4E">
        <w:trPr>
          <w:trHeight w:val="184"/>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4" w:lineRule="exact"/>
              <w:ind w:left="79"/>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r>
              <w:rPr>
                <w:b/>
                <w:color w:val="00403F"/>
                <w:sz w:val="14"/>
              </w:rPr>
              <w:t>http://</w:t>
            </w:r>
          </w:p>
        </w:tc>
        <w:tc>
          <w:tcPr>
            <w:tcW w:w="907" w:type="dxa"/>
            <w:tcBorders>
              <w:top w:val="nil"/>
              <w:bottom w:val="nil"/>
            </w:tcBorders>
            <w:shd w:val="clear" w:color="auto" w:fill="D8E3CE"/>
          </w:tcPr>
          <w:p w:rsidR="00F07D4E" w:rsidRDefault="000018A7">
            <w:pPr>
              <w:pStyle w:val="TableParagraph"/>
              <w:spacing w:line="164" w:lineRule="exact"/>
              <w:rPr>
                <w:b/>
                <w:sz w:val="14"/>
              </w:rPr>
            </w:pPr>
            <w:r>
              <w:rPr>
                <w:color w:val="231F20"/>
                <w:sz w:val="15"/>
              </w:rPr>
              <w:t xml:space="preserve">at: </w:t>
            </w:r>
            <w:r>
              <w:rPr>
                <w:b/>
                <w:color w:val="00403F"/>
                <w:sz w:val="14"/>
              </w:rPr>
              <w:t>http://</w:t>
            </w:r>
          </w:p>
        </w:tc>
      </w:tr>
      <w:tr w:rsidR="00F07D4E">
        <w:trPr>
          <w:trHeight w:val="178"/>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before="1" w:line="158" w:lineRule="exact"/>
              <w:ind w:left="79"/>
              <w:rPr>
                <w:b/>
                <w:sz w:val="14"/>
              </w:rPr>
            </w:pPr>
            <w:r>
              <w:rPr>
                <w:b/>
                <w:color w:val="00403F"/>
                <w:w w:val="105"/>
                <w:sz w:val="14"/>
              </w:rPr>
              <w:t>www.palau-</w:t>
            </w:r>
          </w:p>
        </w:tc>
        <w:tc>
          <w:tcPr>
            <w:tcW w:w="907" w:type="dxa"/>
            <w:tcBorders>
              <w:top w:val="nil"/>
              <w:bottom w:val="nil"/>
            </w:tcBorders>
            <w:shd w:val="clear" w:color="auto" w:fill="D8E3CE"/>
          </w:tcPr>
          <w:p w:rsidR="00F07D4E" w:rsidRDefault="000018A7">
            <w:pPr>
              <w:pStyle w:val="TableParagraph"/>
              <w:spacing w:before="1" w:line="158" w:lineRule="exact"/>
              <w:rPr>
                <w:b/>
                <w:sz w:val="14"/>
              </w:rPr>
            </w:pPr>
            <w:r>
              <w:rPr>
                <w:b/>
                <w:color w:val="00403F"/>
                <w:w w:val="105"/>
                <w:sz w:val="14"/>
              </w:rPr>
              <w:t>www.palau-</w:t>
            </w:r>
          </w:p>
        </w:tc>
        <w:tc>
          <w:tcPr>
            <w:tcW w:w="907" w:type="dxa"/>
            <w:tcBorders>
              <w:top w:val="nil"/>
              <w:bottom w:val="nil"/>
            </w:tcBorders>
            <w:shd w:val="clear" w:color="auto" w:fill="D8E3CE"/>
          </w:tcPr>
          <w:p w:rsidR="00F07D4E" w:rsidRDefault="000018A7">
            <w:pPr>
              <w:pStyle w:val="TableParagraph"/>
              <w:spacing w:before="1" w:line="158" w:lineRule="exact"/>
              <w:rPr>
                <w:b/>
                <w:sz w:val="14"/>
              </w:rPr>
            </w:pPr>
            <w:r>
              <w:rPr>
                <w:b/>
                <w:color w:val="00403F"/>
                <w:w w:val="105"/>
                <w:sz w:val="14"/>
              </w:rPr>
              <w:t>www.palau-</w:t>
            </w:r>
          </w:p>
        </w:tc>
        <w:tc>
          <w:tcPr>
            <w:tcW w:w="907" w:type="dxa"/>
            <w:tcBorders>
              <w:top w:val="nil"/>
              <w:bottom w:val="nil"/>
            </w:tcBorders>
            <w:shd w:val="clear" w:color="auto" w:fill="D8E3CE"/>
          </w:tcPr>
          <w:p w:rsidR="00F07D4E" w:rsidRDefault="000018A7">
            <w:pPr>
              <w:pStyle w:val="TableParagraph"/>
              <w:spacing w:before="1" w:line="158" w:lineRule="exact"/>
              <w:rPr>
                <w:b/>
                <w:sz w:val="14"/>
              </w:rPr>
            </w:pPr>
            <w:r>
              <w:rPr>
                <w:b/>
                <w:color w:val="00403F"/>
                <w:w w:val="105"/>
                <w:sz w:val="14"/>
              </w:rPr>
              <w:t>www.palau-</w:t>
            </w:r>
          </w:p>
        </w:tc>
        <w:tc>
          <w:tcPr>
            <w:tcW w:w="907" w:type="dxa"/>
            <w:tcBorders>
              <w:top w:val="nil"/>
              <w:bottom w:val="nil"/>
            </w:tcBorders>
            <w:shd w:val="clear" w:color="auto" w:fill="D8E3CE"/>
          </w:tcPr>
          <w:p w:rsidR="00F07D4E" w:rsidRDefault="000018A7">
            <w:pPr>
              <w:pStyle w:val="TableParagraph"/>
              <w:spacing w:before="1" w:line="158" w:lineRule="exact"/>
              <w:rPr>
                <w:b/>
                <w:sz w:val="14"/>
              </w:rPr>
            </w:pPr>
            <w:r>
              <w:rPr>
                <w:b/>
                <w:color w:val="00403F"/>
                <w:w w:val="105"/>
                <w:sz w:val="14"/>
              </w:rPr>
              <w:t>www.palau-</w:t>
            </w:r>
          </w:p>
        </w:tc>
        <w:tc>
          <w:tcPr>
            <w:tcW w:w="907" w:type="dxa"/>
            <w:tcBorders>
              <w:top w:val="nil"/>
              <w:bottom w:val="nil"/>
            </w:tcBorders>
            <w:shd w:val="clear" w:color="auto" w:fill="D8E3CE"/>
          </w:tcPr>
          <w:p w:rsidR="00F07D4E" w:rsidRDefault="000018A7">
            <w:pPr>
              <w:pStyle w:val="TableParagraph"/>
              <w:spacing w:before="1" w:line="158" w:lineRule="exact"/>
              <w:rPr>
                <w:b/>
                <w:sz w:val="14"/>
              </w:rPr>
            </w:pPr>
            <w:r>
              <w:rPr>
                <w:b/>
                <w:color w:val="00403F"/>
                <w:w w:val="105"/>
                <w:sz w:val="14"/>
              </w:rPr>
              <w:t>www.palau-</w:t>
            </w:r>
          </w:p>
        </w:tc>
        <w:tc>
          <w:tcPr>
            <w:tcW w:w="907" w:type="dxa"/>
            <w:tcBorders>
              <w:top w:val="nil"/>
              <w:bottom w:val="nil"/>
            </w:tcBorders>
            <w:shd w:val="clear" w:color="auto" w:fill="D8E3CE"/>
          </w:tcPr>
          <w:p w:rsidR="00F07D4E" w:rsidRDefault="000018A7">
            <w:pPr>
              <w:pStyle w:val="TableParagraph"/>
              <w:spacing w:before="1" w:line="158" w:lineRule="exact"/>
              <w:rPr>
                <w:b/>
                <w:sz w:val="14"/>
              </w:rPr>
            </w:pPr>
            <w:r>
              <w:rPr>
                <w:b/>
                <w:color w:val="00403F"/>
                <w:w w:val="105"/>
                <w:sz w:val="14"/>
              </w:rPr>
              <w:t>www.palau-</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before="2" w:line="158" w:lineRule="exact"/>
              <w:ind w:left="79"/>
              <w:rPr>
                <w:b/>
                <w:sz w:val="14"/>
              </w:rPr>
            </w:pPr>
            <w:r>
              <w:rPr>
                <w:b/>
                <w:color w:val="00403F"/>
                <w:w w:val="105"/>
                <w:sz w:val="14"/>
              </w:rPr>
              <w:t>supreme-</w:t>
            </w:r>
          </w:p>
        </w:tc>
        <w:tc>
          <w:tcPr>
            <w:tcW w:w="907" w:type="dxa"/>
            <w:tcBorders>
              <w:top w:val="nil"/>
              <w:bottom w:val="nil"/>
            </w:tcBorders>
            <w:shd w:val="clear" w:color="auto" w:fill="D8E3CE"/>
          </w:tcPr>
          <w:p w:rsidR="00F07D4E" w:rsidRDefault="000018A7">
            <w:pPr>
              <w:pStyle w:val="TableParagraph"/>
              <w:spacing w:before="2" w:line="158" w:lineRule="exact"/>
              <w:rPr>
                <w:b/>
                <w:sz w:val="14"/>
              </w:rPr>
            </w:pPr>
            <w:r>
              <w:rPr>
                <w:b/>
                <w:color w:val="00403F"/>
                <w:w w:val="105"/>
                <w:sz w:val="14"/>
              </w:rPr>
              <w:t>supreme-</w:t>
            </w:r>
          </w:p>
        </w:tc>
        <w:tc>
          <w:tcPr>
            <w:tcW w:w="907" w:type="dxa"/>
            <w:tcBorders>
              <w:top w:val="nil"/>
              <w:bottom w:val="nil"/>
            </w:tcBorders>
            <w:shd w:val="clear" w:color="auto" w:fill="D8E3CE"/>
          </w:tcPr>
          <w:p w:rsidR="00F07D4E" w:rsidRDefault="000018A7">
            <w:pPr>
              <w:pStyle w:val="TableParagraph"/>
              <w:spacing w:before="2" w:line="158" w:lineRule="exact"/>
              <w:rPr>
                <w:b/>
                <w:sz w:val="14"/>
              </w:rPr>
            </w:pPr>
            <w:r>
              <w:rPr>
                <w:b/>
                <w:color w:val="00403F"/>
                <w:w w:val="105"/>
                <w:sz w:val="14"/>
              </w:rPr>
              <w:t>supreme-</w:t>
            </w:r>
          </w:p>
        </w:tc>
        <w:tc>
          <w:tcPr>
            <w:tcW w:w="907" w:type="dxa"/>
            <w:tcBorders>
              <w:top w:val="nil"/>
              <w:bottom w:val="nil"/>
            </w:tcBorders>
            <w:shd w:val="clear" w:color="auto" w:fill="D8E3CE"/>
          </w:tcPr>
          <w:p w:rsidR="00F07D4E" w:rsidRDefault="000018A7">
            <w:pPr>
              <w:pStyle w:val="TableParagraph"/>
              <w:spacing w:before="2" w:line="158" w:lineRule="exact"/>
              <w:rPr>
                <w:b/>
                <w:sz w:val="14"/>
              </w:rPr>
            </w:pPr>
            <w:r>
              <w:rPr>
                <w:b/>
                <w:color w:val="00403F"/>
                <w:w w:val="105"/>
                <w:sz w:val="14"/>
              </w:rPr>
              <w:t>supreme-</w:t>
            </w:r>
          </w:p>
        </w:tc>
        <w:tc>
          <w:tcPr>
            <w:tcW w:w="907" w:type="dxa"/>
            <w:tcBorders>
              <w:top w:val="nil"/>
              <w:bottom w:val="nil"/>
            </w:tcBorders>
            <w:shd w:val="clear" w:color="auto" w:fill="D8E3CE"/>
          </w:tcPr>
          <w:p w:rsidR="00F07D4E" w:rsidRDefault="000018A7">
            <w:pPr>
              <w:pStyle w:val="TableParagraph"/>
              <w:spacing w:before="2" w:line="158" w:lineRule="exact"/>
              <w:rPr>
                <w:b/>
                <w:sz w:val="14"/>
              </w:rPr>
            </w:pPr>
            <w:r>
              <w:rPr>
                <w:b/>
                <w:color w:val="00403F"/>
                <w:w w:val="105"/>
                <w:sz w:val="14"/>
              </w:rPr>
              <w:t>supreme-</w:t>
            </w:r>
          </w:p>
        </w:tc>
        <w:tc>
          <w:tcPr>
            <w:tcW w:w="907" w:type="dxa"/>
            <w:tcBorders>
              <w:top w:val="nil"/>
              <w:bottom w:val="nil"/>
            </w:tcBorders>
            <w:shd w:val="clear" w:color="auto" w:fill="D8E3CE"/>
          </w:tcPr>
          <w:p w:rsidR="00F07D4E" w:rsidRDefault="000018A7">
            <w:pPr>
              <w:pStyle w:val="TableParagraph"/>
              <w:spacing w:before="2" w:line="158" w:lineRule="exact"/>
              <w:rPr>
                <w:b/>
                <w:sz w:val="14"/>
              </w:rPr>
            </w:pPr>
            <w:r>
              <w:rPr>
                <w:b/>
                <w:color w:val="00403F"/>
                <w:w w:val="105"/>
                <w:sz w:val="14"/>
              </w:rPr>
              <w:t>supreme-</w:t>
            </w:r>
          </w:p>
        </w:tc>
        <w:tc>
          <w:tcPr>
            <w:tcW w:w="907" w:type="dxa"/>
            <w:tcBorders>
              <w:top w:val="nil"/>
              <w:bottom w:val="nil"/>
            </w:tcBorders>
            <w:shd w:val="clear" w:color="auto" w:fill="D8E3CE"/>
          </w:tcPr>
          <w:p w:rsidR="00F07D4E" w:rsidRDefault="000018A7">
            <w:pPr>
              <w:pStyle w:val="TableParagraph"/>
              <w:spacing w:before="2" w:line="158" w:lineRule="exact"/>
              <w:rPr>
                <w:b/>
                <w:sz w:val="14"/>
              </w:rPr>
            </w:pPr>
            <w:r>
              <w:rPr>
                <w:b/>
                <w:color w:val="00403F"/>
                <w:w w:val="105"/>
                <w:sz w:val="14"/>
              </w:rPr>
              <w:t>supreme-</w:t>
            </w:r>
          </w:p>
        </w:tc>
      </w:tr>
      <w:tr w:rsidR="00F07D4E">
        <w:trPr>
          <w:trHeight w:val="175"/>
        </w:trPr>
        <w:tc>
          <w:tcPr>
            <w:tcW w:w="954" w:type="dxa"/>
            <w:tcBorders>
              <w:top w:val="nil"/>
              <w:bottom w:val="nil"/>
            </w:tcBorders>
            <w:shd w:val="clear" w:color="auto" w:fill="D5E0E3"/>
          </w:tcPr>
          <w:p w:rsidR="00F07D4E" w:rsidRDefault="00F07D4E">
            <w:pPr>
              <w:pStyle w:val="TableParagraph"/>
              <w:ind w:left="0"/>
              <w:rPr>
                <w:rFonts w:ascii="Times New Roman"/>
                <w:sz w:val="10"/>
              </w:rPr>
            </w:pPr>
          </w:p>
        </w:tc>
        <w:tc>
          <w:tcPr>
            <w:tcW w:w="907" w:type="dxa"/>
            <w:tcBorders>
              <w:top w:val="nil"/>
              <w:bottom w:val="nil"/>
            </w:tcBorders>
            <w:shd w:val="clear" w:color="auto" w:fill="E6AA9A"/>
          </w:tcPr>
          <w:p w:rsidR="00F07D4E" w:rsidRDefault="00F07D4E">
            <w:pPr>
              <w:pStyle w:val="TableParagraph"/>
              <w:ind w:left="0"/>
              <w:rPr>
                <w:rFonts w:ascii="Times New Roman"/>
                <w:sz w:val="10"/>
              </w:rPr>
            </w:pPr>
          </w:p>
        </w:tc>
        <w:tc>
          <w:tcPr>
            <w:tcW w:w="907" w:type="dxa"/>
            <w:tcBorders>
              <w:top w:val="nil"/>
              <w:bottom w:val="nil"/>
            </w:tcBorders>
            <w:shd w:val="clear" w:color="auto" w:fill="E6AA9A"/>
          </w:tcPr>
          <w:p w:rsidR="00F07D4E" w:rsidRDefault="00F07D4E">
            <w:pPr>
              <w:pStyle w:val="TableParagraph"/>
              <w:ind w:left="0"/>
              <w:rPr>
                <w:rFonts w:ascii="Times New Roman"/>
                <w:sz w:val="10"/>
              </w:rPr>
            </w:pPr>
          </w:p>
        </w:tc>
        <w:tc>
          <w:tcPr>
            <w:tcW w:w="907" w:type="dxa"/>
            <w:tcBorders>
              <w:top w:val="nil"/>
              <w:bottom w:val="nil"/>
            </w:tcBorders>
            <w:shd w:val="clear" w:color="auto" w:fill="D8E3CE"/>
          </w:tcPr>
          <w:p w:rsidR="00F07D4E" w:rsidRDefault="000018A7">
            <w:pPr>
              <w:pStyle w:val="TableParagraph"/>
              <w:spacing w:before="2" w:line="153" w:lineRule="exact"/>
              <w:ind w:left="79"/>
              <w:rPr>
                <w:b/>
                <w:sz w:val="14"/>
              </w:rPr>
            </w:pPr>
            <w:r>
              <w:rPr>
                <w:b/>
                <w:color w:val="00403F"/>
                <w:sz w:val="14"/>
              </w:rPr>
              <w:t>court.net/</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sz w:val="14"/>
              </w:rPr>
              <w:t>court.net/</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sz w:val="14"/>
              </w:rPr>
              <w:t>court.net/</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sz w:val="14"/>
              </w:rPr>
              <w:t>court.net/</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sz w:val="14"/>
              </w:rPr>
              <w:t>court.net/</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sz w:val="14"/>
              </w:rPr>
              <w:t>court.net/</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sz w:val="14"/>
              </w:rPr>
              <w:t>court.net/</w:t>
            </w:r>
          </w:p>
        </w:tc>
      </w:tr>
      <w:tr w:rsidR="00F07D4E">
        <w:trPr>
          <w:trHeight w:val="185"/>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6" w:lineRule="exact"/>
              <w:ind w:left="79"/>
              <w:rPr>
                <w:b/>
                <w:sz w:val="14"/>
              </w:rPr>
            </w:pPr>
            <w:r>
              <w:rPr>
                <w:color w:val="231F20"/>
                <w:w w:val="105"/>
                <w:sz w:val="15"/>
              </w:rPr>
              <w:t xml:space="preserve">and </w:t>
            </w:r>
            <w:hyperlink r:id="rId107">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08">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09">
              <w:r>
                <w:rPr>
                  <w:b/>
                  <w:color w:val="00403F"/>
                  <w:w w:val="105"/>
                  <w:sz w:val="14"/>
                </w:rPr>
                <w:t>www.</w:t>
              </w:r>
            </w:hyperlink>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F07D4E">
            <w:pPr>
              <w:pStyle w:val="TableParagraph"/>
              <w:ind w:left="0"/>
              <w:rPr>
                <w:rFonts w:ascii="Times New Roman"/>
                <w:sz w:val="12"/>
              </w:rPr>
            </w:pPr>
          </w:p>
        </w:tc>
      </w:tr>
      <w:tr w:rsidR="00F07D4E">
        <w:trPr>
          <w:trHeight w:val="256"/>
        </w:trPr>
        <w:tc>
          <w:tcPr>
            <w:tcW w:w="954" w:type="dxa"/>
            <w:tcBorders>
              <w:top w:val="nil"/>
            </w:tcBorders>
            <w:shd w:val="clear" w:color="auto" w:fill="D5E0E3"/>
          </w:tcPr>
          <w:p w:rsidR="00F07D4E" w:rsidRDefault="00F07D4E">
            <w:pPr>
              <w:pStyle w:val="TableParagraph"/>
              <w:ind w:left="0"/>
              <w:rPr>
                <w:rFonts w:ascii="Times New Roman"/>
                <w:sz w:val="14"/>
              </w:rPr>
            </w:pPr>
          </w:p>
        </w:tc>
        <w:tc>
          <w:tcPr>
            <w:tcW w:w="907" w:type="dxa"/>
            <w:tcBorders>
              <w:top w:val="nil"/>
            </w:tcBorders>
            <w:shd w:val="clear" w:color="auto" w:fill="E6AA9A"/>
          </w:tcPr>
          <w:p w:rsidR="00F07D4E" w:rsidRDefault="00F07D4E">
            <w:pPr>
              <w:pStyle w:val="TableParagraph"/>
              <w:ind w:left="0"/>
              <w:rPr>
                <w:rFonts w:ascii="Times New Roman"/>
                <w:sz w:val="14"/>
              </w:rPr>
            </w:pPr>
          </w:p>
        </w:tc>
        <w:tc>
          <w:tcPr>
            <w:tcW w:w="907" w:type="dxa"/>
            <w:tcBorders>
              <w:top w:val="nil"/>
            </w:tcBorders>
            <w:shd w:val="clear" w:color="auto" w:fill="E6AA9A"/>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w w:val="115"/>
                <w:sz w:val="15"/>
              </w:rPr>
              <w:t>PNG</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r>
      <w:tr w:rsidR="00F07D4E">
        <w:trPr>
          <w:trHeight w:val="180"/>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w w:val="105"/>
                <w:sz w:val="15"/>
              </w:rPr>
              <w:t>(National</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w w:val="105"/>
                <w:sz w:val="15"/>
              </w:rPr>
              <w:t>and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r>
      <w:tr w:rsidR="00F07D4E">
        <w:trPr>
          <w:trHeight w:val="179"/>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w w:val="105"/>
                <w:sz w:val="15"/>
              </w:rPr>
              <w:t>Supreme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r>
      <w:tr w:rsidR="00F07D4E">
        <w:trPr>
          <w:trHeight w:val="180"/>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w w:val="105"/>
                <w:sz w:val="15"/>
              </w:rPr>
              <w:t>Courts)</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color w:val="231F20"/>
                <w:sz w:val="15"/>
              </w:rPr>
              <w:t xml:space="preserve">at: </w:t>
            </w:r>
            <w:r>
              <w:rPr>
                <w:b/>
                <w:color w:val="00403F"/>
                <w:sz w:val="15"/>
              </w:rPr>
              <w:t>https://</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color w:val="231F20"/>
                <w:sz w:val="15"/>
              </w:rPr>
              <w:t xml:space="preserve">at: </w:t>
            </w:r>
            <w:r>
              <w:rPr>
                <w:b/>
                <w:color w:val="00403F"/>
                <w:sz w:val="15"/>
              </w:rPr>
              <w:t>https://</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6C6A04">
            <w:pPr>
              <w:pStyle w:val="TableParagraph"/>
              <w:spacing w:line="160" w:lineRule="exact"/>
              <w:ind w:left="79"/>
              <w:rPr>
                <w:b/>
                <w:sz w:val="15"/>
              </w:rPr>
            </w:pPr>
            <w:hyperlink r:id="rId110">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ind w:left="79"/>
              <w:rPr>
                <w:b/>
                <w:sz w:val="15"/>
              </w:rPr>
            </w:pPr>
            <w:hyperlink r:id="rId111">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ind w:left="79"/>
              <w:rPr>
                <w:b/>
                <w:sz w:val="15"/>
              </w:rPr>
            </w:pPr>
            <w:hyperlink r:id="rId112">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rPr>
                <w:b/>
                <w:sz w:val="15"/>
              </w:rPr>
            </w:pPr>
            <w:hyperlink r:id="rId113">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rPr>
                <w:b/>
                <w:sz w:val="15"/>
              </w:rPr>
            </w:pPr>
            <w:hyperlink r:id="rId114">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rPr>
                <w:b/>
                <w:sz w:val="15"/>
              </w:rPr>
            </w:pPr>
            <w:hyperlink r:id="rId115">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rPr>
                <w:b/>
                <w:sz w:val="15"/>
              </w:rPr>
            </w:pPr>
            <w:hyperlink r:id="rId116">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rPr>
                <w:b/>
                <w:sz w:val="15"/>
              </w:rPr>
            </w:pPr>
            <w:hyperlink r:id="rId117">
              <w:r w:rsidR="000018A7">
                <w:rPr>
                  <w:b/>
                  <w:color w:val="00403F"/>
                  <w:w w:val="105"/>
                  <w:sz w:val="15"/>
                </w:rPr>
                <w:t>www.</w:t>
              </w:r>
            </w:hyperlink>
          </w:p>
        </w:tc>
        <w:tc>
          <w:tcPr>
            <w:tcW w:w="907" w:type="dxa"/>
            <w:tcBorders>
              <w:top w:val="nil"/>
              <w:bottom w:val="nil"/>
            </w:tcBorders>
            <w:shd w:val="clear" w:color="auto" w:fill="D8E3CE"/>
          </w:tcPr>
          <w:p w:rsidR="00F07D4E" w:rsidRDefault="006C6A04">
            <w:pPr>
              <w:pStyle w:val="TableParagraph"/>
              <w:spacing w:line="160" w:lineRule="exact"/>
              <w:rPr>
                <w:b/>
                <w:sz w:val="15"/>
              </w:rPr>
            </w:pPr>
            <w:hyperlink r:id="rId118">
              <w:r w:rsidR="000018A7">
                <w:rPr>
                  <w:b/>
                  <w:color w:val="00403F"/>
                  <w:w w:val="105"/>
                  <w:sz w:val="15"/>
                </w:rPr>
                <w:t>www.</w:t>
              </w:r>
            </w:hyperlink>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pngjudici-</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pngjudici-</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ary.gov.</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ary.gov.</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pg/court-</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pg/court-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library/</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library/</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ind w:left="79"/>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publica-</w:t>
            </w:r>
          </w:p>
        </w:tc>
        <w:tc>
          <w:tcPr>
            <w:tcW w:w="907" w:type="dxa"/>
            <w:tcBorders>
              <w:top w:val="nil"/>
              <w:bottom w:val="nil"/>
            </w:tcBorders>
            <w:shd w:val="clear" w:color="auto" w:fill="D8E3CE"/>
          </w:tcPr>
          <w:p w:rsidR="00F07D4E" w:rsidRDefault="000018A7">
            <w:pPr>
              <w:pStyle w:val="TableParagraph"/>
              <w:spacing w:line="160" w:lineRule="exact"/>
              <w:rPr>
                <w:b/>
                <w:sz w:val="15"/>
              </w:rPr>
            </w:pPr>
            <w:r>
              <w:rPr>
                <w:b/>
                <w:color w:val="00403F"/>
                <w:w w:val="105"/>
                <w:sz w:val="15"/>
              </w:rPr>
              <w:t>publica-</w:t>
            </w:r>
          </w:p>
        </w:tc>
      </w:tr>
      <w:tr w:rsidR="00F07D4E">
        <w:trPr>
          <w:trHeight w:val="213"/>
        </w:trPr>
        <w:tc>
          <w:tcPr>
            <w:tcW w:w="954" w:type="dxa"/>
            <w:tcBorders>
              <w:top w:val="nil"/>
            </w:tcBorders>
            <w:shd w:val="clear" w:color="auto" w:fill="D5E0E3"/>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0018A7">
            <w:pPr>
              <w:pStyle w:val="TableParagraph"/>
              <w:spacing w:line="179" w:lineRule="exact"/>
              <w:ind w:left="79"/>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ind w:left="79"/>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ind w:left="79"/>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rPr>
                <w:b/>
                <w:sz w:val="15"/>
              </w:rPr>
            </w:pPr>
            <w:r>
              <w:rPr>
                <w:b/>
                <w:color w:val="00403F"/>
                <w:sz w:val="15"/>
              </w:rPr>
              <w:t>tions</w:t>
            </w:r>
          </w:p>
        </w:tc>
        <w:tc>
          <w:tcPr>
            <w:tcW w:w="907" w:type="dxa"/>
            <w:tcBorders>
              <w:top w:val="nil"/>
            </w:tcBorders>
            <w:shd w:val="clear" w:color="auto" w:fill="D8E3CE"/>
          </w:tcPr>
          <w:p w:rsidR="00F07D4E" w:rsidRDefault="000018A7">
            <w:pPr>
              <w:pStyle w:val="TableParagraph"/>
              <w:spacing w:line="179" w:lineRule="exact"/>
              <w:rPr>
                <w:b/>
                <w:sz w:val="15"/>
              </w:rPr>
            </w:pPr>
            <w:r>
              <w:rPr>
                <w:b/>
                <w:color w:val="00403F"/>
                <w:sz w:val="15"/>
              </w:rPr>
              <w:t>tions</w:t>
            </w: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w w:val="105"/>
                <w:sz w:val="15"/>
              </w:rPr>
              <w:t>Republic</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r>
      <w:tr w:rsidR="00F07D4E">
        <w:trPr>
          <w:trHeight w:val="180"/>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sz w:val="15"/>
              </w:rPr>
              <w:t>of the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0018A7">
            <w:pPr>
              <w:pStyle w:val="TableParagraph"/>
              <w:spacing w:line="160" w:lineRule="exact"/>
              <w:ind w:left="79"/>
              <w:rPr>
                <w:b/>
                <w:sz w:val="15"/>
              </w:rPr>
            </w:pPr>
            <w:r>
              <w:rPr>
                <w:b/>
                <w:color w:val="231F20"/>
                <w:w w:val="105"/>
                <w:sz w:val="15"/>
              </w:rPr>
              <w:t>Marshall</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can be ac-</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can be ac-</w:t>
            </w:r>
          </w:p>
        </w:tc>
      </w:tr>
      <w:tr w:rsidR="00F07D4E">
        <w:trPr>
          <w:trHeight w:val="184"/>
        </w:trPr>
        <w:tc>
          <w:tcPr>
            <w:tcW w:w="954" w:type="dxa"/>
            <w:tcBorders>
              <w:top w:val="nil"/>
              <w:bottom w:val="nil"/>
            </w:tcBorders>
            <w:shd w:val="clear" w:color="auto" w:fill="D5E0E3"/>
          </w:tcPr>
          <w:p w:rsidR="00F07D4E" w:rsidRDefault="000018A7">
            <w:pPr>
              <w:pStyle w:val="TableParagraph"/>
              <w:spacing w:line="164" w:lineRule="exact"/>
              <w:ind w:left="79"/>
              <w:rPr>
                <w:b/>
                <w:sz w:val="15"/>
              </w:rPr>
            </w:pPr>
            <w:r>
              <w:rPr>
                <w:b/>
                <w:color w:val="231F20"/>
                <w:w w:val="105"/>
                <w:sz w:val="15"/>
              </w:rPr>
              <w:t>Islands</w:t>
            </w:r>
          </w:p>
        </w:tc>
        <w:tc>
          <w:tcPr>
            <w:tcW w:w="907" w:type="dxa"/>
            <w:tcBorders>
              <w:top w:val="nil"/>
              <w:bottom w:val="nil"/>
            </w:tcBorders>
            <w:shd w:val="clear" w:color="auto" w:fill="D8E3CE"/>
          </w:tcPr>
          <w:p w:rsidR="00F07D4E" w:rsidRDefault="000018A7">
            <w:pPr>
              <w:pStyle w:val="TableParagraph"/>
              <w:spacing w:line="164" w:lineRule="exact"/>
              <w:ind w:left="79"/>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ind w:left="79"/>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ind w:left="79"/>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rPr>
                <w:sz w:val="15"/>
              </w:rPr>
            </w:pPr>
            <w:r>
              <w:rPr>
                <w:color w:val="231F20"/>
                <w:sz w:val="15"/>
              </w:rPr>
              <w:t>cessed at:</w:t>
            </w:r>
          </w:p>
        </w:tc>
        <w:tc>
          <w:tcPr>
            <w:tcW w:w="907" w:type="dxa"/>
            <w:tcBorders>
              <w:top w:val="nil"/>
              <w:bottom w:val="nil"/>
            </w:tcBorders>
            <w:shd w:val="clear" w:color="auto" w:fill="D8E3CE"/>
          </w:tcPr>
          <w:p w:rsidR="00F07D4E" w:rsidRDefault="000018A7">
            <w:pPr>
              <w:pStyle w:val="TableParagraph"/>
              <w:spacing w:line="164" w:lineRule="exact"/>
              <w:rPr>
                <w:sz w:val="15"/>
              </w:rPr>
            </w:pPr>
            <w:r>
              <w:rPr>
                <w:color w:val="231F20"/>
                <w:sz w:val="15"/>
              </w:rPr>
              <w:t>cessed at:</w:t>
            </w:r>
          </w:p>
        </w:tc>
      </w:tr>
      <w:tr w:rsidR="00F07D4E">
        <w:trPr>
          <w:trHeight w:val="178"/>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6C6A04">
            <w:pPr>
              <w:pStyle w:val="TableParagraph"/>
              <w:spacing w:before="1" w:line="158" w:lineRule="exact"/>
              <w:ind w:left="79"/>
              <w:rPr>
                <w:b/>
                <w:sz w:val="14"/>
              </w:rPr>
            </w:pPr>
            <w:hyperlink r:id="rId119">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ind w:left="79"/>
              <w:rPr>
                <w:b/>
                <w:sz w:val="14"/>
              </w:rPr>
            </w:pPr>
            <w:hyperlink r:id="rId120">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ind w:left="79"/>
              <w:rPr>
                <w:b/>
                <w:sz w:val="14"/>
              </w:rPr>
            </w:pPr>
            <w:hyperlink r:id="rId121">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rPr>
                <w:b/>
                <w:sz w:val="14"/>
              </w:rPr>
            </w:pPr>
            <w:hyperlink r:id="rId122">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rPr>
                <w:b/>
                <w:sz w:val="14"/>
              </w:rPr>
            </w:pPr>
            <w:hyperlink r:id="rId123">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rPr>
                <w:b/>
                <w:sz w:val="14"/>
              </w:rPr>
            </w:pPr>
            <w:hyperlink r:id="rId124">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rPr>
                <w:b/>
                <w:sz w:val="14"/>
              </w:rPr>
            </w:pPr>
            <w:hyperlink r:id="rId125">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rPr>
                <w:b/>
                <w:sz w:val="14"/>
              </w:rPr>
            </w:pPr>
            <w:hyperlink r:id="rId126">
              <w:r w:rsidR="000018A7">
                <w:rPr>
                  <w:b/>
                  <w:color w:val="00403F"/>
                  <w:sz w:val="14"/>
                </w:rPr>
                <w:t>http://rmi-</w:t>
              </w:r>
            </w:hyperlink>
          </w:p>
        </w:tc>
        <w:tc>
          <w:tcPr>
            <w:tcW w:w="907" w:type="dxa"/>
            <w:tcBorders>
              <w:top w:val="nil"/>
              <w:bottom w:val="nil"/>
            </w:tcBorders>
            <w:shd w:val="clear" w:color="auto" w:fill="D8E3CE"/>
          </w:tcPr>
          <w:p w:rsidR="00F07D4E" w:rsidRDefault="006C6A04">
            <w:pPr>
              <w:pStyle w:val="TableParagraph"/>
              <w:spacing w:before="1" w:line="158" w:lineRule="exact"/>
              <w:rPr>
                <w:b/>
                <w:sz w:val="14"/>
              </w:rPr>
            </w:pPr>
            <w:hyperlink r:id="rId127">
              <w:r w:rsidR="000018A7">
                <w:rPr>
                  <w:b/>
                  <w:color w:val="00403F"/>
                  <w:sz w:val="14"/>
                </w:rPr>
                <w:t>http://rmi-</w:t>
              </w:r>
            </w:hyperlink>
          </w:p>
        </w:tc>
      </w:tr>
      <w:tr w:rsidR="00F07D4E">
        <w:trPr>
          <w:trHeight w:val="175"/>
        </w:trPr>
        <w:tc>
          <w:tcPr>
            <w:tcW w:w="954" w:type="dxa"/>
            <w:tcBorders>
              <w:top w:val="nil"/>
              <w:bottom w:val="nil"/>
            </w:tcBorders>
            <w:shd w:val="clear" w:color="auto" w:fill="D5E0E3"/>
          </w:tcPr>
          <w:p w:rsidR="00F07D4E" w:rsidRDefault="00F07D4E">
            <w:pPr>
              <w:pStyle w:val="TableParagraph"/>
              <w:ind w:left="0"/>
              <w:rPr>
                <w:rFonts w:ascii="Times New Roman"/>
                <w:sz w:val="10"/>
              </w:rPr>
            </w:pPr>
          </w:p>
        </w:tc>
        <w:tc>
          <w:tcPr>
            <w:tcW w:w="907" w:type="dxa"/>
            <w:tcBorders>
              <w:top w:val="nil"/>
              <w:bottom w:val="nil"/>
            </w:tcBorders>
            <w:shd w:val="clear" w:color="auto" w:fill="D8E3CE"/>
          </w:tcPr>
          <w:p w:rsidR="00F07D4E" w:rsidRDefault="000018A7">
            <w:pPr>
              <w:pStyle w:val="TableParagraph"/>
              <w:spacing w:before="2" w:line="153" w:lineRule="exact"/>
              <w:ind w:left="79"/>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ind w:left="79"/>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ind w:left="79"/>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w w:val="105"/>
                <w:sz w:val="14"/>
              </w:rPr>
              <w:t>courts.org/</w:t>
            </w:r>
          </w:p>
        </w:tc>
        <w:tc>
          <w:tcPr>
            <w:tcW w:w="907" w:type="dxa"/>
            <w:tcBorders>
              <w:top w:val="nil"/>
              <w:bottom w:val="nil"/>
            </w:tcBorders>
            <w:shd w:val="clear" w:color="auto" w:fill="D8E3CE"/>
          </w:tcPr>
          <w:p w:rsidR="00F07D4E" w:rsidRDefault="000018A7">
            <w:pPr>
              <w:pStyle w:val="TableParagraph"/>
              <w:spacing w:before="2" w:line="153" w:lineRule="exact"/>
              <w:rPr>
                <w:b/>
                <w:sz w:val="14"/>
              </w:rPr>
            </w:pPr>
            <w:r>
              <w:rPr>
                <w:b/>
                <w:color w:val="00403F"/>
                <w:w w:val="105"/>
                <w:sz w:val="14"/>
              </w:rPr>
              <w:t>courts.org/</w:t>
            </w:r>
          </w:p>
        </w:tc>
      </w:tr>
      <w:tr w:rsidR="00F07D4E">
        <w:trPr>
          <w:trHeight w:val="185"/>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6" w:lineRule="exact"/>
              <w:ind w:left="79"/>
              <w:rPr>
                <w:b/>
                <w:sz w:val="14"/>
              </w:rPr>
            </w:pPr>
            <w:r>
              <w:rPr>
                <w:color w:val="231F20"/>
                <w:w w:val="105"/>
                <w:sz w:val="15"/>
              </w:rPr>
              <w:t xml:space="preserve">and </w:t>
            </w:r>
            <w:hyperlink r:id="rId128">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ind w:left="79"/>
              <w:rPr>
                <w:b/>
                <w:sz w:val="14"/>
              </w:rPr>
            </w:pPr>
            <w:r>
              <w:rPr>
                <w:color w:val="231F20"/>
                <w:w w:val="105"/>
                <w:sz w:val="15"/>
              </w:rPr>
              <w:t xml:space="preserve">and </w:t>
            </w:r>
            <w:hyperlink r:id="rId129">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ind w:left="79"/>
              <w:rPr>
                <w:b/>
                <w:sz w:val="14"/>
              </w:rPr>
            </w:pPr>
            <w:r>
              <w:rPr>
                <w:color w:val="231F20"/>
                <w:w w:val="105"/>
                <w:sz w:val="15"/>
              </w:rPr>
              <w:t xml:space="preserve">and </w:t>
            </w:r>
            <w:hyperlink r:id="rId130">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31">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32">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33">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34">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35">
              <w:r>
                <w:rPr>
                  <w:b/>
                  <w:color w:val="00403F"/>
                  <w:w w:val="105"/>
                  <w:sz w:val="14"/>
                </w:rPr>
                <w:t>www.</w:t>
              </w:r>
            </w:hyperlink>
          </w:p>
        </w:tc>
        <w:tc>
          <w:tcPr>
            <w:tcW w:w="907" w:type="dxa"/>
            <w:tcBorders>
              <w:top w:val="nil"/>
              <w:bottom w:val="nil"/>
            </w:tcBorders>
            <w:shd w:val="clear" w:color="auto" w:fill="D8E3CE"/>
          </w:tcPr>
          <w:p w:rsidR="00F07D4E" w:rsidRDefault="000018A7">
            <w:pPr>
              <w:pStyle w:val="TableParagraph"/>
              <w:spacing w:line="166" w:lineRule="exact"/>
              <w:rPr>
                <w:b/>
                <w:sz w:val="14"/>
              </w:rPr>
            </w:pPr>
            <w:r>
              <w:rPr>
                <w:color w:val="231F20"/>
                <w:w w:val="105"/>
                <w:sz w:val="15"/>
              </w:rPr>
              <w:t xml:space="preserve">and </w:t>
            </w:r>
            <w:hyperlink r:id="rId136">
              <w:r>
                <w:rPr>
                  <w:b/>
                  <w:color w:val="00403F"/>
                  <w:w w:val="105"/>
                  <w:sz w:val="14"/>
                </w:rPr>
                <w:t>www.</w:t>
              </w:r>
            </w:hyperlink>
          </w:p>
        </w:tc>
      </w:tr>
      <w:tr w:rsidR="00F07D4E">
        <w:trPr>
          <w:trHeight w:val="274"/>
        </w:trPr>
        <w:tc>
          <w:tcPr>
            <w:tcW w:w="954" w:type="dxa"/>
            <w:tcBorders>
              <w:top w:val="nil"/>
            </w:tcBorders>
            <w:shd w:val="clear" w:color="auto" w:fill="D5E0E3"/>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ind w:left="79"/>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c>
          <w:tcPr>
            <w:tcW w:w="907" w:type="dxa"/>
            <w:tcBorders>
              <w:top w:val="nil"/>
            </w:tcBorders>
            <w:shd w:val="clear" w:color="auto" w:fill="D8E3CE"/>
          </w:tcPr>
          <w:p w:rsidR="00F07D4E" w:rsidRDefault="000018A7">
            <w:pPr>
              <w:pStyle w:val="TableParagraph"/>
              <w:spacing w:before="1"/>
              <w:rPr>
                <w:b/>
                <w:sz w:val="14"/>
              </w:rPr>
            </w:pPr>
            <w:r>
              <w:rPr>
                <w:b/>
                <w:color w:val="00403F"/>
                <w:w w:val="110"/>
                <w:sz w:val="14"/>
              </w:rPr>
              <w:t>paclii.org</w:t>
            </w:r>
          </w:p>
        </w:tc>
      </w:tr>
      <w:tr w:rsidR="00F07D4E">
        <w:trPr>
          <w:trHeight w:val="254"/>
        </w:trPr>
        <w:tc>
          <w:tcPr>
            <w:tcW w:w="954" w:type="dxa"/>
            <w:tcBorders>
              <w:bottom w:val="nil"/>
            </w:tcBorders>
            <w:shd w:val="clear" w:color="auto" w:fill="D5E0E3"/>
          </w:tcPr>
          <w:p w:rsidR="00F07D4E" w:rsidRDefault="000018A7">
            <w:pPr>
              <w:pStyle w:val="TableParagraph"/>
              <w:spacing w:before="70" w:line="164" w:lineRule="exact"/>
              <w:ind w:left="79"/>
              <w:rPr>
                <w:b/>
                <w:sz w:val="15"/>
              </w:rPr>
            </w:pPr>
            <w:r>
              <w:rPr>
                <w:b/>
                <w:color w:val="231F20"/>
                <w:w w:val="105"/>
                <w:sz w:val="15"/>
              </w:rPr>
              <w:t>Samoa</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sz w:val="15"/>
              </w:rPr>
              <w:t>Ministry of</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sz w:val="15"/>
              </w:rPr>
              <w:t>Ministry of</w:t>
            </w:r>
          </w:p>
        </w:tc>
        <w:tc>
          <w:tcPr>
            <w:tcW w:w="907" w:type="dxa"/>
            <w:tcBorders>
              <w:bottom w:val="nil"/>
            </w:tcBorders>
            <w:shd w:val="clear" w:color="auto" w:fill="D8E3CE"/>
          </w:tcPr>
          <w:p w:rsidR="00F07D4E" w:rsidRDefault="000018A7">
            <w:pPr>
              <w:pStyle w:val="TableParagraph"/>
              <w:spacing w:before="70" w:line="164" w:lineRule="exact"/>
              <w:ind w:left="79"/>
              <w:rPr>
                <w:sz w:val="15"/>
              </w:rPr>
            </w:pPr>
            <w:r>
              <w:rPr>
                <w:color w:val="231F20"/>
                <w:sz w:val="15"/>
              </w:rPr>
              <w:t>Ministry of</w:t>
            </w:r>
          </w:p>
        </w:tc>
        <w:tc>
          <w:tcPr>
            <w:tcW w:w="907" w:type="dxa"/>
            <w:tcBorders>
              <w:bottom w:val="nil"/>
            </w:tcBorders>
            <w:shd w:val="clear" w:color="auto" w:fill="FDD2B0"/>
          </w:tcPr>
          <w:p w:rsidR="00F07D4E" w:rsidRDefault="000018A7">
            <w:pPr>
              <w:pStyle w:val="TableParagraph"/>
              <w:spacing w:before="70" w:line="164" w:lineRule="exact"/>
              <w:rPr>
                <w:sz w:val="15"/>
              </w:rPr>
            </w:pPr>
            <w:r>
              <w:rPr>
                <w:color w:val="231F20"/>
                <w:sz w:val="15"/>
              </w:rPr>
              <w:t>Ministry of</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sz w:val="15"/>
              </w:rPr>
              <w:t>Ministry of</w:t>
            </w:r>
          </w:p>
        </w:tc>
        <w:tc>
          <w:tcPr>
            <w:tcW w:w="907" w:type="dxa"/>
            <w:tcBorders>
              <w:bottom w:val="nil"/>
            </w:tcBorders>
            <w:shd w:val="clear" w:color="auto" w:fill="FDD2B0"/>
          </w:tcPr>
          <w:p w:rsidR="00F07D4E" w:rsidRDefault="000018A7">
            <w:pPr>
              <w:pStyle w:val="TableParagraph"/>
              <w:spacing w:before="70" w:line="164" w:lineRule="exact"/>
              <w:rPr>
                <w:sz w:val="15"/>
              </w:rPr>
            </w:pPr>
            <w:r>
              <w:rPr>
                <w:color w:val="231F20"/>
                <w:sz w:val="15"/>
              </w:rPr>
              <w:t>Ministry of</w:t>
            </w:r>
          </w:p>
        </w:tc>
        <w:tc>
          <w:tcPr>
            <w:tcW w:w="907" w:type="dxa"/>
            <w:tcBorders>
              <w:bottom w:val="nil"/>
            </w:tcBorders>
            <w:shd w:val="clear" w:color="auto" w:fill="FDD2B0"/>
          </w:tcPr>
          <w:p w:rsidR="00F07D4E" w:rsidRDefault="000018A7">
            <w:pPr>
              <w:pStyle w:val="TableParagraph"/>
              <w:spacing w:before="70" w:line="164" w:lineRule="exact"/>
              <w:rPr>
                <w:sz w:val="15"/>
              </w:rPr>
            </w:pPr>
            <w:r>
              <w:rPr>
                <w:color w:val="231F20"/>
                <w:sz w:val="15"/>
              </w:rPr>
              <w:t>Ministry of</w:t>
            </w:r>
          </w:p>
        </w:tc>
        <w:tc>
          <w:tcPr>
            <w:tcW w:w="907" w:type="dxa"/>
            <w:tcBorders>
              <w:bottom w:val="nil"/>
            </w:tcBorders>
            <w:shd w:val="clear" w:color="auto" w:fill="FDD2B0"/>
          </w:tcPr>
          <w:p w:rsidR="00F07D4E" w:rsidRDefault="000018A7">
            <w:pPr>
              <w:pStyle w:val="TableParagraph"/>
              <w:spacing w:before="70" w:line="164" w:lineRule="exact"/>
              <w:rPr>
                <w:sz w:val="15"/>
              </w:rPr>
            </w:pPr>
            <w:r>
              <w:rPr>
                <w:color w:val="231F20"/>
                <w:sz w:val="15"/>
              </w:rPr>
              <w:t>Ministry of</w:t>
            </w:r>
          </w:p>
        </w:tc>
        <w:tc>
          <w:tcPr>
            <w:tcW w:w="907" w:type="dxa"/>
            <w:tcBorders>
              <w:bottom w:val="nil"/>
            </w:tcBorders>
            <w:shd w:val="clear" w:color="auto" w:fill="D8E3CE"/>
          </w:tcPr>
          <w:p w:rsidR="00F07D4E" w:rsidRDefault="000018A7">
            <w:pPr>
              <w:pStyle w:val="TableParagraph"/>
              <w:spacing w:before="70" w:line="164" w:lineRule="exact"/>
              <w:rPr>
                <w:sz w:val="15"/>
              </w:rPr>
            </w:pPr>
            <w:r>
              <w:rPr>
                <w:color w:val="231F20"/>
                <w:sz w:val="15"/>
              </w:rPr>
              <w:t>Ministry of</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Justice and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Justice and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Justice and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Justice and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Justice and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Justice and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Justice and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Justice and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Justice and</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Court Ad-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Court Ad-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Court Ad-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Court Ad-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Court Ad-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Court Ad-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Court Ad-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Court Ad-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Court Ad-</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ministration</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ministration</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ministration</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ministration</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ministration</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ministration</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ministration</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ministration</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ministration</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10"/>
                <w:sz w:val="15"/>
              </w:rPr>
              <w:t>Annual</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Annual</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2010/2011</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2011/2012</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2012/2013</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2013/2014</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2014/2015</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2015/2016</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2016/2017</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2017/2018</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2018/2019</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on</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on</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on</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published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published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published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published</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05"/>
                <w:sz w:val="15"/>
              </w:rPr>
              <w:t>published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published</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Parliament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Parliament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Parliament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but not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on</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but not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but not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sz w:val="15"/>
              </w:rPr>
              <w:t>but not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on</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website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website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website</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available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Parliament</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available</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available</w:t>
            </w:r>
          </w:p>
        </w:tc>
        <w:tc>
          <w:tcPr>
            <w:tcW w:w="907" w:type="dxa"/>
            <w:tcBorders>
              <w:top w:val="nil"/>
              <w:bottom w:val="nil"/>
            </w:tcBorders>
            <w:shd w:val="clear" w:color="auto" w:fill="FDD2B0"/>
          </w:tcPr>
          <w:p w:rsidR="00F07D4E" w:rsidRDefault="000018A7">
            <w:pPr>
              <w:pStyle w:val="TableParagraph"/>
              <w:spacing w:line="160" w:lineRule="exact"/>
              <w:rPr>
                <w:sz w:val="15"/>
              </w:rPr>
            </w:pPr>
            <w:r>
              <w:rPr>
                <w:color w:val="231F20"/>
                <w:w w:val="110"/>
                <w:sz w:val="15"/>
              </w:rPr>
              <w:t>available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Parliament</w:t>
            </w:r>
          </w:p>
        </w:tc>
      </w:tr>
      <w:tr w:rsidR="00F07D4E">
        <w:trPr>
          <w:trHeight w:val="258"/>
        </w:trPr>
        <w:tc>
          <w:tcPr>
            <w:tcW w:w="954" w:type="dxa"/>
            <w:tcBorders>
              <w:top w:val="nil"/>
              <w:bottom w:val="single" w:sz="4" w:space="0" w:color="231F20"/>
            </w:tcBorders>
            <w:shd w:val="clear" w:color="auto" w:fill="D5E0E3"/>
          </w:tcPr>
          <w:p w:rsidR="00F07D4E" w:rsidRDefault="00F07D4E">
            <w:pPr>
              <w:pStyle w:val="TableParagraph"/>
              <w:ind w:left="0"/>
              <w:rPr>
                <w:rFonts w:ascii="Times New Roman"/>
                <w:sz w:val="14"/>
              </w:rPr>
            </w:pPr>
          </w:p>
        </w:tc>
        <w:tc>
          <w:tcPr>
            <w:tcW w:w="907" w:type="dxa"/>
            <w:tcBorders>
              <w:top w:val="nil"/>
              <w:bottom w:val="single" w:sz="4" w:space="0" w:color="231F20"/>
            </w:tcBorders>
            <w:shd w:val="clear" w:color="auto" w:fill="D8E3CE"/>
          </w:tcPr>
          <w:p w:rsidR="00F07D4E" w:rsidRDefault="00F07D4E">
            <w:pPr>
              <w:pStyle w:val="TableParagraph"/>
              <w:ind w:left="0"/>
              <w:rPr>
                <w:rFonts w:ascii="Times New Roman"/>
                <w:sz w:val="14"/>
              </w:rPr>
            </w:pPr>
          </w:p>
        </w:tc>
        <w:tc>
          <w:tcPr>
            <w:tcW w:w="907" w:type="dxa"/>
            <w:tcBorders>
              <w:top w:val="nil"/>
              <w:bottom w:val="single" w:sz="4" w:space="0" w:color="231F20"/>
            </w:tcBorders>
            <w:shd w:val="clear" w:color="auto" w:fill="D8E3CE"/>
          </w:tcPr>
          <w:p w:rsidR="00F07D4E" w:rsidRDefault="00F07D4E">
            <w:pPr>
              <w:pStyle w:val="TableParagraph"/>
              <w:ind w:left="0"/>
              <w:rPr>
                <w:rFonts w:ascii="Times New Roman"/>
                <w:sz w:val="14"/>
              </w:rPr>
            </w:pPr>
          </w:p>
        </w:tc>
        <w:tc>
          <w:tcPr>
            <w:tcW w:w="907" w:type="dxa"/>
            <w:tcBorders>
              <w:top w:val="nil"/>
              <w:bottom w:val="single" w:sz="4" w:space="0" w:color="231F20"/>
            </w:tcBorders>
            <w:shd w:val="clear" w:color="auto" w:fill="D8E3CE"/>
          </w:tcPr>
          <w:p w:rsidR="00F07D4E" w:rsidRDefault="00F07D4E">
            <w:pPr>
              <w:pStyle w:val="TableParagraph"/>
              <w:ind w:left="0"/>
              <w:rPr>
                <w:rFonts w:ascii="Times New Roman"/>
                <w:sz w:val="14"/>
              </w:rPr>
            </w:pPr>
          </w:p>
        </w:tc>
        <w:tc>
          <w:tcPr>
            <w:tcW w:w="907" w:type="dxa"/>
            <w:tcBorders>
              <w:top w:val="nil"/>
              <w:bottom w:val="single" w:sz="4" w:space="0" w:color="231F20"/>
            </w:tcBorders>
            <w:shd w:val="clear" w:color="auto" w:fill="FDD2B0"/>
          </w:tcPr>
          <w:p w:rsidR="00F07D4E" w:rsidRDefault="000018A7">
            <w:pPr>
              <w:pStyle w:val="TableParagraph"/>
              <w:spacing w:line="179" w:lineRule="exact"/>
              <w:rPr>
                <w:sz w:val="15"/>
              </w:rPr>
            </w:pPr>
            <w:r>
              <w:rPr>
                <w:color w:val="231F20"/>
                <w:w w:val="105"/>
                <w:sz w:val="15"/>
              </w:rPr>
              <w:t>online</w:t>
            </w:r>
          </w:p>
        </w:tc>
        <w:tc>
          <w:tcPr>
            <w:tcW w:w="907" w:type="dxa"/>
            <w:tcBorders>
              <w:top w:val="nil"/>
              <w:bottom w:val="single" w:sz="4" w:space="0" w:color="231F20"/>
            </w:tcBorders>
            <w:shd w:val="clear" w:color="auto" w:fill="D8E3CE"/>
          </w:tcPr>
          <w:p w:rsidR="00F07D4E" w:rsidRDefault="000018A7">
            <w:pPr>
              <w:pStyle w:val="TableParagraph"/>
              <w:spacing w:line="179" w:lineRule="exact"/>
              <w:rPr>
                <w:sz w:val="15"/>
              </w:rPr>
            </w:pPr>
            <w:r>
              <w:rPr>
                <w:color w:val="231F20"/>
                <w:w w:val="105"/>
                <w:sz w:val="15"/>
              </w:rPr>
              <w:t>website</w:t>
            </w:r>
          </w:p>
        </w:tc>
        <w:tc>
          <w:tcPr>
            <w:tcW w:w="907" w:type="dxa"/>
            <w:tcBorders>
              <w:top w:val="nil"/>
              <w:bottom w:val="single" w:sz="4" w:space="0" w:color="231F20"/>
            </w:tcBorders>
            <w:shd w:val="clear" w:color="auto" w:fill="FDD2B0"/>
          </w:tcPr>
          <w:p w:rsidR="00F07D4E" w:rsidRDefault="000018A7">
            <w:pPr>
              <w:pStyle w:val="TableParagraph"/>
              <w:spacing w:line="179" w:lineRule="exact"/>
              <w:rPr>
                <w:sz w:val="15"/>
              </w:rPr>
            </w:pPr>
            <w:r>
              <w:rPr>
                <w:color w:val="231F20"/>
                <w:w w:val="105"/>
                <w:sz w:val="15"/>
              </w:rPr>
              <w:t>online</w:t>
            </w:r>
          </w:p>
        </w:tc>
        <w:tc>
          <w:tcPr>
            <w:tcW w:w="907" w:type="dxa"/>
            <w:tcBorders>
              <w:top w:val="nil"/>
              <w:bottom w:val="single" w:sz="4" w:space="0" w:color="231F20"/>
            </w:tcBorders>
            <w:shd w:val="clear" w:color="auto" w:fill="FDD2B0"/>
          </w:tcPr>
          <w:p w:rsidR="00F07D4E" w:rsidRDefault="000018A7">
            <w:pPr>
              <w:pStyle w:val="TableParagraph"/>
              <w:spacing w:line="179" w:lineRule="exact"/>
              <w:rPr>
                <w:sz w:val="15"/>
              </w:rPr>
            </w:pPr>
            <w:r>
              <w:rPr>
                <w:color w:val="231F20"/>
                <w:w w:val="105"/>
                <w:sz w:val="15"/>
              </w:rPr>
              <w:t>online</w:t>
            </w:r>
          </w:p>
        </w:tc>
        <w:tc>
          <w:tcPr>
            <w:tcW w:w="907" w:type="dxa"/>
            <w:tcBorders>
              <w:top w:val="nil"/>
              <w:bottom w:val="single" w:sz="4" w:space="0" w:color="231F20"/>
            </w:tcBorders>
            <w:shd w:val="clear" w:color="auto" w:fill="FDD2B0"/>
          </w:tcPr>
          <w:p w:rsidR="00F07D4E" w:rsidRDefault="000018A7">
            <w:pPr>
              <w:pStyle w:val="TableParagraph"/>
              <w:spacing w:line="179" w:lineRule="exact"/>
              <w:rPr>
                <w:sz w:val="15"/>
              </w:rPr>
            </w:pPr>
            <w:r>
              <w:rPr>
                <w:color w:val="231F20"/>
                <w:w w:val="105"/>
                <w:sz w:val="15"/>
              </w:rPr>
              <w:t>online</w:t>
            </w:r>
          </w:p>
        </w:tc>
        <w:tc>
          <w:tcPr>
            <w:tcW w:w="907" w:type="dxa"/>
            <w:tcBorders>
              <w:top w:val="nil"/>
              <w:bottom w:val="single" w:sz="4" w:space="0" w:color="231F20"/>
            </w:tcBorders>
            <w:shd w:val="clear" w:color="auto" w:fill="D8E3CE"/>
          </w:tcPr>
          <w:p w:rsidR="00F07D4E" w:rsidRDefault="000018A7">
            <w:pPr>
              <w:pStyle w:val="TableParagraph"/>
              <w:spacing w:line="179" w:lineRule="exact"/>
              <w:rPr>
                <w:sz w:val="15"/>
              </w:rPr>
            </w:pPr>
            <w:r>
              <w:rPr>
                <w:color w:val="231F20"/>
                <w:w w:val="105"/>
                <w:sz w:val="15"/>
              </w:rPr>
              <w:t>website</w:t>
            </w:r>
          </w:p>
        </w:tc>
      </w:tr>
      <w:tr w:rsidR="00F07D4E">
        <w:trPr>
          <w:trHeight w:val="4168"/>
        </w:trPr>
        <w:tc>
          <w:tcPr>
            <w:tcW w:w="954" w:type="dxa"/>
            <w:tcBorders>
              <w:top w:val="single" w:sz="4" w:space="0" w:color="231F20"/>
            </w:tcBorders>
            <w:shd w:val="clear" w:color="auto" w:fill="D5E0E3"/>
          </w:tcPr>
          <w:p w:rsidR="00F07D4E" w:rsidRDefault="000018A7">
            <w:pPr>
              <w:pStyle w:val="TableParagraph"/>
              <w:spacing w:before="73" w:line="235" w:lineRule="auto"/>
              <w:ind w:left="79" w:right="292"/>
              <w:rPr>
                <w:b/>
                <w:sz w:val="15"/>
              </w:rPr>
            </w:pPr>
            <w:r>
              <w:rPr>
                <w:b/>
                <w:color w:val="231F20"/>
                <w:sz w:val="15"/>
              </w:rPr>
              <w:t xml:space="preserve">Solomon </w:t>
            </w:r>
            <w:r>
              <w:rPr>
                <w:b/>
                <w:color w:val="231F20"/>
                <w:w w:val="105"/>
                <w:sz w:val="15"/>
              </w:rPr>
              <w:t>Islands</w:t>
            </w:r>
          </w:p>
        </w:tc>
        <w:tc>
          <w:tcPr>
            <w:tcW w:w="907" w:type="dxa"/>
            <w:tcBorders>
              <w:top w:val="single" w:sz="4" w:space="0" w:color="231F20"/>
            </w:tcBorders>
            <w:shd w:val="clear" w:color="auto" w:fill="E6AA9A"/>
          </w:tcPr>
          <w:p w:rsidR="00F07D4E" w:rsidRDefault="000018A7">
            <w:pPr>
              <w:pStyle w:val="TableParagraph"/>
              <w:spacing w:before="73" w:line="235" w:lineRule="auto"/>
              <w:ind w:left="79"/>
              <w:rPr>
                <w:sz w:val="15"/>
              </w:rPr>
            </w:pPr>
            <w:r>
              <w:rPr>
                <w:color w:val="231F20"/>
                <w:w w:val="110"/>
                <w:sz w:val="15"/>
              </w:rPr>
              <w:t>No Annual Report</w:t>
            </w:r>
          </w:p>
        </w:tc>
        <w:tc>
          <w:tcPr>
            <w:tcW w:w="907" w:type="dxa"/>
            <w:tcBorders>
              <w:top w:val="single" w:sz="4" w:space="0" w:color="231F20"/>
            </w:tcBorders>
            <w:shd w:val="clear" w:color="auto" w:fill="FDD2B0"/>
          </w:tcPr>
          <w:p w:rsidR="00F07D4E" w:rsidRDefault="000018A7">
            <w:pPr>
              <w:pStyle w:val="TableParagraph"/>
              <w:spacing w:before="73" w:line="235" w:lineRule="auto"/>
              <w:ind w:left="79" w:right="100"/>
              <w:rPr>
                <w:sz w:val="15"/>
              </w:rPr>
            </w:pPr>
            <w:r>
              <w:rPr>
                <w:color w:val="231F20"/>
                <w:w w:val="105"/>
                <w:sz w:val="15"/>
              </w:rPr>
              <w:t>Annual Report published for 2012-</w:t>
            </w:r>
          </w:p>
          <w:p w:rsidR="00F07D4E" w:rsidRDefault="000018A7">
            <w:pPr>
              <w:pStyle w:val="TableParagraph"/>
              <w:spacing w:line="181" w:lineRule="exact"/>
              <w:ind w:left="79"/>
              <w:rPr>
                <w:sz w:val="15"/>
              </w:rPr>
            </w:pPr>
            <w:r>
              <w:rPr>
                <w:color w:val="231F20"/>
                <w:w w:val="110"/>
                <w:sz w:val="15"/>
              </w:rPr>
              <w:t>2014</w:t>
            </w:r>
          </w:p>
          <w:p w:rsidR="00F07D4E" w:rsidRDefault="000018A7">
            <w:pPr>
              <w:pStyle w:val="TableParagraph"/>
              <w:ind w:left="79" w:right="100"/>
              <w:rPr>
                <w:b/>
                <w:sz w:val="14"/>
              </w:rPr>
            </w:pPr>
            <w:r>
              <w:rPr>
                <w:color w:val="231F20"/>
                <w:w w:val="105"/>
                <w:sz w:val="15"/>
              </w:rPr>
              <w:t xml:space="preserve">but not available at: </w:t>
            </w:r>
            <w:hyperlink r:id="rId137">
              <w:r>
                <w:rPr>
                  <w:b/>
                  <w:color w:val="00403F"/>
                  <w:w w:val="105"/>
                  <w:sz w:val="14"/>
                </w:rPr>
                <w:t>www.</w:t>
              </w:r>
            </w:hyperlink>
            <w:r>
              <w:rPr>
                <w:b/>
                <w:color w:val="00403F"/>
                <w:w w:val="105"/>
                <w:sz w:val="14"/>
              </w:rPr>
              <w:t xml:space="preserve"> paclii.org</w:t>
            </w:r>
          </w:p>
          <w:p w:rsidR="00F07D4E" w:rsidRDefault="000018A7">
            <w:pPr>
              <w:pStyle w:val="TableParagraph"/>
              <w:spacing w:before="57" w:line="235" w:lineRule="auto"/>
              <w:ind w:left="79" w:right="96"/>
              <w:rPr>
                <w:sz w:val="15"/>
              </w:rPr>
            </w:pPr>
            <w:r>
              <w:rPr>
                <w:color w:val="231F20"/>
                <w:w w:val="105"/>
                <w:sz w:val="15"/>
              </w:rPr>
              <w:t>Opening of the Legal Year 2013 presenta- tion by</w:t>
            </w:r>
          </w:p>
          <w:p w:rsidR="00F07D4E" w:rsidRDefault="000018A7">
            <w:pPr>
              <w:pStyle w:val="TableParagraph"/>
              <w:spacing w:before="3" w:line="235" w:lineRule="auto"/>
              <w:ind w:left="79" w:right="244"/>
              <w:jc w:val="both"/>
              <w:rPr>
                <w:sz w:val="15"/>
              </w:rPr>
            </w:pPr>
            <w:r>
              <w:rPr>
                <w:color w:val="231F20"/>
                <w:w w:val="105"/>
                <w:sz w:val="15"/>
              </w:rPr>
              <w:t xml:space="preserve">the </w:t>
            </w:r>
            <w:r>
              <w:rPr>
                <w:color w:val="231F20"/>
                <w:spacing w:val="-5"/>
                <w:w w:val="105"/>
                <w:sz w:val="15"/>
              </w:rPr>
              <w:t xml:space="preserve">Chief </w:t>
            </w:r>
            <w:r>
              <w:rPr>
                <w:color w:val="231F20"/>
                <w:spacing w:val="-3"/>
                <w:w w:val="105"/>
                <w:sz w:val="15"/>
              </w:rPr>
              <w:t xml:space="preserve">Justice </w:t>
            </w:r>
            <w:r>
              <w:rPr>
                <w:color w:val="231F20"/>
                <w:w w:val="105"/>
                <w:sz w:val="15"/>
              </w:rPr>
              <w:t xml:space="preserve">of </w:t>
            </w:r>
            <w:r>
              <w:rPr>
                <w:color w:val="231F20"/>
                <w:spacing w:val="-1"/>
                <w:w w:val="105"/>
                <w:sz w:val="15"/>
              </w:rPr>
              <w:t xml:space="preserve">develop- </w:t>
            </w:r>
            <w:r>
              <w:rPr>
                <w:color w:val="231F20"/>
                <w:w w:val="105"/>
                <w:sz w:val="15"/>
              </w:rPr>
              <w:t>ments</w:t>
            </w:r>
          </w:p>
          <w:p w:rsidR="00F07D4E" w:rsidRDefault="000018A7">
            <w:pPr>
              <w:pStyle w:val="TableParagraph"/>
              <w:ind w:left="79" w:right="100"/>
              <w:rPr>
                <w:b/>
                <w:sz w:val="14"/>
              </w:rPr>
            </w:pPr>
            <w:r>
              <w:rPr>
                <w:color w:val="231F20"/>
                <w:w w:val="110"/>
                <w:sz w:val="15"/>
              </w:rPr>
              <w:t xml:space="preserve">in 2012 </w:t>
            </w:r>
            <w:r>
              <w:rPr>
                <w:color w:val="231F20"/>
                <w:w w:val="105"/>
                <w:sz w:val="15"/>
              </w:rPr>
              <w:t xml:space="preserve">available at: </w:t>
            </w:r>
            <w:hyperlink r:id="rId138">
              <w:r>
                <w:rPr>
                  <w:b/>
                  <w:color w:val="00403F"/>
                  <w:w w:val="105"/>
                  <w:sz w:val="14"/>
                </w:rPr>
                <w:t>www.</w:t>
              </w:r>
            </w:hyperlink>
            <w:r>
              <w:rPr>
                <w:b/>
                <w:color w:val="00403F"/>
                <w:w w:val="105"/>
                <w:sz w:val="14"/>
              </w:rPr>
              <w:t xml:space="preserve"> paclii.org</w:t>
            </w:r>
          </w:p>
        </w:tc>
        <w:tc>
          <w:tcPr>
            <w:tcW w:w="907" w:type="dxa"/>
            <w:tcBorders>
              <w:top w:val="single" w:sz="4" w:space="0" w:color="231F20"/>
            </w:tcBorders>
            <w:shd w:val="clear" w:color="auto" w:fill="FDD2B0"/>
          </w:tcPr>
          <w:p w:rsidR="00F07D4E" w:rsidRDefault="000018A7">
            <w:pPr>
              <w:pStyle w:val="TableParagraph"/>
              <w:spacing w:before="73" w:line="235" w:lineRule="auto"/>
              <w:ind w:left="79" w:right="100"/>
              <w:rPr>
                <w:sz w:val="15"/>
              </w:rPr>
            </w:pPr>
            <w:r>
              <w:rPr>
                <w:color w:val="231F20"/>
                <w:w w:val="105"/>
                <w:sz w:val="15"/>
              </w:rPr>
              <w:t>Annual Report published for 2012-</w:t>
            </w:r>
          </w:p>
          <w:p w:rsidR="00F07D4E" w:rsidRDefault="000018A7">
            <w:pPr>
              <w:pStyle w:val="TableParagraph"/>
              <w:spacing w:line="181" w:lineRule="exact"/>
              <w:ind w:left="79"/>
              <w:rPr>
                <w:sz w:val="15"/>
              </w:rPr>
            </w:pPr>
            <w:r>
              <w:rPr>
                <w:color w:val="231F20"/>
                <w:w w:val="110"/>
                <w:sz w:val="15"/>
              </w:rPr>
              <w:t>2014</w:t>
            </w:r>
          </w:p>
          <w:p w:rsidR="00F07D4E" w:rsidRDefault="000018A7">
            <w:pPr>
              <w:pStyle w:val="TableParagraph"/>
              <w:ind w:left="79" w:right="100"/>
              <w:rPr>
                <w:b/>
                <w:sz w:val="14"/>
              </w:rPr>
            </w:pPr>
            <w:r>
              <w:rPr>
                <w:color w:val="231F20"/>
                <w:w w:val="105"/>
                <w:sz w:val="15"/>
              </w:rPr>
              <w:t xml:space="preserve">but not available at: </w:t>
            </w:r>
            <w:hyperlink r:id="rId139">
              <w:r>
                <w:rPr>
                  <w:b/>
                  <w:color w:val="00403F"/>
                  <w:w w:val="105"/>
                  <w:sz w:val="14"/>
                </w:rPr>
                <w:t>www.</w:t>
              </w:r>
            </w:hyperlink>
            <w:r>
              <w:rPr>
                <w:b/>
                <w:color w:val="00403F"/>
                <w:w w:val="105"/>
                <w:sz w:val="14"/>
              </w:rPr>
              <w:t xml:space="preserve"> paclii.org</w:t>
            </w:r>
          </w:p>
          <w:p w:rsidR="00F07D4E" w:rsidRDefault="000018A7">
            <w:pPr>
              <w:pStyle w:val="TableParagraph"/>
              <w:spacing w:before="57" w:line="235" w:lineRule="auto"/>
              <w:ind w:left="79" w:right="96"/>
              <w:rPr>
                <w:sz w:val="15"/>
              </w:rPr>
            </w:pPr>
            <w:r>
              <w:rPr>
                <w:color w:val="231F20"/>
                <w:w w:val="105"/>
                <w:sz w:val="15"/>
              </w:rPr>
              <w:t>Opening of the Legal Year 2014 presenta- tion by</w:t>
            </w:r>
          </w:p>
          <w:p w:rsidR="00F07D4E" w:rsidRDefault="000018A7">
            <w:pPr>
              <w:pStyle w:val="TableParagraph"/>
              <w:spacing w:before="2" w:line="237" w:lineRule="auto"/>
              <w:ind w:left="79" w:right="162"/>
              <w:rPr>
                <w:b/>
                <w:sz w:val="14"/>
              </w:rPr>
            </w:pPr>
            <w:r>
              <w:rPr>
                <w:color w:val="231F20"/>
                <w:w w:val="105"/>
                <w:sz w:val="15"/>
              </w:rPr>
              <w:t xml:space="preserve">the Chief Justice of develop- ments in 2013: not available at: </w:t>
            </w:r>
            <w:hyperlink r:id="rId140">
              <w:r>
                <w:rPr>
                  <w:b/>
                  <w:color w:val="00403F"/>
                  <w:w w:val="105"/>
                  <w:sz w:val="14"/>
                </w:rPr>
                <w:t>www.</w:t>
              </w:r>
            </w:hyperlink>
            <w:r>
              <w:rPr>
                <w:b/>
                <w:color w:val="00403F"/>
                <w:w w:val="105"/>
                <w:sz w:val="14"/>
              </w:rPr>
              <w:t xml:space="preserve"> paclii.org</w:t>
            </w:r>
          </w:p>
        </w:tc>
        <w:tc>
          <w:tcPr>
            <w:tcW w:w="907" w:type="dxa"/>
            <w:tcBorders>
              <w:top w:val="single" w:sz="4" w:space="0" w:color="231F20"/>
            </w:tcBorders>
            <w:shd w:val="clear" w:color="auto" w:fill="FDD2B0"/>
          </w:tcPr>
          <w:p w:rsidR="00F07D4E" w:rsidRDefault="000018A7">
            <w:pPr>
              <w:pStyle w:val="TableParagraph"/>
              <w:spacing w:before="73" w:line="235" w:lineRule="auto"/>
              <w:ind w:right="100"/>
              <w:rPr>
                <w:sz w:val="15"/>
              </w:rPr>
            </w:pPr>
            <w:r>
              <w:rPr>
                <w:color w:val="231F20"/>
                <w:w w:val="105"/>
                <w:sz w:val="15"/>
              </w:rPr>
              <w:t>Annual Report published for 2012-</w:t>
            </w:r>
          </w:p>
          <w:p w:rsidR="00F07D4E" w:rsidRDefault="000018A7">
            <w:pPr>
              <w:pStyle w:val="TableParagraph"/>
              <w:spacing w:line="181" w:lineRule="exact"/>
              <w:rPr>
                <w:sz w:val="15"/>
              </w:rPr>
            </w:pPr>
            <w:r>
              <w:rPr>
                <w:color w:val="231F20"/>
                <w:w w:val="110"/>
                <w:sz w:val="15"/>
              </w:rPr>
              <w:t>2014</w:t>
            </w:r>
          </w:p>
          <w:p w:rsidR="00F07D4E" w:rsidRDefault="000018A7">
            <w:pPr>
              <w:pStyle w:val="TableParagraph"/>
              <w:ind w:right="100"/>
              <w:rPr>
                <w:b/>
                <w:sz w:val="14"/>
              </w:rPr>
            </w:pPr>
            <w:r>
              <w:rPr>
                <w:color w:val="231F20"/>
                <w:w w:val="105"/>
                <w:sz w:val="15"/>
              </w:rPr>
              <w:t xml:space="preserve">but not available at: </w:t>
            </w:r>
            <w:hyperlink r:id="rId141">
              <w:r>
                <w:rPr>
                  <w:b/>
                  <w:color w:val="00403F"/>
                  <w:w w:val="105"/>
                  <w:sz w:val="14"/>
                </w:rPr>
                <w:t>www.</w:t>
              </w:r>
            </w:hyperlink>
            <w:r>
              <w:rPr>
                <w:b/>
                <w:color w:val="00403F"/>
                <w:w w:val="105"/>
                <w:sz w:val="14"/>
              </w:rPr>
              <w:t xml:space="preserve"> paclii.org</w:t>
            </w:r>
          </w:p>
          <w:p w:rsidR="00F07D4E" w:rsidRDefault="000018A7">
            <w:pPr>
              <w:pStyle w:val="TableParagraph"/>
              <w:spacing w:before="57" w:line="235" w:lineRule="auto"/>
              <w:ind w:right="96"/>
              <w:rPr>
                <w:sz w:val="15"/>
              </w:rPr>
            </w:pPr>
            <w:r>
              <w:rPr>
                <w:color w:val="231F20"/>
                <w:w w:val="105"/>
                <w:sz w:val="15"/>
              </w:rPr>
              <w:t>Opening of the Legal Year 2015 presenta- tion by</w:t>
            </w:r>
          </w:p>
          <w:p w:rsidR="00F07D4E" w:rsidRDefault="000018A7">
            <w:pPr>
              <w:pStyle w:val="TableParagraph"/>
              <w:spacing w:before="2" w:line="237" w:lineRule="auto"/>
              <w:ind w:right="161"/>
              <w:rPr>
                <w:b/>
                <w:sz w:val="14"/>
              </w:rPr>
            </w:pPr>
            <w:r>
              <w:rPr>
                <w:color w:val="231F20"/>
                <w:w w:val="105"/>
                <w:sz w:val="15"/>
              </w:rPr>
              <w:t xml:space="preserve">the Chief Justice of develop- ments in 2014: not available at: </w:t>
            </w:r>
            <w:hyperlink r:id="rId142">
              <w:r>
                <w:rPr>
                  <w:b/>
                  <w:color w:val="00403F"/>
                  <w:w w:val="105"/>
                  <w:sz w:val="14"/>
                </w:rPr>
                <w:t>www.</w:t>
              </w:r>
            </w:hyperlink>
            <w:r>
              <w:rPr>
                <w:b/>
                <w:color w:val="00403F"/>
                <w:w w:val="105"/>
                <w:sz w:val="14"/>
              </w:rPr>
              <w:t xml:space="preserve"> paclii.org</w:t>
            </w:r>
          </w:p>
        </w:tc>
        <w:tc>
          <w:tcPr>
            <w:tcW w:w="907" w:type="dxa"/>
            <w:tcBorders>
              <w:top w:val="single" w:sz="4" w:space="0" w:color="231F20"/>
            </w:tcBorders>
            <w:shd w:val="clear" w:color="auto" w:fill="FDD2B0"/>
          </w:tcPr>
          <w:p w:rsidR="00F07D4E" w:rsidRDefault="000018A7">
            <w:pPr>
              <w:pStyle w:val="TableParagraph"/>
              <w:spacing w:before="71" w:line="237" w:lineRule="auto"/>
              <w:ind w:right="100"/>
              <w:rPr>
                <w:b/>
                <w:sz w:val="14"/>
              </w:rPr>
            </w:pPr>
            <w:r>
              <w:rPr>
                <w:color w:val="231F20"/>
                <w:w w:val="105"/>
                <w:sz w:val="15"/>
              </w:rPr>
              <w:t xml:space="preserve">Annual Report published for 2015 but not available at: </w:t>
            </w:r>
            <w:hyperlink r:id="rId143">
              <w:r>
                <w:rPr>
                  <w:b/>
                  <w:color w:val="00403F"/>
                  <w:w w:val="105"/>
                  <w:sz w:val="14"/>
                </w:rPr>
                <w:t>www.</w:t>
              </w:r>
            </w:hyperlink>
            <w:r>
              <w:rPr>
                <w:b/>
                <w:color w:val="00403F"/>
                <w:w w:val="105"/>
                <w:sz w:val="14"/>
              </w:rPr>
              <w:t xml:space="preserve"> paclii.org</w:t>
            </w:r>
          </w:p>
          <w:p w:rsidR="00F07D4E" w:rsidRDefault="000018A7">
            <w:pPr>
              <w:pStyle w:val="TableParagraph"/>
              <w:spacing w:before="60" w:line="235" w:lineRule="auto"/>
              <w:ind w:right="96"/>
              <w:rPr>
                <w:sz w:val="15"/>
              </w:rPr>
            </w:pPr>
            <w:r>
              <w:rPr>
                <w:color w:val="231F20"/>
                <w:w w:val="105"/>
                <w:sz w:val="15"/>
              </w:rPr>
              <w:t>Opening of the Legal Year 2016 presenta- tion by</w:t>
            </w:r>
          </w:p>
          <w:p w:rsidR="00F07D4E" w:rsidRDefault="000018A7">
            <w:pPr>
              <w:pStyle w:val="TableParagraph"/>
              <w:spacing w:before="2" w:line="237" w:lineRule="auto"/>
              <w:ind w:right="161"/>
              <w:rPr>
                <w:b/>
                <w:sz w:val="14"/>
              </w:rPr>
            </w:pPr>
            <w:r>
              <w:rPr>
                <w:color w:val="231F20"/>
                <w:w w:val="105"/>
                <w:sz w:val="15"/>
              </w:rPr>
              <w:t xml:space="preserve">the Chief Justice of develop- ments in 2015: not available at: </w:t>
            </w:r>
            <w:hyperlink r:id="rId144">
              <w:r>
                <w:rPr>
                  <w:b/>
                  <w:color w:val="00403F"/>
                  <w:w w:val="105"/>
                  <w:sz w:val="14"/>
                </w:rPr>
                <w:t>www.</w:t>
              </w:r>
            </w:hyperlink>
            <w:r>
              <w:rPr>
                <w:b/>
                <w:color w:val="00403F"/>
                <w:w w:val="105"/>
                <w:sz w:val="14"/>
              </w:rPr>
              <w:t xml:space="preserve"> paclii.org</w:t>
            </w:r>
          </w:p>
        </w:tc>
        <w:tc>
          <w:tcPr>
            <w:tcW w:w="907" w:type="dxa"/>
            <w:tcBorders>
              <w:top w:val="single" w:sz="4" w:space="0" w:color="231F20"/>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45">
              <w:r>
                <w:rPr>
                  <w:b/>
                  <w:color w:val="00403F"/>
                  <w:w w:val="105"/>
                  <w:sz w:val="14"/>
                </w:rPr>
                <w:t>www.</w:t>
              </w:r>
            </w:hyperlink>
            <w:r>
              <w:rPr>
                <w:b/>
                <w:color w:val="00403F"/>
                <w:w w:val="105"/>
                <w:sz w:val="14"/>
              </w:rPr>
              <w:t xml:space="preserve"> paclii.org</w:t>
            </w:r>
          </w:p>
        </w:tc>
        <w:tc>
          <w:tcPr>
            <w:tcW w:w="907" w:type="dxa"/>
            <w:tcBorders>
              <w:top w:val="single" w:sz="4" w:space="0" w:color="231F20"/>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46">
              <w:r>
                <w:rPr>
                  <w:b/>
                  <w:color w:val="00403F"/>
                  <w:w w:val="105"/>
                  <w:sz w:val="14"/>
                </w:rPr>
                <w:t>www.</w:t>
              </w:r>
            </w:hyperlink>
            <w:r>
              <w:rPr>
                <w:b/>
                <w:color w:val="00403F"/>
                <w:w w:val="105"/>
                <w:sz w:val="14"/>
              </w:rPr>
              <w:t xml:space="preserve"> paclii.org</w:t>
            </w:r>
          </w:p>
        </w:tc>
        <w:tc>
          <w:tcPr>
            <w:tcW w:w="907" w:type="dxa"/>
            <w:tcBorders>
              <w:top w:val="single" w:sz="4" w:space="0" w:color="231F20"/>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47">
              <w:r>
                <w:rPr>
                  <w:b/>
                  <w:color w:val="00403F"/>
                  <w:w w:val="105"/>
                  <w:sz w:val="14"/>
                </w:rPr>
                <w:t>www.</w:t>
              </w:r>
            </w:hyperlink>
            <w:r>
              <w:rPr>
                <w:b/>
                <w:color w:val="00403F"/>
                <w:w w:val="105"/>
                <w:sz w:val="14"/>
              </w:rPr>
              <w:t xml:space="preserve"> paclii.org</w:t>
            </w:r>
          </w:p>
        </w:tc>
        <w:tc>
          <w:tcPr>
            <w:tcW w:w="907" w:type="dxa"/>
            <w:tcBorders>
              <w:top w:val="single" w:sz="4" w:space="0" w:color="231F20"/>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48">
              <w:r>
                <w:rPr>
                  <w:b/>
                  <w:color w:val="00403F"/>
                  <w:w w:val="105"/>
                  <w:sz w:val="14"/>
                </w:rPr>
                <w:t>www.</w:t>
              </w:r>
            </w:hyperlink>
            <w:r>
              <w:rPr>
                <w:b/>
                <w:color w:val="00403F"/>
                <w:w w:val="105"/>
                <w:sz w:val="14"/>
              </w:rPr>
              <w:t xml:space="preserve"> paclii.org</w:t>
            </w:r>
          </w:p>
        </w:tc>
      </w:tr>
    </w:tbl>
    <w:p w:rsidR="00F07D4E" w:rsidRDefault="00F07D4E">
      <w:pPr>
        <w:spacing w:line="237" w:lineRule="auto"/>
        <w:rPr>
          <w:sz w:val="14"/>
        </w:rPr>
        <w:sectPr w:rsidR="00F07D4E">
          <w:headerReference w:type="even" r:id="rId149"/>
          <w:pgSz w:w="11910" w:h="16840"/>
          <w:pgMar w:top="380" w:right="0" w:bottom="280" w:left="0" w:header="0" w:footer="0" w:gutter="0"/>
          <w:cols w:space="720"/>
        </w:sectPr>
      </w:pPr>
    </w:p>
    <w:p w:rsidR="00F07D4E" w:rsidRDefault="006C6A04">
      <w:pPr>
        <w:pStyle w:val="BodyText"/>
        <w:rPr>
          <w:sz w:val="20"/>
        </w:rPr>
      </w:pPr>
      <w:r>
        <w:lastRenderedPageBreak/>
        <w:pict>
          <v:group id="_x0000_s1704" style="position:absolute;margin-left:0;margin-top:19.85pt;width:595.3pt;height:36.85pt;z-index:251668480;mso-position-horizontal-relative:page;mso-position-vertical-relative:page" coordorigin=",397" coordsize="11906,737">
            <v:rect id="_x0000_s1707" style="position:absolute;top:907;width:11906;height:227" fillcolor="#00403f" stroked="f"/>
            <v:shape id="_x0000_s1706" type="#_x0000_t202" style="position:absolute;left:4347;top:566;width:5878;height:250" filled="f" stroked="f">
              <v:textbox inset="0,0,0,0">
                <w:txbxContent>
                  <w:p w:rsidR="004C373D" w:rsidRDefault="004C373D">
                    <w:pPr>
                      <w:spacing w:line="250" w:lineRule="exact"/>
                      <w:rPr>
                        <w:b/>
                        <w:sz w:val="21"/>
                      </w:rPr>
                    </w:pPr>
                    <w:r>
                      <w:rPr>
                        <w:color w:val="231F20"/>
                        <w:w w:val="105"/>
                        <w:sz w:val="21"/>
                      </w:rPr>
                      <w:t xml:space="preserve">Pacific Judicial Strengthening Initiative: </w:t>
                    </w:r>
                    <w:r>
                      <w:rPr>
                        <w:b/>
                        <w:color w:val="231F20"/>
                        <w:w w:val="105"/>
                        <w:sz w:val="21"/>
                      </w:rPr>
                      <w:t>2020 Court Trend Report</w:t>
                    </w:r>
                  </w:p>
                </w:txbxContent>
              </v:textbox>
            </v:shape>
            <v:shape id="_x0000_s1705" type="#_x0000_t202" style="position:absolute;left:10788;top:396;width:554;height:570" filled="f" stroked="f">
              <v:textbox inset="0,0,0,0">
                <w:txbxContent>
                  <w:p w:rsidR="004C373D" w:rsidRDefault="004C373D">
                    <w:pPr>
                      <w:spacing w:line="570" w:lineRule="exact"/>
                      <w:rPr>
                        <w:sz w:val="48"/>
                      </w:rPr>
                    </w:pPr>
                    <w:r>
                      <w:rPr>
                        <w:color w:val="0F6161"/>
                        <w:w w:val="110"/>
                        <w:sz w:val="48"/>
                      </w:rPr>
                      <w:t>19</w:t>
                    </w:r>
                  </w:p>
                </w:txbxContent>
              </v:textbox>
            </v:shape>
            <w10:wrap anchorx="page" anchory="page"/>
          </v:group>
        </w:pic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1"/>
        <w:rPr>
          <w:sz w:val="29"/>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954"/>
        <w:gridCol w:w="907"/>
        <w:gridCol w:w="907"/>
        <w:gridCol w:w="907"/>
        <w:gridCol w:w="907"/>
        <w:gridCol w:w="907"/>
        <w:gridCol w:w="907"/>
        <w:gridCol w:w="907"/>
        <w:gridCol w:w="907"/>
        <w:gridCol w:w="907"/>
      </w:tblGrid>
      <w:tr w:rsidR="00F07D4E">
        <w:trPr>
          <w:trHeight w:val="288"/>
        </w:trPr>
        <w:tc>
          <w:tcPr>
            <w:tcW w:w="954" w:type="dxa"/>
            <w:tcBorders>
              <w:bottom w:val="single" w:sz="4" w:space="0" w:color="231F20"/>
            </w:tcBorders>
            <w:shd w:val="clear" w:color="auto" w:fill="92BAC2"/>
          </w:tcPr>
          <w:p w:rsidR="00F07D4E" w:rsidRDefault="00F07D4E">
            <w:pPr>
              <w:pStyle w:val="TableParagraph"/>
              <w:ind w:left="0"/>
              <w:rPr>
                <w:rFonts w:ascii="Times New Roman"/>
                <w:sz w:val="14"/>
              </w:rPr>
            </w:pPr>
          </w:p>
        </w:tc>
        <w:tc>
          <w:tcPr>
            <w:tcW w:w="907" w:type="dxa"/>
            <w:tcBorders>
              <w:bottom w:val="single" w:sz="4" w:space="0" w:color="231F20"/>
            </w:tcBorders>
            <w:shd w:val="clear" w:color="auto" w:fill="92BAC2"/>
          </w:tcPr>
          <w:p w:rsidR="00F07D4E" w:rsidRDefault="000018A7">
            <w:pPr>
              <w:pStyle w:val="TableParagraph"/>
              <w:spacing w:before="70"/>
              <w:ind w:left="79"/>
              <w:rPr>
                <w:b/>
                <w:sz w:val="15"/>
              </w:rPr>
            </w:pPr>
            <w:r>
              <w:rPr>
                <w:b/>
                <w:color w:val="231F20"/>
                <w:w w:val="110"/>
                <w:sz w:val="15"/>
              </w:rPr>
              <w:t>2011</w:t>
            </w:r>
          </w:p>
        </w:tc>
        <w:tc>
          <w:tcPr>
            <w:tcW w:w="907" w:type="dxa"/>
            <w:tcBorders>
              <w:bottom w:val="single" w:sz="4" w:space="0" w:color="231F20"/>
            </w:tcBorders>
            <w:shd w:val="clear" w:color="auto" w:fill="92BAC2"/>
          </w:tcPr>
          <w:p w:rsidR="00F07D4E" w:rsidRDefault="000018A7">
            <w:pPr>
              <w:pStyle w:val="TableParagraph"/>
              <w:spacing w:before="70"/>
              <w:ind w:left="79"/>
              <w:rPr>
                <w:b/>
                <w:sz w:val="15"/>
              </w:rPr>
            </w:pPr>
            <w:r>
              <w:rPr>
                <w:b/>
                <w:color w:val="231F20"/>
                <w:w w:val="110"/>
                <w:sz w:val="15"/>
              </w:rPr>
              <w:t>2012</w:t>
            </w:r>
          </w:p>
        </w:tc>
        <w:tc>
          <w:tcPr>
            <w:tcW w:w="907" w:type="dxa"/>
            <w:tcBorders>
              <w:bottom w:val="single" w:sz="4" w:space="0" w:color="231F20"/>
            </w:tcBorders>
            <w:shd w:val="clear" w:color="auto" w:fill="92BAC2"/>
          </w:tcPr>
          <w:p w:rsidR="00F07D4E" w:rsidRDefault="000018A7">
            <w:pPr>
              <w:pStyle w:val="TableParagraph"/>
              <w:spacing w:before="70"/>
              <w:ind w:left="79"/>
              <w:rPr>
                <w:b/>
                <w:sz w:val="15"/>
              </w:rPr>
            </w:pPr>
            <w:r>
              <w:rPr>
                <w:b/>
                <w:color w:val="231F20"/>
                <w:w w:val="110"/>
                <w:sz w:val="15"/>
              </w:rPr>
              <w:t>2013</w:t>
            </w:r>
          </w:p>
        </w:tc>
        <w:tc>
          <w:tcPr>
            <w:tcW w:w="907" w:type="dxa"/>
            <w:tcBorders>
              <w:bottom w:val="single" w:sz="4" w:space="0" w:color="231F20"/>
            </w:tcBorders>
            <w:shd w:val="clear" w:color="auto" w:fill="92BAC2"/>
          </w:tcPr>
          <w:p w:rsidR="00F07D4E" w:rsidRDefault="000018A7">
            <w:pPr>
              <w:pStyle w:val="TableParagraph"/>
              <w:spacing w:before="70"/>
              <w:rPr>
                <w:b/>
                <w:sz w:val="15"/>
              </w:rPr>
            </w:pPr>
            <w:r>
              <w:rPr>
                <w:b/>
                <w:color w:val="231F20"/>
                <w:w w:val="110"/>
                <w:sz w:val="15"/>
              </w:rPr>
              <w:t>2014</w:t>
            </w:r>
          </w:p>
        </w:tc>
        <w:tc>
          <w:tcPr>
            <w:tcW w:w="907" w:type="dxa"/>
            <w:tcBorders>
              <w:bottom w:val="single" w:sz="4" w:space="0" w:color="231F20"/>
            </w:tcBorders>
            <w:shd w:val="clear" w:color="auto" w:fill="92BAC2"/>
          </w:tcPr>
          <w:p w:rsidR="00F07D4E" w:rsidRDefault="000018A7">
            <w:pPr>
              <w:pStyle w:val="TableParagraph"/>
              <w:spacing w:before="70"/>
              <w:rPr>
                <w:b/>
                <w:sz w:val="15"/>
              </w:rPr>
            </w:pPr>
            <w:r>
              <w:rPr>
                <w:b/>
                <w:color w:val="231F20"/>
                <w:w w:val="110"/>
                <w:sz w:val="15"/>
              </w:rPr>
              <w:t>2015</w:t>
            </w:r>
          </w:p>
        </w:tc>
        <w:tc>
          <w:tcPr>
            <w:tcW w:w="907" w:type="dxa"/>
            <w:tcBorders>
              <w:bottom w:val="single" w:sz="4" w:space="0" w:color="231F20"/>
            </w:tcBorders>
            <w:shd w:val="clear" w:color="auto" w:fill="92BAC2"/>
          </w:tcPr>
          <w:p w:rsidR="00F07D4E" w:rsidRDefault="000018A7">
            <w:pPr>
              <w:pStyle w:val="TableParagraph"/>
              <w:spacing w:before="70"/>
              <w:rPr>
                <w:b/>
                <w:sz w:val="15"/>
              </w:rPr>
            </w:pPr>
            <w:r>
              <w:rPr>
                <w:b/>
                <w:color w:val="231F20"/>
                <w:w w:val="110"/>
                <w:sz w:val="15"/>
              </w:rPr>
              <w:t>2016</w:t>
            </w:r>
          </w:p>
        </w:tc>
        <w:tc>
          <w:tcPr>
            <w:tcW w:w="907" w:type="dxa"/>
            <w:tcBorders>
              <w:bottom w:val="single" w:sz="4" w:space="0" w:color="231F20"/>
            </w:tcBorders>
            <w:shd w:val="clear" w:color="auto" w:fill="92BAC2"/>
          </w:tcPr>
          <w:p w:rsidR="00F07D4E" w:rsidRDefault="000018A7">
            <w:pPr>
              <w:pStyle w:val="TableParagraph"/>
              <w:spacing w:before="70"/>
              <w:rPr>
                <w:b/>
                <w:sz w:val="15"/>
              </w:rPr>
            </w:pPr>
            <w:r>
              <w:rPr>
                <w:b/>
                <w:color w:val="231F20"/>
                <w:w w:val="110"/>
                <w:sz w:val="15"/>
              </w:rPr>
              <w:t>2017</w:t>
            </w:r>
          </w:p>
        </w:tc>
        <w:tc>
          <w:tcPr>
            <w:tcW w:w="907" w:type="dxa"/>
            <w:tcBorders>
              <w:bottom w:val="single" w:sz="4" w:space="0" w:color="231F20"/>
            </w:tcBorders>
            <w:shd w:val="clear" w:color="auto" w:fill="92BAC2"/>
          </w:tcPr>
          <w:p w:rsidR="00F07D4E" w:rsidRDefault="000018A7">
            <w:pPr>
              <w:pStyle w:val="TableParagraph"/>
              <w:spacing w:before="70"/>
              <w:rPr>
                <w:b/>
                <w:sz w:val="15"/>
              </w:rPr>
            </w:pPr>
            <w:r>
              <w:rPr>
                <w:b/>
                <w:color w:val="231F20"/>
                <w:w w:val="110"/>
                <w:sz w:val="15"/>
              </w:rPr>
              <w:t>2018</w:t>
            </w:r>
          </w:p>
        </w:tc>
        <w:tc>
          <w:tcPr>
            <w:tcW w:w="907" w:type="dxa"/>
            <w:tcBorders>
              <w:bottom w:val="single" w:sz="4" w:space="0" w:color="231F20"/>
            </w:tcBorders>
            <w:shd w:val="clear" w:color="auto" w:fill="92BAC2"/>
          </w:tcPr>
          <w:p w:rsidR="00F07D4E" w:rsidRDefault="000018A7">
            <w:pPr>
              <w:pStyle w:val="TableParagraph"/>
              <w:spacing w:before="70"/>
              <w:rPr>
                <w:b/>
                <w:sz w:val="15"/>
              </w:rPr>
            </w:pPr>
            <w:r>
              <w:rPr>
                <w:b/>
                <w:color w:val="231F20"/>
                <w:w w:val="110"/>
                <w:sz w:val="15"/>
              </w:rPr>
              <w:t>2019</w:t>
            </w:r>
          </w:p>
        </w:tc>
      </w:tr>
      <w:tr w:rsidR="00F07D4E">
        <w:trPr>
          <w:trHeight w:val="254"/>
        </w:trPr>
        <w:tc>
          <w:tcPr>
            <w:tcW w:w="954" w:type="dxa"/>
            <w:tcBorders>
              <w:top w:val="single" w:sz="4" w:space="0" w:color="231F20"/>
              <w:bottom w:val="nil"/>
            </w:tcBorders>
            <w:shd w:val="clear" w:color="auto" w:fill="D5E0E3"/>
          </w:tcPr>
          <w:p w:rsidR="00F07D4E" w:rsidRDefault="000018A7">
            <w:pPr>
              <w:pStyle w:val="TableParagraph"/>
              <w:spacing w:before="70" w:line="164" w:lineRule="exact"/>
              <w:ind w:left="79"/>
              <w:rPr>
                <w:b/>
                <w:sz w:val="15"/>
              </w:rPr>
            </w:pPr>
            <w:r>
              <w:rPr>
                <w:b/>
                <w:color w:val="231F20"/>
                <w:w w:val="105"/>
                <w:sz w:val="15"/>
              </w:rPr>
              <w:t>Tokelau</w:t>
            </w:r>
          </w:p>
        </w:tc>
        <w:tc>
          <w:tcPr>
            <w:tcW w:w="907" w:type="dxa"/>
            <w:tcBorders>
              <w:top w:val="single" w:sz="4" w:space="0" w:color="231F20"/>
              <w:bottom w:val="nil"/>
            </w:tcBorders>
            <w:shd w:val="clear" w:color="auto" w:fill="E6AA9A"/>
          </w:tcPr>
          <w:p w:rsidR="00F07D4E" w:rsidRDefault="000018A7">
            <w:pPr>
              <w:pStyle w:val="TableParagraph"/>
              <w:spacing w:before="70" w:line="164" w:lineRule="exact"/>
              <w:ind w:left="79"/>
              <w:rPr>
                <w:sz w:val="15"/>
              </w:rPr>
            </w:pPr>
            <w:r>
              <w:rPr>
                <w:color w:val="231F20"/>
                <w:w w:val="110"/>
                <w:sz w:val="15"/>
              </w:rPr>
              <w:t>No 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ind w:left="79"/>
              <w:rPr>
                <w:sz w:val="15"/>
              </w:rPr>
            </w:pPr>
            <w:r>
              <w:rPr>
                <w:color w:val="231F20"/>
                <w:w w:val="110"/>
                <w:sz w:val="15"/>
              </w:rPr>
              <w:t>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rPr>
                <w:sz w:val="15"/>
              </w:rPr>
            </w:pPr>
            <w:r>
              <w:rPr>
                <w:color w:val="231F20"/>
                <w:w w:val="110"/>
                <w:sz w:val="15"/>
              </w:rPr>
              <w:t>Annual</w:t>
            </w:r>
          </w:p>
        </w:tc>
        <w:tc>
          <w:tcPr>
            <w:tcW w:w="907" w:type="dxa"/>
            <w:tcBorders>
              <w:top w:val="single" w:sz="4" w:space="0" w:color="231F20"/>
              <w:bottom w:val="nil"/>
            </w:tcBorders>
            <w:shd w:val="clear" w:color="auto" w:fill="D8E3CE"/>
          </w:tcPr>
          <w:p w:rsidR="00F07D4E" w:rsidRDefault="000018A7">
            <w:pPr>
              <w:pStyle w:val="TableParagraph"/>
              <w:spacing w:before="70" w:line="164" w:lineRule="exact"/>
              <w:rPr>
                <w:sz w:val="15"/>
              </w:rPr>
            </w:pPr>
            <w:r>
              <w:rPr>
                <w:color w:val="231F20"/>
                <w:w w:val="105"/>
                <w:sz w:val="15"/>
              </w:rPr>
              <w:t>2018/2019</w:t>
            </w:r>
          </w:p>
        </w:tc>
      </w:tr>
      <w:tr w:rsidR="00F07D4E">
        <w:trPr>
          <w:trHeight w:val="179"/>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10"/>
                <w:sz w:val="15"/>
              </w:rPr>
              <w:t>Annual</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can be</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Report</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ind w:left="79"/>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accessed</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is being</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line="160" w:lineRule="exact"/>
              <w:ind w:left="79"/>
              <w:rPr>
                <w:b/>
                <w:sz w:val="14"/>
              </w:rPr>
            </w:pPr>
            <w:r>
              <w:rPr>
                <w:color w:val="231F20"/>
                <w:sz w:val="15"/>
              </w:rPr>
              <w:t xml:space="preserve">at: </w:t>
            </w:r>
            <w:hyperlink r:id="rId150">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0" w:lineRule="exact"/>
              <w:ind w:left="79"/>
              <w:rPr>
                <w:b/>
                <w:sz w:val="14"/>
              </w:rPr>
            </w:pPr>
            <w:r>
              <w:rPr>
                <w:color w:val="231F20"/>
                <w:sz w:val="15"/>
              </w:rPr>
              <w:t xml:space="preserve">at: </w:t>
            </w:r>
            <w:hyperlink r:id="rId151">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hyperlink r:id="rId152">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hyperlink r:id="rId153">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hyperlink r:id="rId154">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hyperlink r:id="rId155">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0" w:lineRule="exact"/>
              <w:rPr>
                <w:b/>
                <w:sz w:val="14"/>
              </w:rPr>
            </w:pPr>
            <w:r>
              <w:rPr>
                <w:color w:val="231F20"/>
                <w:sz w:val="15"/>
              </w:rPr>
              <w:t xml:space="preserve">at: </w:t>
            </w:r>
            <w:hyperlink r:id="rId156">
              <w:r>
                <w:rPr>
                  <w:b/>
                  <w:color w:val="00403F"/>
                  <w:sz w:val="14"/>
                </w:rPr>
                <w:t>www.</w:t>
              </w:r>
            </w:hyperlink>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sz w:val="15"/>
              </w:rPr>
              <w:t>cleared for</w:t>
            </w:r>
          </w:p>
        </w:tc>
      </w:tr>
      <w:tr w:rsidR="00F07D4E">
        <w:trPr>
          <w:trHeight w:val="180"/>
        </w:trPr>
        <w:tc>
          <w:tcPr>
            <w:tcW w:w="954" w:type="dxa"/>
            <w:tcBorders>
              <w:top w:val="nil"/>
              <w:bottom w:val="nil"/>
            </w:tcBorders>
            <w:shd w:val="clear" w:color="auto" w:fill="D5E0E3"/>
          </w:tcPr>
          <w:p w:rsidR="00F07D4E" w:rsidRDefault="00F07D4E">
            <w:pPr>
              <w:pStyle w:val="TableParagraph"/>
              <w:ind w:left="0"/>
              <w:rPr>
                <w:rFonts w:ascii="Times New Roman"/>
                <w:sz w:val="12"/>
              </w:rPr>
            </w:pPr>
          </w:p>
        </w:tc>
        <w:tc>
          <w:tcPr>
            <w:tcW w:w="907" w:type="dxa"/>
            <w:tcBorders>
              <w:top w:val="nil"/>
              <w:bottom w:val="nil"/>
            </w:tcBorders>
            <w:shd w:val="clear" w:color="auto" w:fill="E6AA9A"/>
          </w:tcPr>
          <w:p w:rsidR="00F07D4E" w:rsidRDefault="00F07D4E">
            <w:pPr>
              <w:pStyle w:val="TableParagraph"/>
              <w:ind w:left="0"/>
              <w:rPr>
                <w:rFonts w:ascii="Times New Roman"/>
                <w:sz w:val="12"/>
              </w:rPr>
            </w:pPr>
          </w:p>
        </w:tc>
        <w:tc>
          <w:tcPr>
            <w:tcW w:w="907" w:type="dxa"/>
            <w:tcBorders>
              <w:top w:val="nil"/>
              <w:bottom w:val="nil"/>
            </w:tcBorders>
            <w:shd w:val="clear" w:color="auto" w:fill="D8E3CE"/>
          </w:tcPr>
          <w:p w:rsidR="00F07D4E" w:rsidRDefault="000018A7">
            <w:pPr>
              <w:pStyle w:val="TableParagraph"/>
              <w:spacing w:before="5" w:line="154" w:lineRule="exact"/>
              <w:ind w:left="79"/>
              <w:rPr>
                <w:b/>
                <w:sz w:val="14"/>
              </w:rPr>
            </w:pPr>
            <w:r>
              <w:rPr>
                <w:b/>
                <w:color w:val="00403F"/>
                <w:w w:val="110"/>
                <w:sz w:val="14"/>
              </w:rPr>
              <w:t>paclii.org</w:t>
            </w:r>
          </w:p>
        </w:tc>
        <w:tc>
          <w:tcPr>
            <w:tcW w:w="907" w:type="dxa"/>
            <w:tcBorders>
              <w:top w:val="nil"/>
              <w:bottom w:val="nil"/>
            </w:tcBorders>
            <w:shd w:val="clear" w:color="auto" w:fill="D8E3CE"/>
          </w:tcPr>
          <w:p w:rsidR="00F07D4E" w:rsidRDefault="000018A7">
            <w:pPr>
              <w:pStyle w:val="TableParagraph"/>
              <w:spacing w:before="5" w:line="154" w:lineRule="exact"/>
              <w:ind w:left="79"/>
              <w:rPr>
                <w:b/>
                <w:sz w:val="14"/>
              </w:rPr>
            </w:pPr>
            <w:r>
              <w:rPr>
                <w:b/>
                <w:color w:val="00403F"/>
                <w:w w:val="110"/>
                <w:sz w:val="14"/>
              </w:rPr>
              <w:t>paclii.org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D8E3CE"/>
          </w:tcPr>
          <w:p w:rsidR="00F07D4E" w:rsidRDefault="000018A7">
            <w:pPr>
              <w:pStyle w:val="TableParagraph"/>
              <w:spacing w:before="5" w:line="154" w:lineRule="exact"/>
              <w:rPr>
                <w:b/>
                <w:sz w:val="14"/>
              </w:rPr>
            </w:pPr>
            <w:r>
              <w:rPr>
                <w:b/>
                <w:color w:val="00403F"/>
                <w:w w:val="110"/>
                <w:sz w:val="14"/>
              </w:rPr>
              <w:t>paclii.org</w:t>
            </w:r>
          </w:p>
        </w:tc>
        <w:tc>
          <w:tcPr>
            <w:tcW w:w="907" w:type="dxa"/>
            <w:tcBorders>
              <w:top w:val="nil"/>
              <w:bottom w:val="nil"/>
            </w:tcBorders>
            <w:shd w:val="clear" w:color="auto" w:fill="D8E3CE"/>
          </w:tcPr>
          <w:p w:rsidR="00F07D4E" w:rsidRDefault="000018A7">
            <w:pPr>
              <w:pStyle w:val="TableParagraph"/>
              <w:spacing w:line="160" w:lineRule="exact"/>
              <w:rPr>
                <w:sz w:val="15"/>
              </w:rPr>
            </w:pPr>
            <w:r>
              <w:rPr>
                <w:color w:val="231F20"/>
                <w:w w:val="105"/>
                <w:sz w:val="15"/>
              </w:rPr>
              <w:t>publication</w:t>
            </w:r>
          </w:p>
        </w:tc>
      </w:tr>
      <w:tr w:rsidR="00F07D4E">
        <w:trPr>
          <w:trHeight w:val="278"/>
        </w:trPr>
        <w:tc>
          <w:tcPr>
            <w:tcW w:w="954" w:type="dxa"/>
            <w:tcBorders>
              <w:top w:val="nil"/>
            </w:tcBorders>
            <w:shd w:val="clear" w:color="auto" w:fill="D5E0E3"/>
          </w:tcPr>
          <w:p w:rsidR="00F07D4E" w:rsidRDefault="00F07D4E">
            <w:pPr>
              <w:pStyle w:val="TableParagraph"/>
              <w:ind w:left="0"/>
              <w:rPr>
                <w:rFonts w:ascii="Times New Roman"/>
                <w:sz w:val="14"/>
              </w:rPr>
            </w:pPr>
          </w:p>
        </w:tc>
        <w:tc>
          <w:tcPr>
            <w:tcW w:w="907" w:type="dxa"/>
            <w:tcBorders>
              <w:top w:val="nil"/>
            </w:tcBorders>
            <w:shd w:val="clear" w:color="auto" w:fill="E6AA9A"/>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0018A7">
            <w:pPr>
              <w:pStyle w:val="TableParagraph"/>
              <w:spacing w:line="179" w:lineRule="exact"/>
              <w:rPr>
                <w:sz w:val="15"/>
              </w:rPr>
            </w:pPr>
            <w:r>
              <w:rPr>
                <w:color w:val="231F20"/>
                <w:w w:val="110"/>
                <w:sz w:val="15"/>
              </w:rPr>
              <w:t>on PacLII</w:t>
            </w:r>
          </w:p>
        </w:tc>
      </w:tr>
      <w:tr w:rsidR="00F07D4E">
        <w:trPr>
          <w:trHeight w:val="1181"/>
        </w:trPr>
        <w:tc>
          <w:tcPr>
            <w:tcW w:w="954" w:type="dxa"/>
            <w:tcBorders>
              <w:bottom w:val="nil"/>
            </w:tcBorders>
            <w:shd w:val="clear" w:color="auto" w:fill="D5E0E3"/>
          </w:tcPr>
          <w:p w:rsidR="00F07D4E" w:rsidRDefault="000018A7">
            <w:pPr>
              <w:pStyle w:val="TableParagraph"/>
              <w:spacing w:before="70"/>
              <w:ind w:left="79"/>
              <w:rPr>
                <w:b/>
                <w:sz w:val="15"/>
              </w:rPr>
            </w:pPr>
            <w:r>
              <w:rPr>
                <w:b/>
                <w:color w:val="231F20"/>
                <w:w w:val="105"/>
                <w:sz w:val="15"/>
              </w:rPr>
              <w:t>Tonga</w:t>
            </w:r>
          </w:p>
          <w:p w:rsidR="00F07D4E" w:rsidRDefault="000018A7">
            <w:pPr>
              <w:pStyle w:val="TableParagraph"/>
              <w:spacing w:before="56" w:line="235" w:lineRule="auto"/>
              <w:ind w:left="79"/>
              <w:rPr>
                <w:b/>
                <w:sz w:val="15"/>
              </w:rPr>
            </w:pPr>
            <w:r>
              <w:rPr>
                <w:b/>
                <w:color w:val="231F20"/>
                <w:w w:val="105"/>
                <w:sz w:val="15"/>
              </w:rPr>
              <w:t>(Superior Courts)</w:t>
            </w:r>
          </w:p>
        </w:tc>
        <w:tc>
          <w:tcPr>
            <w:tcW w:w="907" w:type="dxa"/>
            <w:tcBorders>
              <w:bottom w:val="nil"/>
            </w:tcBorders>
            <w:shd w:val="clear" w:color="auto" w:fill="D8E3CE"/>
          </w:tcPr>
          <w:p w:rsidR="00F07D4E" w:rsidRDefault="000018A7">
            <w:pPr>
              <w:pStyle w:val="TableParagraph"/>
              <w:spacing w:before="71" w:line="237" w:lineRule="auto"/>
              <w:ind w:left="79" w:right="175"/>
              <w:rPr>
                <w:b/>
                <w:sz w:val="14"/>
              </w:rPr>
            </w:pPr>
            <w:r>
              <w:rPr>
                <w:color w:val="231F20"/>
                <w:w w:val="105"/>
                <w:sz w:val="15"/>
              </w:rPr>
              <w:t xml:space="preserve">Annual Report can be accessed at: </w:t>
            </w:r>
            <w:hyperlink r:id="rId157">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left="79" w:right="175"/>
              <w:rPr>
                <w:b/>
                <w:sz w:val="14"/>
              </w:rPr>
            </w:pPr>
            <w:r>
              <w:rPr>
                <w:color w:val="231F20"/>
                <w:w w:val="105"/>
                <w:sz w:val="15"/>
              </w:rPr>
              <w:t xml:space="preserve">Annual Report can be accessed at: </w:t>
            </w:r>
            <w:hyperlink r:id="rId158">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left="79" w:right="175"/>
              <w:rPr>
                <w:b/>
                <w:sz w:val="14"/>
              </w:rPr>
            </w:pPr>
            <w:r>
              <w:rPr>
                <w:color w:val="231F20"/>
                <w:w w:val="105"/>
                <w:sz w:val="15"/>
              </w:rPr>
              <w:t xml:space="preserve">Annual Report can be accessed at: </w:t>
            </w:r>
            <w:hyperlink r:id="rId159">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60">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61">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62">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63">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64">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65">
              <w:r>
                <w:rPr>
                  <w:b/>
                  <w:color w:val="00403F"/>
                  <w:w w:val="105"/>
                  <w:sz w:val="14"/>
                </w:rPr>
                <w:t>www.</w:t>
              </w:r>
            </w:hyperlink>
            <w:r>
              <w:rPr>
                <w:b/>
                <w:color w:val="00403F"/>
                <w:w w:val="105"/>
                <w:sz w:val="14"/>
              </w:rPr>
              <w:t xml:space="preserve"> paclii.org</w:t>
            </w:r>
          </w:p>
        </w:tc>
      </w:tr>
      <w:tr w:rsidR="00F07D4E">
        <w:trPr>
          <w:trHeight w:val="872"/>
        </w:trPr>
        <w:tc>
          <w:tcPr>
            <w:tcW w:w="954" w:type="dxa"/>
            <w:tcBorders>
              <w:top w:val="nil"/>
            </w:tcBorders>
            <w:shd w:val="clear" w:color="auto" w:fill="D5E0E3"/>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0018A7">
            <w:pPr>
              <w:pStyle w:val="TableParagraph"/>
              <w:spacing w:before="28" w:line="235" w:lineRule="auto"/>
              <w:rPr>
                <w:sz w:val="15"/>
              </w:rPr>
            </w:pPr>
            <w:r>
              <w:rPr>
                <w:color w:val="231F20"/>
                <w:sz w:val="15"/>
              </w:rPr>
              <w:t xml:space="preserve">Magistrates </w:t>
            </w:r>
            <w:r>
              <w:rPr>
                <w:color w:val="231F20"/>
                <w:w w:val="105"/>
                <w:sz w:val="15"/>
              </w:rPr>
              <w:t>Court</w:t>
            </w:r>
          </w:p>
          <w:p w:rsidR="00F07D4E" w:rsidRDefault="000018A7">
            <w:pPr>
              <w:pStyle w:val="TableParagraph"/>
              <w:spacing w:before="1" w:line="235" w:lineRule="auto"/>
              <w:rPr>
                <w:sz w:val="15"/>
              </w:rPr>
            </w:pPr>
            <w:r>
              <w:rPr>
                <w:color w:val="231F20"/>
                <w:w w:val="105"/>
                <w:sz w:val="15"/>
              </w:rPr>
              <w:t>data also included</w:t>
            </w: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r>
      <w:tr w:rsidR="00F07D4E">
        <w:trPr>
          <w:trHeight w:val="512"/>
        </w:trPr>
        <w:tc>
          <w:tcPr>
            <w:tcW w:w="954" w:type="dxa"/>
            <w:shd w:val="clear" w:color="auto" w:fill="D5E0E3"/>
          </w:tcPr>
          <w:p w:rsidR="00F07D4E" w:rsidRDefault="000018A7">
            <w:pPr>
              <w:pStyle w:val="TableParagraph"/>
              <w:spacing w:before="70"/>
              <w:ind w:left="79"/>
              <w:rPr>
                <w:b/>
                <w:sz w:val="15"/>
              </w:rPr>
            </w:pPr>
            <w:r>
              <w:rPr>
                <w:b/>
                <w:color w:val="231F20"/>
                <w:w w:val="105"/>
                <w:sz w:val="15"/>
              </w:rPr>
              <w:t>Tuvalu</w:t>
            </w:r>
          </w:p>
        </w:tc>
        <w:tc>
          <w:tcPr>
            <w:tcW w:w="907" w:type="dxa"/>
            <w:shd w:val="clear" w:color="auto" w:fill="E6AA9A"/>
          </w:tcPr>
          <w:p w:rsidR="00F07D4E" w:rsidRDefault="000018A7">
            <w:pPr>
              <w:pStyle w:val="TableParagraph"/>
              <w:spacing w:before="73" w:line="235" w:lineRule="auto"/>
              <w:ind w:left="79"/>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ind w:left="79"/>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ind w:left="79"/>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rPr>
                <w:sz w:val="15"/>
              </w:rPr>
            </w:pPr>
            <w:r>
              <w:rPr>
                <w:color w:val="231F20"/>
                <w:w w:val="110"/>
                <w:sz w:val="15"/>
              </w:rPr>
              <w:t>No Annual Report</w:t>
            </w:r>
          </w:p>
        </w:tc>
        <w:tc>
          <w:tcPr>
            <w:tcW w:w="907" w:type="dxa"/>
            <w:shd w:val="clear" w:color="auto" w:fill="E6AA9A"/>
          </w:tcPr>
          <w:p w:rsidR="00F07D4E" w:rsidRDefault="000018A7">
            <w:pPr>
              <w:pStyle w:val="TableParagraph"/>
              <w:spacing w:before="73" w:line="235" w:lineRule="auto"/>
              <w:rPr>
                <w:sz w:val="15"/>
              </w:rPr>
            </w:pPr>
            <w:r>
              <w:rPr>
                <w:color w:val="231F20"/>
                <w:w w:val="110"/>
                <w:sz w:val="15"/>
              </w:rPr>
              <w:t>No Annual Report</w:t>
            </w:r>
          </w:p>
        </w:tc>
      </w:tr>
      <w:tr w:rsidR="00F07D4E">
        <w:trPr>
          <w:trHeight w:val="1181"/>
        </w:trPr>
        <w:tc>
          <w:tcPr>
            <w:tcW w:w="954" w:type="dxa"/>
            <w:tcBorders>
              <w:bottom w:val="nil"/>
            </w:tcBorders>
            <w:shd w:val="clear" w:color="auto" w:fill="D5E0E3"/>
          </w:tcPr>
          <w:p w:rsidR="00F07D4E" w:rsidRDefault="000018A7">
            <w:pPr>
              <w:pStyle w:val="TableParagraph"/>
              <w:spacing w:before="70"/>
              <w:ind w:left="79"/>
              <w:rPr>
                <w:b/>
                <w:sz w:val="15"/>
              </w:rPr>
            </w:pPr>
            <w:r>
              <w:rPr>
                <w:b/>
                <w:color w:val="231F20"/>
                <w:w w:val="105"/>
                <w:sz w:val="15"/>
              </w:rPr>
              <w:t>Vanuatu</w:t>
            </w:r>
          </w:p>
        </w:tc>
        <w:tc>
          <w:tcPr>
            <w:tcW w:w="907" w:type="dxa"/>
            <w:tcBorders>
              <w:bottom w:val="nil"/>
            </w:tcBorders>
            <w:shd w:val="clear" w:color="auto" w:fill="D8E3CE"/>
          </w:tcPr>
          <w:p w:rsidR="00F07D4E" w:rsidRDefault="000018A7">
            <w:pPr>
              <w:pStyle w:val="TableParagraph"/>
              <w:spacing w:before="71" w:line="237" w:lineRule="auto"/>
              <w:ind w:left="79" w:right="175"/>
              <w:rPr>
                <w:b/>
                <w:sz w:val="14"/>
              </w:rPr>
            </w:pPr>
            <w:r>
              <w:rPr>
                <w:color w:val="231F20"/>
                <w:w w:val="105"/>
                <w:sz w:val="15"/>
              </w:rPr>
              <w:t xml:space="preserve">Annual Report can be accessed at: </w:t>
            </w:r>
            <w:hyperlink r:id="rId166">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left="79" w:right="175"/>
              <w:rPr>
                <w:b/>
                <w:sz w:val="14"/>
              </w:rPr>
            </w:pPr>
            <w:r>
              <w:rPr>
                <w:color w:val="231F20"/>
                <w:w w:val="105"/>
                <w:sz w:val="15"/>
              </w:rPr>
              <w:t xml:space="preserve">Annual Report can be accessed at: </w:t>
            </w:r>
            <w:hyperlink r:id="rId167">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left="79" w:right="175"/>
              <w:rPr>
                <w:b/>
                <w:sz w:val="14"/>
              </w:rPr>
            </w:pPr>
            <w:r>
              <w:rPr>
                <w:color w:val="231F20"/>
                <w:w w:val="105"/>
                <w:sz w:val="15"/>
              </w:rPr>
              <w:t xml:space="preserve">Annual Report can be accessed at: </w:t>
            </w:r>
            <w:hyperlink r:id="rId168">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69">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70">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71">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72">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73">
              <w:r>
                <w:rPr>
                  <w:b/>
                  <w:color w:val="00403F"/>
                  <w:w w:val="105"/>
                  <w:sz w:val="14"/>
                </w:rPr>
                <w:t>www.</w:t>
              </w:r>
            </w:hyperlink>
            <w:r>
              <w:rPr>
                <w:b/>
                <w:color w:val="00403F"/>
                <w:w w:val="105"/>
                <w:sz w:val="14"/>
              </w:rPr>
              <w:t xml:space="preserve"> paclii.org</w:t>
            </w:r>
          </w:p>
        </w:tc>
        <w:tc>
          <w:tcPr>
            <w:tcW w:w="907" w:type="dxa"/>
            <w:tcBorders>
              <w:bottom w:val="nil"/>
            </w:tcBorders>
            <w:shd w:val="clear" w:color="auto" w:fill="D8E3CE"/>
          </w:tcPr>
          <w:p w:rsidR="00F07D4E" w:rsidRDefault="000018A7">
            <w:pPr>
              <w:pStyle w:val="TableParagraph"/>
              <w:spacing w:before="71" w:line="237" w:lineRule="auto"/>
              <w:ind w:right="175"/>
              <w:rPr>
                <w:b/>
                <w:sz w:val="14"/>
              </w:rPr>
            </w:pPr>
            <w:r>
              <w:rPr>
                <w:color w:val="231F20"/>
                <w:w w:val="105"/>
                <w:sz w:val="15"/>
              </w:rPr>
              <w:t xml:space="preserve">Annual Report can be accessed at: </w:t>
            </w:r>
            <w:hyperlink r:id="rId174">
              <w:r>
                <w:rPr>
                  <w:b/>
                  <w:color w:val="00403F"/>
                  <w:w w:val="105"/>
                  <w:sz w:val="14"/>
                </w:rPr>
                <w:t>www.</w:t>
              </w:r>
            </w:hyperlink>
            <w:r>
              <w:rPr>
                <w:b/>
                <w:color w:val="00403F"/>
                <w:w w:val="105"/>
                <w:sz w:val="14"/>
              </w:rPr>
              <w:t xml:space="preserve"> paclii.org</w:t>
            </w:r>
          </w:p>
        </w:tc>
      </w:tr>
      <w:tr w:rsidR="00F07D4E">
        <w:trPr>
          <w:trHeight w:val="782"/>
        </w:trPr>
        <w:tc>
          <w:tcPr>
            <w:tcW w:w="954" w:type="dxa"/>
            <w:tcBorders>
              <w:top w:val="nil"/>
              <w:bottom w:val="nil"/>
            </w:tcBorders>
            <w:shd w:val="clear" w:color="auto" w:fill="D5E0E3"/>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F07D4E">
            <w:pPr>
              <w:pStyle w:val="TableParagraph"/>
              <w:ind w:left="0"/>
              <w:rPr>
                <w:rFonts w:ascii="Times New Roman"/>
                <w:sz w:val="14"/>
              </w:rPr>
            </w:pPr>
          </w:p>
        </w:tc>
        <w:tc>
          <w:tcPr>
            <w:tcW w:w="907" w:type="dxa"/>
            <w:tcBorders>
              <w:top w:val="nil"/>
              <w:bottom w:val="nil"/>
            </w:tcBorders>
            <w:shd w:val="clear" w:color="auto" w:fill="D8E3CE"/>
          </w:tcPr>
          <w:p w:rsidR="00F07D4E" w:rsidRDefault="000018A7">
            <w:pPr>
              <w:pStyle w:val="TableParagraph"/>
              <w:spacing w:before="28" w:line="235" w:lineRule="auto"/>
              <w:rPr>
                <w:sz w:val="15"/>
              </w:rPr>
            </w:pPr>
            <w:r>
              <w:rPr>
                <w:color w:val="231F20"/>
                <w:w w:val="105"/>
                <w:sz w:val="15"/>
              </w:rPr>
              <w:t>and on the Vanuatu Judiciary website</w:t>
            </w:r>
          </w:p>
        </w:tc>
        <w:tc>
          <w:tcPr>
            <w:tcW w:w="907" w:type="dxa"/>
            <w:tcBorders>
              <w:top w:val="nil"/>
              <w:bottom w:val="nil"/>
            </w:tcBorders>
            <w:shd w:val="clear" w:color="auto" w:fill="D8E3CE"/>
          </w:tcPr>
          <w:p w:rsidR="00F07D4E" w:rsidRDefault="000018A7">
            <w:pPr>
              <w:pStyle w:val="TableParagraph"/>
              <w:spacing w:before="28" w:line="235" w:lineRule="auto"/>
              <w:rPr>
                <w:sz w:val="15"/>
              </w:rPr>
            </w:pPr>
            <w:r>
              <w:rPr>
                <w:color w:val="231F20"/>
                <w:w w:val="105"/>
                <w:sz w:val="15"/>
              </w:rPr>
              <w:t>and on the Vanuatu Judiciary website</w:t>
            </w:r>
          </w:p>
        </w:tc>
      </w:tr>
      <w:tr w:rsidR="00F07D4E">
        <w:trPr>
          <w:trHeight w:val="1068"/>
        </w:trPr>
        <w:tc>
          <w:tcPr>
            <w:tcW w:w="954" w:type="dxa"/>
            <w:tcBorders>
              <w:top w:val="nil"/>
            </w:tcBorders>
            <w:shd w:val="clear" w:color="auto" w:fill="D5E0E3"/>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F07D4E">
            <w:pPr>
              <w:pStyle w:val="TableParagraph"/>
              <w:ind w:left="0"/>
              <w:rPr>
                <w:rFonts w:ascii="Times New Roman"/>
                <w:sz w:val="14"/>
              </w:rPr>
            </w:pPr>
          </w:p>
        </w:tc>
        <w:tc>
          <w:tcPr>
            <w:tcW w:w="907" w:type="dxa"/>
            <w:tcBorders>
              <w:top w:val="nil"/>
            </w:tcBorders>
            <w:shd w:val="clear" w:color="auto" w:fill="D8E3CE"/>
          </w:tcPr>
          <w:p w:rsidR="00F07D4E" w:rsidRDefault="000018A7">
            <w:pPr>
              <w:pStyle w:val="TableParagraph"/>
              <w:spacing w:before="29" w:line="252" w:lineRule="auto"/>
              <w:ind w:right="157"/>
              <w:rPr>
                <w:b/>
                <w:sz w:val="14"/>
              </w:rPr>
            </w:pPr>
            <w:r>
              <w:rPr>
                <w:b/>
                <w:color w:val="00403F"/>
                <w:sz w:val="14"/>
              </w:rPr>
              <w:t>https:// courts. gov.vu/bi/ services/ downloads</w:t>
            </w:r>
          </w:p>
        </w:tc>
        <w:tc>
          <w:tcPr>
            <w:tcW w:w="907" w:type="dxa"/>
            <w:tcBorders>
              <w:top w:val="nil"/>
            </w:tcBorders>
            <w:shd w:val="clear" w:color="auto" w:fill="D8E3CE"/>
          </w:tcPr>
          <w:p w:rsidR="00F07D4E" w:rsidRDefault="000018A7">
            <w:pPr>
              <w:pStyle w:val="TableParagraph"/>
              <w:spacing w:before="29" w:line="252" w:lineRule="auto"/>
              <w:ind w:right="157"/>
              <w:rPr>
                <w:b/>
                <w:sz w:val="14"/>
              </w:rPr>
            </w:pPr>
            <w:r>
              <w:rPr>
                <w:b/>
                <w:color w:val="00403F"/>
                <w:sz w:val="14"/>
              </w:rPr>
              <w:t>https:// courts. gov.vu/bi/ services/ downloads</w:t>
            </w:r>
          </w:p>
        </w:tc>
      </w:tr>
    </w:tbl>
    <w:p w:rsidR="00F07D4E" w:rsidRDefault="00F07D4E">
      <w:pPr>
        <w:spacing w:line="252" w:lineRule="auto"/>
        <w:rPr>
          <w:sz w:val="14"/>
        </w:rPr>
        <w:sectPr w:rsidR="00F07D4E">
          <w:headerReference w:type="default" r:id="rId175"/>
          <w:pgSz w:w="11910" w:h="16840"/>
          <w:pgMar w:top="380" w:right="0" w:bottom="280" w:left="0" w:header="0" w:footer="0" w:gutter="0"/>
          <w:cols w:space="720"/>
        </w:sectPr>
      </w:pPr>
    </w:p>
    <w:p w:rsidR="00F07D4E" w:rsidRDefault="00F07D4E">
      <w:pPr>
        <w:pStyle w:val="BodyText"/>
        <w:rPr>
          <w:sz w:val="20"/>
        </w:rPr>
      </w:pPr>
    </w:p>
    <w:p w:rsidR="00F07D4E" w:rsidRDefault="00F07D4E">
      <w:pPr>
        <w:pStyle w:val="BodyText"/>
        <w:rPr>
          <w:sz w:val="20"/>
        </w:rPr>
      </w:pPr>
    </w:p>
    <w:p w:rsidR="00F07D4E" w:rsidRDefault="006C6A04">
      <w:pPr>
        <w:pStyle w:val="Heading2"/>
        <w:spacing w:before="331" w:line="196" w:lineRule="auto"/>
        <w:ind w:right="940"/>
      </w:pPr>
      <w:r>
        <w:pict>
          <v:group id="_x0000_s1701" style="position:absolute;left:0;text-align:left;margin-left:0;margin-top:12.4pt;width:113.4pt;height:36.9pt;z-index:251671552;mso-position-horizontal-relative:page" coordorigin=",248" coordsize="2268,738">
            <v:shape id="_x0000_s1703" style="position:absolute;top:248;width:2268;height:737" coordorigin=",248" coordsize="2268,737" path="m2268,248l,248,,985r1928,l2006,976r71,-25l2140,910r53,-52l2233,795r26,-72l2268,645r,-397xe" fillcolor="#e19426" stroked="f">
              <v:path arrowok="t"/>
            </v:shape>
            <v:shape id="_x0000_s1702" type="#_x0000_t202" style="position:absolute;top:248;width:2268;height:738" filled="f" stroked="f">
              <v:textbox inset="0,0,0,0">
                <w:txbxContent>
                  <w:p w:rsidR="004C373D" w:rsidRDefault="004C373D">
                    <w:pPr>
                      <w:spacing w:line="713" w:lineRule="exact"/>
                      <w:ind w:right="231"/>
                      <w:jc w:val="right"/>
                      <w:rPr>
                        <w:sz w:val="60"/>
                      </w:rPr>
                    </w:pPr>
                    <w:r>
                      <w:rPr>
                        <w:color w:val="FFFFFF"/>
                        <w:w w:val="109"/>
                        <w:sz w:val="60"/>
                      </w:rPr>
                      <w:t>2</w:t>
                    </w:r>
                  </w:p>
                </w:txbxContent>
              </v:textbox>
            </v:shape>
            <w10:wrap anchorx="page"/>
          </v:group>
        </w:pict>
      </w:r>
      <w:r w:rsidR="000018A7">
        <w:rPr>
          <w:color w:val="0F6161"/>
          <w:w w:val="105"/>
        </w:rPr>
        <w:t>Methodology for the Court Baseline Report, 2012,</w:t>
      </w:r>
      <w:r w:rsidR="000018A7">
        <w:rPr>
          <w:color w:val="0F6161"/>
          <w:spacing w:val="51"/>
          <w:w w:val="105"/>
        </w:rPr>
        <w:t xml:space="preserve"> </w:t>
      </w:r>
      <w:r w:rsidR="000018A7">
        <w:rPr>
          <w:color w:val="0F6161"/>
          <w:spacing w:val="-4"/>
          <w:w w:val="105"/>
        </w:rPr>
        <w:t>2014,</w:t>
      </w:r>
    </w:p>
    <w:p w:rsidR="00F07D4E" w:rsidRDefault="000018A7">
      <w:pPr>
        <w:spacing w:line="562" w:lineRule="exact"/>
        <w:ind w:left="2494"/>
        <w:rPr>
          <w:sz w:val="60"/>
        </w:rPr>
      </w:pPr>
      <w:r>
        <w:rPr>
          <w:color w:val="0F6161"/>
          <w:w w:val="110"/>
          <w:sz w:val="60"/>
        </w:rPr>
        <w:t>2018 and 2020</w:t>
      </w:r>
    </w:p>
    <w:p w:rsidR="00F07D4E" w:rsidRDefault="000018A7">
      <w:pPr>
        <w:spacing w:line="666" w:lineRule="exact"/>
        <w:ind w:left="2494"/>
        <w:rPr>
          <w:sz w:val="60"/>
        </w:rPr>
      </w:pPr>
      <w:r>
        <w:rPr>
          <w:color w:val="0F6161"/>
          <w:w w:val="105"/>
          <w:sz w:val="60"/>
        </w:rPr>
        <w:t>Court Trend Reports</w:t>
      </w:r>
    </w:p>
    <w:p w:rsidR="00F07D4E" w:rsidRDefault="006C6A04">
      <w:pPr>
        <w:pStyle w:val="BodyText"/>
        <w:spacing w:before="6"/>
        <w:rPr>
          <w:sz w:val="10"/>
        </w:rPr>
      </w:pPr>
      <w:r>
        <w:pict>
          <v:shape id="_x0000_s1700" type="#_x0000_t202" style="position:absolute;margin-left:85.05pt;margin-top:7.65pt;width:425.2pt;height:294.85pt;z-index:-251646976;mso-wrap-distance-left:0;mso-wrap-distance-right:0;mso-position-horizontal-relative:page" fillcolor="#f9ead6" stroked="f">
            <v:textbox inset="0,0,0,0">
              <w:txbxContent>
                <w:p w:rsidR="004C373D" w:rsidRDefault="004C373D">
                  <w:pPr>
                    <w:numPr>
                      <w:ilvl w:val="0"/>
                      <w:numId w:val="13"/>
                    </w:numPr>
                    <w:tabs>
                      <w:tab w:val="left" w:pos="907"/>
                      <w:tab w:val="left" w:pos="908"/>
                    </w:tabs>
                    <w:spacing w:before="159"/>
                    <w:ind w:hanging="455"/>
                    <w:rPr>
                      <w:rFonts w:ascii="Book Antiqua"/>
                      <w:b/>
                      <w:i/>
                      <w:sz w:val="21"/>
                    </w:rPr>
                  </w:pPr>
                  <w:r>
                    <w:rPr>
                      <w:rFonts w:ascii="Book Antiqua"/>
                      <w:b/>
                      <w:i/>
                      <w:color w:val="231F20"/>
                      <w:sz w:val="21"/>
                    </w:rPr>
                    <w:t>Court</w:t>
                  </w:r>
                  <w:r>
                    <w:rPr>
                      <w:rFonts w:ascii="Book Antiqua"/>
                      <w:b/>
                      <w:i/>
                      <w:color w:val="231F20"/>
                      <w:spacing w:val="-3"/>
                      <w:sz w:val="21"/>
                    </w:rPr>
                    <w:t xml:space="preserve"> </w:t>
                  </w:r>
                  <w:r>
                    <w:rPr>
                      <w:rFonts w:ascii="Book Antiqua"/>
                      <w:b/>
                      <w:i/>
                      <w:color w:val="231F20"/>
                      <w:sz w:val="21"/>
                    </w:rPr>
                    <w:t>Administration</w:t>
                  </w:r>
                </w:p>
                <w:p w:rsidR="004C373D" w:rsidRDefault="004C373D">
                  <w:pPr>
                    <w:numPr>
                      <w:ilvl w:val="1"/>
                      <w:numId w:val="13"/>
                    </w:numPr>
                    <w:tabs>
                      <w:tab w:val="left" w:pos="908"/>
                    </w:tabs>
                    <w:spacing w:before="130" w:line="256" w:lineRule="auto"/>
                    <w:ind w:right="981"/>
                    <w:rPr>
                      <w:rFonts w:ascii="Book Antiqua"/>
                      <w:i/>
                      <w:sz w:val="21"/>
                    </w:rPr>
                  </w:pPr>
                  <w:r>
                    <w:rPr>
                      <w:rFonts w:ascii="Book Antiqua"/>
                      <w:i/>
                      <w:color w:val="231F20"/>
                      <w:spacing w:val="-4"/>
                      <w:w w:val="105"/>
                      <w:sz w:val="21"/>
                    </w:rPr>
                    <w:t xml:space="preserve">The </w:t>
                  </w:r>
                  <w:r>
                    <w:rPr>
                      <w:rFonts w:ascii="Book Antiqua"/>
                      <w:i/>
                      <w:color w:val="231F20"/>
                      <w:w w:val="105"/>
                      <w:sz w:val="21"/>
                    </w:rPr>
                    <w:t xml:space="preserve">judiciary should endeavour to utilise information and communication technologies with a view to strengthening the </w:t>
                  </w:r>
                  <w:r>
                    <w:rPr>
                      <w:rFonts w:ascii="Book Antiqua"/>
                      <w:i/>
                      <w:color w:val="231F20"/>
                      <w:spacing w:val="-3"/>
                      <w:w w:val="105"/>
                      <w:sz w:val="21"/>
                    </w:rPr>
                    <w:t xml:space="preserve">transparency, </w:t>
                  </w:r>
                  <w:r>
                    <w:rPr>
                      <w:rFonts w:ascii="Book Antiqua"/>
                      <w:i/>
                      <w:color w:val="231F20"/>
                      <w:w w:val="105"/>
                      <w:sz w:val="21"/>
                    </w:rPr>
                    <w:t>integrity and efficiency of</w:t>
                  </w:r>
                  <w:r>
                    <w:rPr>
                      <w:rFonts w:ascii="Book Antiqua"/>
                      <w:i/>
                      <w:color w:val="231F20"/>
                      <w:spacing w:val="5"/>
                      <w:w w:val="105"/>
                      <w:sz w:val="21"/>
                    </w:rPr>
                    <w:t xml:space="preserve"> </w:t>
                  </w:r>
                  <w:r>
                    <w:rPr>
                      <w:rFonts w:ascii="Book Antiqua"/>
                      <w:i/>
                      <w:color w:val="231F20"/>
                      <w:w w:val="105"/>
                      <w:sz w:val="21"/>
                    </w:rPr>
                    <w:t>justice.</w:t>
                  </w:r>
                </w:p>
                <w:p w:rsidR="004C373D" w:rsidRDefault="004C373D">
                  <w:pPr>
                    <w:numPr>
                      <w:ilvl w:val="1"/>
                      <w:numId w:val="13"/>
                    </w:numPr>
                    <w:tabs>
                      <w:tab w:val="left" w:pos="908"/>
                    </w:tabs>
                    <w:spacing w:before="111" w:line="256" w:lineRule="auto"/>
                    <w:ind w:right="817"/>
                    <w:rPr>
                      <w:rFonts w:ascii="Book Antiqua"/>
                      <w:i/>
                      <w:sz w:val="21"/>
                    </w:rPr>
                  </w:pPr>
                  <w:r>
                    <w:rPr>
                      <w:rFonts w:ascii="Book Antiqua"/>
                      <w:i/>
                      <w:color w:val="231F20"/>
                      <w:w w:val="105"/>
                      <w:sz w:val="21"/>
                    </w:rPr>
                    <w:t>In exercising its responsibility to promote the quality of justice, the</w:t>
                  </w:r>
                  <w:r>
                    <w:rPr>
                      <w:rFonts w:ascii="Book Antiqua"/>
                      <w:i/>
                      <w:color w:val="231F20"/>
                      <w:spacing w:val="-15"/>
                      <w:w w:val="105"/>
                      <w:sz w:val="21"/>
                    </w:rPr>
                    <w:t xml:space="preserve"> </w:t>
                  </w:r>
                  <w:r>
                    <w:rPr>
                      <w:rFonts w:ascii="Book Antiqua"/>
                      <w:i/>
                      <w:color w:val="231F20"/>
                      <w:w w:val="105"/>
                      <w:sz w:val="21"/>
                    </w:rPr>
                    <w:t>judiciary should, through case audits, surveys of court users and other stakeholders, discussion with court-user committees and other means, endeavour to review public satisfaction with the delivery of justice and identify systemic weaknesses</w:t>
                  </w:r>
                  <w:r>
                    <w:rPr>
                      <w:rFonts w:ascii="Book Antiqua"/>
                      <w:i/>
                      <w:color w:val="231F20"/>
                      <w:spacing w:val="7"/>
                      <w:w w:val="105"/>
                      <w:sz w:val="21"/>
                    </w:rPr>
                    <w:t xml:space="preserve"> </w:t>
                  </w:r>
                  <w:r>
                    <w:rPr>
                      <w:rFonts w:ascii="Book Antiqua"/>
                      <w:i/>
                      <w:color w:val="231F20"/>
                      <w:w w:val="105"/>
                      <w:sz w:val="21"/>
                    </w:rPr>
                    <w:t>in</w:t>
                  </w:r>
                  <w:r>
                    <w:rPr>
                      <w:rFonts w:ascii="Book Antiqua"/>
                      <w:i/>
                      <w:color w:val="231F20"/>
                      <w:spacing w:val="7"/>
                      <w:w w:val="105"/>
                      <w:sz w:val="21"/>
                    </w:rPr>
                    <w:t xml:space="preserve"> </w:t>
                  </w:r>
                  <w:r>
                    <w:rPr>
                      <w:rFonts w:ascii="Book Antiqua"/>
                      <w:i/>
                      <w:color w:val="231F20"/>
                      <w:w w:val="105"/>
                      <w:sz w:val="21"/>
                    </w:rPr>
                    <w:t>the</w:t>
                  </w:r>
                  <w:r>
                    <w:rPr>
                      <w:rFonts w:ascii="Book Antiqua"/>
                      <w:i/>
                      <w:color w:val="231F20"/>
                      <w:spacing w:val="7"/>
                      <w:w w:val="105"/>
                      <w:sz w:val="21"/>
                    </w:rPr>
                    <w:t xml:space="preserve"> </w:t>
                  </w:r>
                  <w:r>
                    <w:rPr>
                      <w:rFonts w:ascii="Book Antiqua"/>
                      <w:i/>
                      <w:color w:val="231F20"/>
                      <w:w w:val="105"/>
                      <w:sz w:val="21"/>
                    </w:rPr>
                    <w:t>judicial</w:t>
                  </w:r>
                  <w:r>
                    <w:rPr>
                      <w:rFonts w:ascii="Book Antiqua"/>
                      <w:i/>
                      <w:color w:val="231F20"/>
                      <w:spacing w:val="7"/>
                      <w:w w:val="105"/>
                      <w:sz w:val="21"/>
                    </w:rPr>
                    <w:t xml:space="preserve"> </w:t>
                  </w:r>
                  <w:r>
                    <w:rPr>
                      <w:rFonts w:ascii="Book Antiqua"/>
                      <w:i/>
                      <w:color w:val="231F20"/>
                      <w:w w:val="105"/>
                      <w:sz w:val="21"/>
                    </w:rPr>
                    <w:t>process</w:t>
                  </w:r>
                  <w:r>
                    <w:rPr>
                      <w:rFonts w:ascii="Book Antiqua"/>
                      <w:i/>
                      <w:color w:val="231F20"/>
                      <w:spacing w:val="7"/>
                      <w:w w:val="105"/>
                      <w:sz w:val="21"/>
                    </w:rPr>
                    <w:t xml:space="preserve"> </w:t>
                  </w:r>
                  <w:r>
                    <w:rPr>
                      <w:rFonts w:ascii="Book Antiqua"/>
                      <w:i/>
                      <w:color w:val="231F20"/>
                      <w:w w:val="105"/>
                      <w:sz w:val="21"/>
                    </w:rPr>
                    <w:t>with</w:t>
                  </w:r>
                  <w:r>
                    <w:rPr>
                      <w:rFonts w:ascii="Book Antiqua"/>
                      <w:i/>
                      <w:color w:val="231F20"/>
                      <w:spacing w:val="7"/>
                      <w:w w:val="105"/>
                      <w:sz w:val="21"/>
                    </w:rPr>
                    <w:t xml:space="preserve"> </w:t>
                  </w:r>
                  <w:r>
                    <w:rPr>
                      <w:rFonts w:ascii="Book Antiqua"/>
                      <w:i/>
                      <w:color w:val="231F20"/>
                      <w:w w:val="105"/>
                      <w:sz w:val="21"/>
                    </w:rPr>
                    <w:t>a</w:t>
                  </w:r>
                  <w:r>
                    <w:rPr>
                      <w:rFonts w:ascii="Book Antiqua"/>
                      <w:i/>
                      <w:color w:val="231F20"/>
                      <w:spacing w:val="7"/>
                      <w:w w:val="105"/>
                      <w:sz w:val="21"/>
                    </w:rPr>
                    <w:t xml:space="preserve"> </w:t>
                  </w:r>
                  <w:r>
                    <w:rPr>
                      <w:rFonts w:ascii="Book Antiqua"/>
                      <w:i/>
                      <w:color w:val="231F20"/>
                      <w:w w:val="105"/>
                      <w:sz w:val="21"/>
                    </w:rPr>
                    <w:t>view</w:t>
                  </w:r>
                  <w:r>
                    <w:rPr>
                      <w:rFonts w:ascii="Book Antiqua"/>
                      <w:i/>
                      <w:color w:val="231F20"/>
                      <w:spacing w:val="8"/>
                      <w:w w:val="105"/>
                      <w:sz w:val="21"/>
                    </w:rPr>
                    <w:t xml:space="preserve"> </w:t>
                  </w:r>
                  <w:r>
                    <w:rPr>
                      <w:rFonts w:ascii="Book Antiqua"/>
                      <w:i/>
                      <w:color w:val="231F20"/>
                      <w:w w:val="105"/>
                      <w:sz w:val="21"/>
                    </w:rPr>
                    <w:t>to</w:t>
                  </w:r>
                  <w:r>
                    <w:rPr>
                      <w:rFonts w:ascii="Book Antiqua"/>
                      <w:i/>
                      <w:color w:val="231F20"/>
                      <w:spacing w:val="7"/>
                      <w:w w:val="105"/>
                      <w:sz w:val="21"/>
                    </w:rPr>
                    <w:t xml:space="preserve"> </w:t>
                  </w:r>
                  <w:r>
                    <w:rPr>
                      <w:rFonts w:ascii="Book Antiqua"/>
                      <w:i/>
                      <w:color w:val="231F20"/>
                      <w:w w:val="105"/>
                      <w:sz w:val="21"/>
                    </w:rPr>
                    <w:t>remedying</w:t>
                  </w:r>
                  <w:r>
                    <w:rPr>
                      <w:rFonts w:ascii="Book Antiqua"/>
                      <w:i/>
                      <w:color w:val="231F20"/>
                      <w:spacing w:val="7"/>
                      <w:w w:val="105"/>
                      <w:sz w:val="21"/>
                    </w:rPr>
                    <w:t xml:space="preserve"> </w:t>
                  </w:r>
                  <w:r>
                    <w:rPr>
                      <w:rFonts w:ascii="Book Antiqua"/>
                      <w:i/>
                      <w:color w:val="231F20"/>
                      <w:w w:val="105"/>
                      <w:sz w:val="21"/>
                    </w:rPr>
                    <w:t>them.</w:t>
                  </w:r>
                </w:p>
                <w:p w:rsidR="004C373D" w:rsidRDefault="004C373D">
                  <w:pPr>
                    <w:numPr>
                      <w:ilvl w:val="1"/>
                      <w:numId w:val="13"/>
                    </w:numPr>
                    <w:tabs>
                      <w:tab w:val="left" w:pos="908"/>
                    </w:tabs>
                    <w:spacing w:before="109" w:line="256" w:lineRule="auto"/>
                    <w:ind w:right="874"/>
                    <w:jc w:val="both"/>
                    <w:rPr>
                      <w:rFonts w:ascii="Book Antiqua" w:hAnsi="Book Antiqua"/>
                      <w:i/>
                      <w:sz w:val="21"/>
                    </w:rPr>
                  </w:pPr>
                  <w:r>
                    <w:rPr>
                      <w:rFonts w:ascii="Book Antiqua" w:hAnsi="Book Antiqua"/>
                      <w:i/>
                      <w:color w:val="231F20"/>
                      <w:spacing w:val="-4"/>
                      <w:w w:val="105"/>
                      <w:sz w:val="21"/>
                    </w:rPr>
                    <w:t xml:space="preserve">The </w:t>
                  </w:r>
                  <w:r>
                    <w:rPr>
                      <w:rFonts w:ascii="Book Antiqua" w:hAnsi="Book Antiqua"/>
                      <w:i/>
                      <w:color w:val="231F20"/>
                      <w:w w:val="105"/>
                      <w:sz w:val="21"/>
                    </w:rPr>
                    <w:t>judiciary should regularly address court users’ complaints, and publish an annual report of its activities, including any difficulties encountered and measures taken to improve the functioning of the justice</w:t>
                  </w:r>
                  <w:r>
                    <w:rPr>
                      <w:rFonts w:ascii="Book Antiqua" w:hAnsi="Book Antiqua"/>
                      <w:i/>
                      <w:color w:val="231F20"/>
                      <w:spacing w:val="44"/>
                      <w:w w:val="105"/>
                      <w:sz w:val="21"/>
                    </w:rPr>
                    <w:t xml:space="preserve"> </w:t>
                  </w:r>
                  <w:r>
                    <w:rPr>
                      <w:rFonts w:ascii="Book Antiqua" w:hAnsi="Book Antiqua"/>
                      <w:i/>
                      <w:color w:val="231F20"/>
                      <w:w w:val="105"/>
                      <w:sz w:val="21"/>
                    </w:rPr>
                    <w:t>system.</w:t>
                  </w:r>
                </w:p>
                <w:p w:rsidR="004C373D" w:rsidRDefault="004C373D">
                  <w:pPr>
                    <w:pStyle w:val="BodyText"/>
                    <w:spacing w:before="7"/>
                    <w:rPr>
                      <w:rFonts w:ascii="Book Antiqua"/>
                      <w:i/>
                      <w:sz w:val="18"/>
                    </w:rPr>
                  </w:pPr>
                </w:p>
                <w:p w:rsidR="004C373D" w:rsidRDefault="004C373D">
                  <w:pPr>
                    <w:numPr>
                      <w:ilvl w:val="0"/>
                      <w:numId w:val="12"/>
                    </w:numPr>
                    <w:tabs>
                      <w:tab w:val="left" w:pos="907"/>
                      <w:tab w:val="left" w:pos="908"/>
                    </w:tabs>
                    <w:ind w:hanging="455"/>
                    <w:rPr>
                      <w:rFonts w:ascii="Book Antiqua"/>
                      <w:b/>
                      <w:i/>
                      <w:sz w:val="21"/>
                    </w:rPr>
                  </w:pPr>
                  <w:r>
                    <w:rPr>
                      <w:rFonts w:ascii="Book Antiqua"/>
                      <w:b/>
                      <w:i/>
                      <w:color w:val="231F20"/>
                      <w:sz w:val="21"/>
                    </w:rPr>
                    <w:t>Access to</w:t>
                  </w:r>
                  <w:r>
                    <w:rPr>
                      <w:rFonts w:ascii="Book Antiqua"/>
                      <w:b/>
                      <w:i/>
                      <w:color w:val="231F20"/>
                      <w:spacing w:val="9"/>
                      <w:sz w:val="21"/>
                    </w:rPr>
                    <w:t xml:space="preserve"> </w:t>
                  </w:r>
                  <w:r>
                    <w:rPr>
                      <w:rFonts w:ascii="Book Antiqua"/>
                      <w:b/>
                      <w:i/>
                      <w:color w:val="231F20"/>
                      <w:sz w:val="21"/>
                    </w:rPr>
                    <w:t>Justice</w:t>
                  </w:r>
                </w:p>
                <w:p w:rsidR="004C373D" w:rsidRDefault="004C373D">
                  <w:pPr>
                    <w:numPr>
                      <w:ilvl w:val="1"/>
                      <w:numId w:val="12"/>
                    </w:numPr>
                    <w:tabs>
                      <w:tab w:val="left" w:pos="908"/>
                    </w:tabs>
                    <w:spacing w:before="130" w:line="256" w:lineRule="auto"/>
                    <w:ind w:right="574"/>
                    <w:rPr>
                      <w:rFonts w:ascii="Book Antiqua"/>
                      <w:i/>
                      <w:sz w:val="21"/>
                    </w:rPr>
                  </w:pPr>
                  <w:r>
                    <w:rPr>
                      <w:rFonts w:ascii="Book Antiqua"/>
                      <w:i/>
                      <w:color w:val="231F20"/>
                      <w:w w:val="105"/>
                      <w:sz w:val="21"/>
                    </w:rPr>
                    <w:t xml:space="preserve">Access to justice is of fundamental importance to the rule of </w:t>
                  </w:r>
                  <w:r>
                    <w:rPr>
                      <w:rFonts w:ascii="Book Antiqua"/>
                      <w:i/>
                      <w:color w:val="231F20"/>
                      <w:spacing w:val="-5"/>
                      <w:w w:val="105"/>
                      <w:sz w:val="21"/>
                    </w:rPr>
                    <w:t xml:space="preserve">law. </w:t>
                  </w:r>
                  <w:r>
                    <w:rPr>
                      <w:rFonts w:ascii="Book Antiqua"/>
                      <w:i/>
                      <w:color w:val="231F20"/>
                      <w:spacing w:val="-4"/>
                      <w:w w:val="105"/>
                      <w:sz w:val="21"/>
                    </w:rPr>
                    <w:t xml:space="preserve">The </w:t>
                  </w:r>
                  <w:r>
                    <w:rPr>
                      <w:rFonts w:ascii="Book Antiqua"/>
                      <w:i/>
                      <w:color w:val="231F20"/>
                      <w:w w:val="105"/>
                      <w:sz w:val="21"/>
                    </w:rPr>
                    <w:t>judiciary should, within the limits of its powers, adopt procedures to facilitate and promote such</w:t>
                  </w:r>
                  <w:r>
                    <w:rPr>
                      <w:rFonts w:ascii="Book Antiqua"/>
                      <w:i/>
                      <w:color w:val="231F20"/>
                      <w:spacing w:val="7"/>
                      <w:w w:val="105"/>
                      <w:sz w:val="21"/>
                    </w:rPr>
                    <w:t xml:space="preserve"> </w:t>
                  </w:r>
                  <w:r>
                    <w:rPr>
                      <w:rFonts w:ascii="Book Antiqua"/>
                      <w:i/>
                      <w:color w:val="231F20"/>
                      <w:w w:val="105"/>
                      <w:sz w:val="21"/>
                    </w:rPr>
                    <w:t>access.</w:t>
                  </w:r>
                </w:p>
                <w:p w:rsidR="004C373D" w:rsidRDefault="004C373D">
                  <w:pPr>
                    <w:spacing w:before="49" w:line="252" w:lineRule="auto"/>
                    <w:ind w:left="4176" w:right="439" w:hanging="1304"/>
                    <w:rPr>
                      <w:b/>
                      <w:sz w:val="21"/>
                    </w:rPr>
                  </w:pPr>
                  <w:r>
                    <w:rPr>
                      <w:b/>
                      <w:color w:val="231F20"/>
                      <w:w w:val="105"/>
                      <w:sz w:val="21"/>
                    </w:rPr>
                    <w:t>2010 Measures for the Effective Implementation of the Bangalore Principles of Judicial Conduct</w:t>
                  </w:r>
                </w:p>
              </w:txbxContent>
            </v:textbox>
            <w10:wrap type="topAndBottom" anchorx="page"/>
          </v:shape>
        </w:pict>
      </w:r>
    </w:p>
    <w:p w:rsidR="00F07D4E" w:rsidRDefault="00F07D4E">
      <w:pPr>
        <w:pStyle w:val="BodyText"/>
        <w:spacing w:before="1"/>
        <w:rPr>
          <w:sz w:val="7"/>
        </w:rPr>
      </w:pPr>
    </w:p>
    <w:p w:rsidR="00F07D4E" w:rsidRDefault="000018A7">
      <w:pPr>
        <w:pStyle w:val="BodyText"/>
        <w:spacing w:before="93" w:line="252" w:lineRule="auto"/>
        <w:ind w:left="1700" w:right="1736"/>
      </w:pPr>
      <w:r>
        <w:rPr>
          <w:color w:val="231F20"/>
        </w:rPr>
        <w:t>Judges, court administrators and other stakeholders interacting with courts can monitor and evaluate</w:t>
      </w:r>
      <w:r>
        <w:rPr>
          <w:color w:val="231F20"/>
          <w:position w:val="7"/>
          <w:sz w:val="12"/>
        </w:rPr>
        <w:t xml:space="preserve">1 </w:t>
      </w:r>
      <w:r>
        <w:rPr>
          <w:color w:val="231F20"/>
        </w:rPr>
        <w:t>court performance at a number of levels, including at the level of:</w:t>
      </w:r>
    </w:p>
    <w:p w:rsidR="00F07D4E" w:rsidRDefault="000018A7" w:rsidP="00825503">
      <w:pPr>
        <w:pStyle w:val="BodyText"/>
        <w:numPr>
          <w:ilvl w:val="0"/>
          <w:numId w:val="16"/>
        </w:numPr>
        <w:tabs>
          <w:tab w:val="left" w:pos="2040"/>
        </w:tabs>
        <w:spacing w:before="58"/>
        <w:ind w:left="1985" w:hanging="284"/>
      </w:pPr>
      <w:r>
        <w:rPr>
          <w:color w:val="231F20"/>
          <w:w w:val="115"/>
        </w:rPr>
        <w:t>an individual</w:t>
      </w:r>
      <w:r>
        <w:rPr>
          <w:color w:val="231F20"/>
          <w:spacing w:val="3"/>
          <w:w w:val="115"/>
        </w:rPr>
        <w:t xml:space="preserve"> </w:t>
      </w:r>
      <w:r>
        <w:rPr>
          <w:color w:val="231F20"/>
          <w:w w:val="115"/>
        </w:rPr>
        <w:t>court;</w:t>
      </w:r>
    </w:p>
    <w:p w:rsidR="00F07D4E" w:rsidRDefault="000018A7" w:rsidP="00825503">
      <w:pPr>
        <w:pStyle w:val="BodyText"/>
        <w:numPr>
          <w:ilvl w:val="0"/>
          <w:numId w:val="16"/>
        </w:numPr>
        <w:tabs>
          <w:tab w:val="left" w:pos="2040"/>
        </w:tabs>
        <w:spacing w:before="127"/>
        <w:ind w:left="1985" w:hanging="284"/>
      </w:pPr>
      <w:r>
        <w:rPr>
          <w:color w:val="231F20"/>
          <w:w w:val="105"/>
        </w:rPr>
        <w:t>all</w:t>
      </w:r>
      <w:r>
        <w:rPr>
          <w:color w:val="231F20"/>
          <w:spacing w:val="7"/>
          <w:w w:val="105"/>
        </w:rPr>
        <w:t xml:space="preserve"> </w:t>
      </w:r>
      <w:r>
        <w:rPr>
          <w:color w:val="231F20"/>
          <w:w w:val="105"/>
        </w:rPr>
        <w:t>courts</w:t>
      </w:r>
      <w:r>
        <w:rPr>
          <w:color w:val="231F20"/>
          <w:spacing w:val="7"/>
          <w:w w:val="105"/>
        </w:rPr>
        <w:t xml:space="preserve"> </w:t>
      </w:r>
      <w:r>
        <w:rPr>
          <w:color w:val="231F20"/>
          <w:w w:val="105"/>
        </w:rPr>
        <w:t>within</w:t>
      </w:r>
      <w:r>
        <w:rPr>
          <w:color w:val="231F20"/>
          <w:spacing w:val="8"/>
          <w:w w:val="105"/>
        </w:rPr>
        <w:t xml:space="preserve"> </w:t>
      </w:r>
      <w:r>
        <w:rPr>
          <w:color w:val="231F20"/>
          <w:w w:val="105"/>
        </w:rPr>
        <w:t>a</w:t>
      </w:r>
      <w:r>
        <w:rPr>
          <w:color w:val="231F20"/>
          <w:spacing w:val="7"/>
          <w:w w:val="105"/>
        </w:rPr>
        <w:t xml:space="preserve"> </w:t>
      </w:r>
      <w:r>
        <w:rPr>
          <w:color w:val="231F20"/>
          <w:w w:val="105"/>
        </w:rPr>
        <w:t>state,</w:t>
      </w:r>
      <w:r>
        <w:rPr>
          <w:color w:val="231F20"/>
          <w:spacing w:val="7"/>
          <w:w w:val="105"/>
        </w:rPr>
        <w:t xml:space="preserve"> </w:t>
      </w:r>
      <w:r>
        <w:rPr>
          <w:color w:val="231F20"/>
          <w:w w:val="105"/>
        </w:rPr>
        <w:t>province</w:t>
      </w:r>
      <w:r>
        <w:rPr>
          <w:color w:val="231F20"/>
          <w:spacing w:val="8"/>
          <w:w w:val="105"/>
        </w:rPr>
        <w:t xml:space="preserve"> </w:t>
      </w:r>
      <w:r>
        <w:rPr>
          <w:color w:val="231F20"/>
          <w:w w:val="105"/>
        </w:rPr>
        <w:t>or</w:t>
      </w:r>
      <w:r>
        <w:rPr>
          <w:color w:val="231F20"/>
          <w:spacing w:val="7"/>
          <w:w w:val="105"/>
        </w:rPr>
        <w:t xml:space="preserve"> </w:t>
      </w:r>
      <w:r>
        <w:rPr>
          <w:color w:val="231F20"/>
          <w:w w:val="105"/>
        </w:rPr>
        <w:t>sub-national</w:t>
      </w:r>
      <w:r>
        <w:rPr>
          <w:color w:val="231F20"/>
          <w:spacing w:val="7"/>
          <w:w w:val="105"/>
        </w:rPr>
        <w:t xml:space="preserve"> </w:t>
      </w:r>
      <w:r>
        <w:rPr>
          <w:color w:val="231F20"/>
          <w:w w:val="105"/>
        </w:rPr>
        <w:t>region;</w:t>
      </w:r>
      <w:r>
        <w:rPr>
          <w:color w:val="231F20"/>
          <w:spacing w:val="8"/>
          <w:w w:val="105"/>
        </w:rPr>
        <w:t xml:space="preserve"> </w:t>
      </w:r>
      <w:r>
        <w:rPr>
          <w:color w:val="231F20"/>
          <w:w w:val="105"/>
        </w:rPr>
        <w:t>and</w:t>
      </w:r>
    </w:p>
    <w:p w:rsidR="00F07D4E" w:rsidRDefault="000018A7" w:rsidP="00825503">
      <w:pPr>
        <w:pStyle w:val="BodyText"/>
        <w:numPr>
          <w:ilvl w:val="0"/>
          <w:numId w:val="16"/>
        </w:numPr>
        <w:tabs>
          <w:tab w:val="left" w:pos="2040"/>
        </w:tabs>
        <w:spacing w:before="128"/>
        <w:ind w:left="1985" w:hanging="284"/>
      </w:pPr>
      <w:r>
        <w:rPr>
          <w:color w:val="231F20"/>
          <w:w w:val="110"/>
        </w:rPr>
        <w:t>all courts within a</w:t>
      </w:r>
      <w:r>
        <w:rPr>
          <w:color w:val="231F20"/>
          <w:spacing w:val="18"/>
          <w:w w:val="110"/>
        </w:rPr>
        <w:t xml:space="preserve"> </w:t>
      </w:r>
      <w:r>
        <w:rPr>
          <w:color w:val="231F20"/>
          <w:spacing w:val="-3"/>
          <w:w w:val="110"/>
        </w:rPr>
        <w:t>country.</w:t>
      </w:r>
    </w:p>
    <w:p w:rsidR="00F07D4E" w:rsidRDefault="00F07D4E">
      <w:pPr>
        <w:pStyle w:val="BodyText"/>
        <w:spacing w:before="8"/>
        <w:rPr>
          <w:sz w:val="19"/>
        </w:rPr>
      </w:pPr>
    </w:p>
    <w:p w:rsidR="00F07D4E" w:rsidRDefault="000018A7">
      <w:pPr>
        <w:pStyle w:val="BodyText"/>
        <w:ind w:left="1700"/>
      </w:pPr>
      <w:r>
        <w:rPr>
          <w:color w:val="231F20"/>
          <w:w w:val="105"/>
        </w:rPr>
        <w:t>The aim of the PJSI Court Annual Reporting activity is to support and develop the monitoring</w:t>
      </w:r>
    </w:p>
    <w:p w:rsidR="00F07D4E" w:rsidRDefault="000018A7">
      <w:pPr>
        <w:pStyle w:val="BodyText"/>
        <w:spacing w:before="14"/>
        <w:ind w:left="1700"/>
        <w:rPr>
          <w:sz w:val="12"/>
        </w:rPr>
      </w:pPr>
      <w:r>
        <w:rPr>
          <w:color w:val="231F20"/>
          <w:w w:val="105"/>
        </w:rPr>
        <w:t>and evaluation capacity of judiciaries across 15 PICs in the Pacific region.</w:t>
      </w:r>
      <w:r>
        <w:rPr>
          <w:color w:val="231F20"/>
          <w:w w:val="105"/>
          <w:position w:val="7"/>
          <w:sz w:val="12"/>
        </w:rPr>
        <w:t>2</w:t>
      </w:r>
    </w:p>
    <w:p w:rsidR="00F07D4E" w:rsidRDefault="000018A7">
      <w:pPr>
        <w:pStyle w:val="BodyText"/>
        <w:spacing w:before="183" w:line="252" w:lineRule="auto"/>
        <w:ind w:left="1700" w:right="1698"/>
        <w:jc w:val="both"/>
      </w:pPr>
      <w:r>
        <w:rPr>
          <w:color w:val="231F20"/>
          <w:w w:val="105"/>
        </w:rPr>
        <w:t xml:space="preserve">At the National Coordinators Leadership Meeting held in the Cook Islands in June 2011, </w:t>
      </w:r>
      <w:r>
        <w:rPr>
          <w:color w:val="231F20"/>
          <w:spacing w:val="-5"/>
          <w:w w:val="105"/>
        </w:rPr>
        <w:t>the</w:t>
      </w:r>
      <w:r>
        <w:rPr>
          <w:color w:val="231F20"/>
          <w:spacing w:val="39"/>
          <w:w w:val="105"/>
        </w:rPr>
        <w:t xml:space="preserve"> </w:t>
      </w:r>
      <w:r>
        <w:rPr>
          <w:color w:val="231F20"/>
          <w:w w:val="105"/>
        </w:rPr>
        <w:t>key court performance areas were considered and a list developed that was then sent to Chief Justices</w:t>
      </w:r>
      <w:r>
        <w:rPr>
          <w:color w:val="231F20"/>
          <w:spacing w:val="-6"/>
          <w:w w:val="105"/>
        </w:rPr>
        <w:t xml:space="preserve"> </w:t>
      </w:r>
      <w:r>
        <w:rPr>
          <w:color w:val="231F20"/>
          <w:w w:val="105"/>
        </w:rPr>
        <w:t>for</w:t>
      </w:r>
      <w:r>
        <w:rPr>
          <w:color w:val="231F20"/>
          <w:spacing w:val="-5"/>
          <w:w w:val="105"/>
        </w:rPr>
        <w:t xml:space="preserve"> </w:t>
      </w:r>
      <w:r>
        <w:rPr>
          <w:color w:val="231F20"/>
          <w:w w:val="105"/>
        </w:rPr>
        <w:t>their</w:t>
      </w:r>
      <w:r>
        <w:rPr>
          <w:color w:val="231F20"/>
          <w:spacing w:val="-5"/>
          <w:w w:val="105"/>
        </w:rPr>
        <w:t xml:space="preserve"> </w:t>
      </w:r>
      <w:r>
        <w:rPr>
          <w:color w:val="231F20"/>
          <w:w w:val="105"/>
        </w:rPr>
        <w:t>review</w:t>
      </w:r>
      <w:r>
        <w:rPr>
          <w:color w:val="231F20"/>
          <w:spacing w:val="-5"/>
          <w:w w:val="105"/>
        </w:rPr>
        <w:t xml:space="preserve"> </w:t>
      </w:r>
      <w:r>
        <w:rPr>
          <w:color w:val="231F20"/>
          <w:w w:val="105"/>
        </w:rPr>
        <w:t>and</w:t>
      </w:r>
      <w:r>
        <w:rPr>
          <w:color w:val="231F20"/>
          <w:spacing w:val="-5"/>
          <w:w w:val="105"/>
        </w:rPr>
        <w:t xml:space="preserve"> </w:t>
      </w:r>
      <w:r>
        <w:rPr>
          <w:color w:val="231F20"/>
          <w:w w:val="105"/>
        </w:rPr>
        <w:t>comment.</w:t>
      </w:r>
      <w:r>
        <w:rPr>
          <w:color w:val="231F20"/>
          <w:spacing w:val="-5"/>
          <w:w w:val="105"/>
        </w:rPr>
        <w:t xml:space="preserve"> </w:t>
      </w:r>
      <w:r>
        <w:rPr>
          <w:color w:val="231F20"/>
          <w:w w:val="105"/>
        </w:rPr>
        <w:t>Fourteen</w:t>
      </w:r>
      <w:r>
        <w:rPr>
          <w:color w:val="231F20"/>
          <w:spacing w:val="-6"/>
          <w:w w:val="105"/>
        </w:rPr>
        <w:t xml:space="preserve"> </w:t>
      </w:r>
      <w:r>
        <w:rPr>
          <w:color w:val="231F20"/>
          <w:w w:val="105"/>
        </w:rPr>
        <w:t>indicators</w:t>
      </w:r>
      <w:r>
        <w:rPr>
          <w:color w:val="231F20"/>
          <w:spacing w:val="-5"/>
          <w:w w:val="105"/>
        </w:rPr>
        <w:t xml:space="preserve"> </w:t>
      </w:r>
      <w:r>
        <w:rPr>
          <w:color w:val="231F20"/>
          <w:w w:val="105"/>
        </w:rPr>
        <w:t>of</w:t>
      </w:r>
      <w:r>
        <w:rPr>
          <w:color w:val="231F20"/>
          <w:spacing w:val="-5"/>
          <w:w w:val="105"/>
        </w:rPr>
        <w:t xml:space="preserve"> </w:t>
      </w:r>
      <w:r>
        <w:rPr>
          <w:color w:val="231F20"/>
          <w:w w:val="105"/>
        </w:rPr>
        <w:t>court</w:t>
      </w:r>
      <w:r>
        <w:rPr>
          <w:color w:val="231F20"/>
          <w:spacing w:val="-5"/>
          <w:w w:val="105"/>
        </w:rPr>
        <w:t xml:space="preserve"> </w:t>
      </w:r>
      <w:r>
        <w:rPr>
          <w:color w:val="231F20"/>
          <w:w w:val="105"/>
        </w:rPr>
        <w:t>performance</w:t>
      </w:r>
      <w:r>
        <w:rPr>
          <w:color w:val="231F20"/>
          <w:spacing w:val="-5"/>
          <w:w w:val="105"/>
        </w:rPr>
        <w:t xml:space="preserve"> </w:t>
      </w:r>
      <w:r>
        <w:rPr>
          <w:color w:val="231F20"/>
          <w:w w:val="105"/>
        </w:rPr>
        <w:t>were</w:t>
      </w:r>
      <w:r>
        <w:rPr>
          <w:color w:val="231F20"/>
          <w:spacing w:val="-5"/>
          <w:w w:val="105"/>
        </w:rPr>
        <w:t xml:space="preserve"> </w:t>
      </w:r>
      <w:r>
        <w:rPr>
          <w:color w:val="231F20"/>
          <w:w w:val="105"/>
        </w:rPr>
        <w:t>outlined during</w:t>
      </w:r>
      <w:r>
        <w:rPr>
          <w:color w:val="231F20"/>
          <w:spacing w:val="-12"/>
          <w:w w:val="105"/>
        </w:rPr>
        <w:t xml:space="preserve"> </w:t>
      </w:r>
      <w:r>
        <w:rPr>
          <w:color w:val="231F20"/>
          <w:w w:val="105"/>
        </w:rPr>
        <w:t>these</w:t>
      </w:r>
      <w:r>
        <w:rPr>
          <w:color w:val="231F20"/>
          <w:spacing w:val="-11"/>
          <w:w w:val="105"/>
        </w:rPr>
        <w:t xml:space="preserve"> </w:t>
      </w:r>
      <w:r>
        <w:rPr>
          <w:color w:val="231F20"/>
          <w:w w:val="105"/>
        </w:rPr>
        <w:t>exchanges</w:t>
      </w:r>
      <w:r>
        <w:rPr>
          <w:color w:val="231F20"/>
          <w:spacing w:val="-11"/>
          <w:w w:val="105"/>
        </w:rPr>
        <w:t xml:space="preserve"> </w:t>
      </w:r>
      <w:r>
        <w:rPr>
          <w:color w:val="231F20"/>
          <w:w w:val="105"/>
        </w:rPr>
        <w:t>and</w:t>
      </w:r>
      <w:r>
        <w:rPr>
          <w:color w:val="231F20"/>
          <w:spacing w:val="-11"/>
          <w:w w:val="105"/>
        </w:rPr>
        <w:t xml:space="preserve"> </w:t>
      </w:r>
      <w:r>
        <w:rPr>
          <w:color w:val="231F20"/>
          <w:w w:val="105"/>
        </w:rPr>
        <w:t>a</w:t>
      </w:r>
      <w:r>
        <w:rPr>
          <w:color w:val="231F20"/>
          <w:spacing w:val="-11"/>
          <w:w w:val="105"/>
        </w:rPr>
        <w:t xml:space="preserve"> </w:t>
      </w:r>
      <w:r>
        <w:rPr>
          <w:color w:val="231F20"/>
          <w:w w:val="105"/>
        </w:rPr>
        <w:t>further</w:t>
      </w:r>
      <w:r>
        <w:rPr>
          <w:color w:val="231F20"/>
          <w:spacing w:val="-11"/>
          <w:w w:val="105"/>
        </w:rPr>
        <w:t xml:space="preserve"> </w:t>
      </w:r>
      <w:r>
        <w:rPr>
          <w:color w:val="231F20"/>
          <w:w w:val="105"/>
        </w:rPr>
        <w:t>15th</w:t>
      </w:r>
      <w:r>
        <w:rPr>
          <w:color w:val="231F20"/>
          <w:spacing w:val="-11"/>
          <w:w w:val="105"/>
        </w:rPr>
        <w:t xml:space="preserve"> </w:t>
      </w:r>
      <w:r>
        <w:rPr>
          <w:color w:val="231F20"/>
          <w:w w:val="105"/>
        </w:rPr>
        <w:t>indicator</w:t>
      </w:r>
      <w:r>
        <w:rPr>
          <w:color w:val="231F20"/>
          <w:spacing w:val="-11"/>
          <w:w w:val="105"/>
        </w:rPr>
        <w:t xml:space="preserve"> </w:t>
      </w:r>
      <w:r>
        <w:rPr>
          <w:color w:val="231F20"/>
          <w:w w:val="105"/>
        </w:rPr>
        <w:t>added</w:t>
      </w:r>
      <w:r>
        <w:rPr>
          <w:color w:val="231F20"/>
          <w:spacing w:val="-11"/>
          <w:w w:val="105"/>
        </w:rPr>
        <w:t xml:space="preserve"> </w:t>
      </w:r>
      <w:r>
        <w:rPr>
          <w:color w:val="231F20"/>
          <w:w w:val="105"/>
        </w:rPr>
        <w:t>when</w:t>
      </w:r>
      <w:r>
        <w:rPr>
          <w:color w:val="231F20"/>
          <w:spacing w:val="-11"/>
          <w:w w:val="105"/>
        </w:rPr>
        <w:t xml:space="preserve"> </w:t>
      </w:r>
      <w:r>
        <w:rPr>
          <w:color w:val="231F20"/>
          <w:w w:val="105"/>
        </w:rPr>
        <w:t>the</w:t>
      </w:r>
      <w:r>
        <w:rPr>
          <w:color w:val="231F20"/>
          <w:spacing w:val="-11"/>
          <w:w w:val="105"/>
        </w:rPr>
        <w:t xml:space="preserve"> </w:t>
      </w:r>
      <w:r>
        <w:rPr>
          <w:color w:val="231F20"/>
          <w:w w:val="105"/>
        </w:rPr>
        <w:t>Chief</w:t>
      </w:r>
      <w:r>
        <w:rPr>
          <w:color w:val="231F20"/>
          <w:spacing w:val="-11"/>
          <w:w w:val="105"/>
        </w:rPr>
        <w:t xml:space="preserve"> </w:t>
      </w:r>
      <w:r>
        <w:rPr>
          <w:color w:val="231F20"/>
          <w:w w:val="105"/>
        </w:rPr>
        <w:t>Justices</w:t>
      </w:r>
      <w:r>
        <w:rPr>
          <w:color w:val="231F20"/>
          <w:spacing w:val="-11"/>
          <w:w w:val="105"/>
        </w:rPr>
        <w:t xml:space="preserve"> </w:t>
      </w:r>
      <w:r>
        <w:rPr>
          <w:color w:val="231F20"/>
          <w:w w:val="105"/>
        </w:rPr>
        <w:t>endorsed</w:t>
      </w:r>
      <w:r>
        <w:rPr>
          <w:color w:val="231F20"/>
          <w:spacing w:val="-11"/>
          <w:w w:val="105"/>
        </w:rPr>
        <w:t xml:space="preserve"> </w:t>
      </w:r>
      <w:r>
        <w:rPr>
          <w:color w:val="231F20"/>
          <w:w w:val="105"/>
        </w:rPr>
        <w:t>the Cook Island Indicators at their meeting in Vanuatu in October</w:t>
      </w:r>
      <w:r>
        <w:rPr>
          <w:color w:val="231F20"/>
          <w:spacing w:val="12"/>
          <w:w w:val="105"/>
        </w:rPr>
        <w:t xml:space="preserve"> </w:t>
      </w:r>
      <w:r>
        <w:rPr>
          <w:color w:val="231F20"/>
          <w:w w:val="105"/>
        </w:rPr>
        <w:t>2011.</w:t>
      </w:r>
    </w:p>
    <w:p w:rsidR="00F07D4E" w:rsidRDefault="006C6A04">
      <w:pPr>
        <w:pStyle w:val="BodyText"/>
        <w:spacing w:before="2"/>
        <w:rPr>
          <w:sz w:val="14"/>
        </w:rPr>
      </w:pPr>
      <w:r>
        <w:pict>
          <v:shape id="_x0000_s1699" style="position:absolute;margin-left:85.05pt;margin-top:11.1pt;width:425.2pt;height:.1pt;z-index:-251645952;mso-wrap-distance-left:0;mso-wrap-distance-right:0;mso-position-horizontal-relative:page" coordorigin="1701,222" coordsize="8504,0" path="m1701,222r8504,e" filled="f" strokecolor="#b1b0b0" strokeweight="1pt">
            <v:path arrowok="t"/>
            <w10:wrap type="topAndBottom" anchorx="page"/>
          </v:shape>
        </w:pict>
      </w:r>
    </w:p>
    <w:p w:rsidR="00F07D4E" w:rsidRDefault="000018A7">
      <w:pPr>
        <w:pStyle w:val="ListParagraph"/>
        <w:numPr>
          <w:ilvl w:val="0"/>
          <w:numId w:val="11"/>
        </w:numPr>
        <w:tabs>
          <w:tab w:val="left" w:pos="1985"/>
        </w:tabs>
        <w:spacing w:before="45" w:line="244" w:lineRule="auto"/>
        <w:ind w:right="1838"/>
        <w:rPr>
          <w:color w:val="231F20"/>
          <w:sz w:val="16"/>
        </w:rPr>
      </w:pPr>
      <w:r>
        <w:rPr>
          <w:color w:val="231F20"/>
          <w:w w:val="105"/>
          <w:sz w:val="16"/>
        </w:rPr>
        <w:t xml:space="preserve">“Monitoring is the regular collection and analysis of information to provide indicators of progress towards objectives. It includes monitoring inputs, activities, outputs and progress towards outcomes. Monitoring answers the question: ‘What is going on?’ Evaluation is assessment of a planned, ongoing or completed activity to assess the achievement </w:t>
      </w:r>
      <w:r>
        <w:rPr>
          <w:color w:val="231F20"/>
          <w:spacing w:val="-6"/>
          <w:w w:val="105"/>
          <w:sz w:val="16"/>
        </w:rPr>
        <w:t xml:space="preserve">of </w:t>
      </w:r>
      <w:r>
        <w:rPr>
          <w:color w:val="231F20"/>
          <w:w w:val="105"/>
          <w:sz w:val="16"/>
        </w:rPr>
        <w:t>objectives</w:t>
      </w:r>
      <w:r>
        <w:rPr>
          <w:color w:val="231F20"/>
          <w:spacing w:val="3"/>
          <w:w w:val="105"/>
          <w:sz w:val="16"/>
        </w:rPr>
        <w:t xml:space="preserve"> </w:t>
      </w:r>
      <w:r>
        <w:rPr>
          <w:color w:val="231F20"/>
          <w:w w:val="105"/>
          <w:sz w:val="16"/>
        </w:rPr>
        <w:t>as</w:t>
      </w:r>
      <w:r>
        <w:rPr>
          <w:color w:val="231F20"/>
          <w:spacing w:val="4"/>
          <w:w w:val="105"/>
          <w:sz w:val="16"/>
        </w:rPr>
        <w:t xml:space="preserve"> </w:t>
      </w:r>
      <w:r>
        <w:rPr>
          <w:color w:val="231F20"/>
          <w:w w:val="105"/>
          <w:sz w:val="16"/>
        </w:rPr>
        <w:t>well</w:t>
      </w:r>
      <w:r>
        <w:rPr>
          <w:color w:val="231F20"/>
          <w:spacing w:val="4"/>
          <w:w w:val="105"/>
          <w:sz w:val="16"/>
        </w:rPr>
        <w:t xml:space="preserve"> </w:t>
      </w:r>
      <w:r>
        <w:rPr>
          <w:color w:val="231F20"/>
          <w:w w:val="105"/>
          <w:sz w:val="16"/>
        </w:rPr>
        <w:t>as</w:t>
      </w:r>
      <w:r>
        <w:rPr>
          <w:color w:val="231F20"/>
          <w:spacing w:val="4"/>
          <w:w w:val="105"/>
          <w:sz w:val="16"/>
        </w:rPr>
        <w:t xml:space="preserve"> </w:t>
      </w:r>
      <w:r>
        <w:rPr>
          <w:color w:val="231F20"/>
          <w:w w:val="105"/>
          <w:sz w:val="16"/>
        </w:rPr>
        <w:t>testing</w:t>
      </w:r>
      <w:r>
        <w:rPr>
          <w:color w:val="231F20"/>
          <w:spacing w:val="4"/>
          <w:w w:val="105"/>
          <w:sz w:val="16"/>
        </w:rPr>
        <w:t xml:space="preserve"> </w:t>
      </w:r>
      <w:r>
        <w:rPr>
          <w:color w:val="231F20"/>
          <w:w w:val="105"/>
          <w:sz w:val="16"/>
        </w:rPr>
        <w:t>underlying</w:t>
      </w:r>
      <w:r>
        <w:rPr>
          <w:color w:val="231F20"/>
          <w:spacing w:val="4"/>
          <w:w w:val="105"/>
          <w:sz w:val="16"/>
        </w:rPr>
        <w:t xml:space="preserve"> </w:t>
      </w:r>
      <w:r>
        <w:rPr>
          <w:color w:val="231F20"/>
          <w:w w:val="105"/>
          <w:sz w:val="16"/>
        </w:rPr>
        <w:t>theory</w:t>
      </w:r>
      <w:r>
        <w:rPr>
          <w:color w:val="231F20"/>
          <w:spacing w:val="4"/>
          <w:w w:val="105"/>
          <w:sz w:val="16"/>
        </w:rPr>
        <w:t xml:space="preserve"> </w:t>
      </w:r>
      <w:r>
        <w:rPr>
          <w:color w:val="231F20"/>
          <w:w w:val="105"/>
          <w:sz w:val="16"/>
        </w:rPr>
        <w:t>of</w:t>
      </w:r>
      <w:r>
        <w:rPr>
          <w:color w:val="231F20"/>
          <w:spacing w:val="4"/>
          <w:w w:val="105"/>
          <w:sz w:val="16"/>
        </w:rPr>
        <w:t xml:space="preserve"> </w:t>
      </w:r>
      <w:r>
        <w:rPr>
          <w:color w:val="231F20"/>
          <w:w w:val="105"/>
          <w:sz w:val="16"/>
        </w:rPr>
        <w:t>change</w:t>
      </w:r>
      <w:r>
        <w:rPr>
          <w:color w:val="231F20"/>
          <w:spacing w:val="4"/>
          <w:w w:val="105"/>
          <w:sz w:val="16"/>
        </w:rPr>
        <w:t xml:space="preserve"> </w:t>
      </w:r>
      <w:r>
        <w:rPr>
          <w:color w:val="231F20"/>
          <w:w w:val="105"/>
          <w:sz w:val="16"/>
        </w:rPr>
        <w:t>assumptions.</w:t>
      </w:r>
      <w:r>
        <w:rPr>
          <w:color w:val="231F20"/>
          <w:spacing w:val="4"/>
          <w:w w:val="105"/>
          <w:sz w:val="16"/>
        </w:rPr>
        <w:t xml:space="preserve"> </w:t>
      </w:r>
      <w:r>
        <w:rPr>
          <w:color w:val="231F20"/>
          <w:w w:val="105"/>
          <w:sz w:val="16"/>
        </w:rPr>
        <w:t>Evaluation</w:t>
      </w:r>
      <w:r>
        <w:rPr>
          <w:color w:val="231F20"/>
          <w:spacing w:val="3"/>
          <w:w w:val="105"/>
          <w:sz w:val="16"/>
        </w:rPr>
        <w:t xml:space="preserve"> </w:t>
      </w:r>
      <w:r>
        <w:rPr>
          <w:color w:val="231F20"/>
          <w:w w:val="105"/>
          <w:sz w:val="16"/>
        </w:rPr>
        <w:t>answers</w:t>
      </w:r>
      <w:r>
        <w:rPr>
          <w:color w:val="231F20"/>
          <w:spacing w:val="4"/>
          <w:w w:val="105"/>
          <w:sz w:val="16"/>
        </w:rPr>
        <w:t xml:space="preserve"> </w:t>
      </w:r>
      <w:r>
        <w:rPr>
          <w:color w:val="231F20"/>
          <w:w w:val="105"/>
          <w:sz w:val="16"/>
        </w:rPr>
        <w:t>the</w:t>
      </w:r>
      <w:r>
        <w:rPr>
          <w:color w:val="231F20"/>
          <w:spacing w:val="4"/>
          <w:w w:val="105"/>
          <w:sz w:val="16"/>
        </w:rPr>
        <w:t xml:space="preserve"> </w:t>
      </w:r>
      <w:r>
        <w:rPr>
          <w:color w:val="231F20"/>
          <w:w w:val="105"/>
          <w:sz w:val="16"/>
        </w:rPr>
        <w:t>question:</w:t>
      </w:r>
    </w:p>
    <w:p w:rsidR="00F07D4E" w:rsidRDefault="000018A7">
      <w:pPr>
        <w:spacing w:before="3"/>
        <w:ind w:left="1984"/>
        <w:rPr>
          <w:sz w:val="16"/>
        </w:rPr>
      </w:pPr>
      <w:r>
        <w:rPr>
          <w:color w:val="231F20"/>
          <w:w w:val="105"/>
          <w:sz w:val="16"/>
        </w:rPr>
        <w:t>‘What happened?’ DFAT Diplomatic Academy (2018) Monitoring and Evaluation Foundation Level</w:t>
      </w:r>
    </w:p>
    <w:p w:rsidR="00F07D4E" w:rsidRDefault="000018A7">
      <w:pPr>
        <w:pStyle w:val="ListParagraph"/>
        <w:numPr>
          <w:ilvl w:val="0"/>
          <w:numId w:val="11"/>
        </w:numPr>
        <w:tabs>
          <w:tab w:val="left" w:pos="1985"/>
        </w:tabs>
        <w:spacing w:before="131" w:line="220" w:lineRule="auto"/>
        <w:ind w:right="2027"/>
        <w:rPr>
          <w:color w:val="231F20"/>
          <w:sz w:val="16"/>
        </w:rPr>
      </w:pPr>
      <w:r>
        <w:rPr>
          <w:color w:val="231F20"/>
          <w:w w:val="105"/>
          <w:sz w:val="16"/>
        </w:rPr>
        <w:t>Fiji became a PJSI partner court in 2019 but is not included in this Report as it is not possible to document changes over the last</w:t>
      </w:r>
      <w:r>
        <w:rPr>
          <w:color w:val="231F20"/>
          <w:spacing w:val="18"/>
          <w:w w:val="105"/>
          <w:sz w:val="16"/>
        </w:rPr>
        <w:t xml:space="preserve"> </w:t>
      </w:r>
      <w:r>
        <w:rPr>
          <w:color w:val="231F20"/>
          <w:w w:val="105"/>
          <w:sz w:val="16"/>
        </w:rPr>
        <w:t>decade.</w:t>
      </w:r>
    </w:p>
    <w:p w:rsidR="00F07D4E" w:rsidRDefault="00F07D4E">
      <w:pPr>
        <w:spacing w:line="220" w:lineRule="auto"/>
        <w:rPr>
          <w:sz w:val="16"/>
        </w:rPr>
        <w:sectPr w:rsidR="00F07D4E">
          <w:headerReference w:type="even" r:id="rId176"/>
          <w:headerReference w:type="default" r:id="rId177"/>
          <w:pgSz w:w="11910" w:h="16840"/>
          <w:pgMar w:top="1120" w:right="0" w:bottom="280" w:left="0" w:header="397" w:footer="0" w:gutter="0"/>
          <w:pgNumType w:start="2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Heading3"/>
        <w:jc w:val="both"/>
      </w:pPr>
      <w:r>
        <w:rPr>
          <w:color w:val="0F6161"/>
          <w:spacing w:val="-6"/>
          <w:w w:val="105"/>
        </w:rPr>
        <w:t xml:space="preserve">The </w:t>
      </w:r>
      <w:r>
        <w:rPr>
          <w:color w:val="0F6161"/>
          <w:w w:val="105"/>
        </w:rPr>
        <w:t>Cook Island</w:t>
      </w:r>
      <w:r>
        <w:rPr>
          <w:color w:val="0F6161"/>
          <w:spacing w:val="56"/>
          <w:w w:val="105"/>
        </w:rPr>
        <w:t xml:space="preserve"> </w:t>
      </w:r>
      <w:r>
        <w:rPr>
          <w:color w:val="0F6161"/>
          <w:w w:val="105"/>
        </w:rPr>
        <w:t>Indicators</w:t>
      </w:r>
    </w:p>
    <w:p w:rsidR="00F07D4E" w:rsidRDefault="000018A7">
      <w:pPr>
        <w:pStyle w:val="BodyText"/>
        <w:spacing w:before="246"/>
        <w:ind w:left="1700"/>
        <w:jc w:val="both"/>
      </w:pPr>
      <w:r>
        <w:rPr>
          <w:color w:val="231F20"/>
          <w:w w:val="105"/>
        </w:rPr>
        <w:t>The 15 court performance indicators cover:</w:t>
      </w:r>
    </w:p>
    <w:p w:rsidR="00F07D4E" w:rsidRDefault="000018A7">
      <w:pPr>
        <w:pStyle w:val="ListParagraph"/>
        <w:numPr>
          <w:ilvl w:val="0"/>
          <w:numId w:val="10"/>
        </w:numPr>
        <w:tabs>
          <w:tab w:val="left" w:pos="2041"/>
        </w:tabs>
        <w:spacing w:before="184"/>
        <w:rPr>
          <w:sz w:val="21"/>
        </w:rPr>
      </w:pPr>
      <w:r>
        <w:rPr>
          <w:b/>
          <w:color w:val="0F6161"/>
          <w:w w:val="105"/>
          <w:sz w:val="21"/>
        </w:rPr>
        <w:t xml:space="preserve">Case management issues. </w:t>
      </w:r>
      <w:r>
        <w:rPr>
          <w:color w:val="231F20"/>
          <w:w w:val="105"/>
          <w:sz w:val="21"/>
        </w:rPr>
        <w:t>PJDP judicial counterparts selected the following four</w:t>
      </w:r>
      <w:r>
        <w:rPr>
          <w:color w:val="231F20"/>
          <w:spacing w:val="31"/>
          <w:w w:val="105"/>
          <w:sz w:val="21"/>
        </w:rPr>
        <w:t xml:space="preserve"> </w:t>
      </w:r>
      <w:r>
        <w:rPr>
          <w:color w:val="231F20"/>
          <w:w w:val="105"/>
          <w:sz w:val="21"/>
        </w:rPr>
        <w:t>indicators:</w:t>
      </w:r>
    </w:p>
    <w:p w:rsidR="00F07D4E" w:rsidRDefault="000018A7" w:rsidP="00825503">
      <w:pPr>
        <w:pStyle w:val="BodyText"/>
        <w:numPr>
          <w:ilvl w:val="0"/>
          <w:numId w:val="17"/>
        </w:numPr>
        <w:spacing w:before="127"/>
      </w:pPr>
      <w:r>
        <w:rPr>
          <w:color w:val="231F20"/>
          <w:w w:val="110"/>
        </w:rPr>
        <w:t>Case finalisation or clearance rate.</w:t>
      </w:r>
    </w:p>
    <w:p w:rsidR="00F07D4E" w:rsidRDefault="000018A7" w:rsidP="00825503">
      <w:pPr>
        <w:pStyle w:val="BodyText"/>
        <w:numPr>
          <w:ilvl w:val="0"/>
          <w:numId w:val="17"/>
        </w:numPr>
        <w:spacing w:before="99"/>
      </w:pPr>
      <w:r>
        <w:rPr>
          <w:color w:val="231F20"/>
          <w:w w:val="105"/>
        </w:rPr>
        <w:t>Average duration of a case from filing to finalisation.</w:t>
      </w:r>
    </w:p>
    <w:p w:rsidR="00F07D4E" w:rsidRDefault="000018A7" w:rsidP="00825503">
      <w:pPr>
        <w:pStyle w:val="BodyText"/>
        <w:numPr>
          <w:ilvl w:val="0"/>
          <w:numId w:val="17"/>
        </w:numPr>
        <w:spacing w:before="98"/>
      </w:pPr>
      <w:r>
        <w:rPr>
          <w:color w:val="231F20"/>
          <w:w w:val="110"/>
        </w:rPr>
        <w:t>The percentage of appeals.</w:t>
      </w:r>
    </w:p>
    <w:p w:rsidR="00F07D4E" w:rsidRDefault="000018A7" w:rsidP="00825503">
      <w:pPr>
        <w:pStyle w:val="BodyText"/>
        <w:numPr>
          <w:ilvl w:val="0"/>
          <w:numId w:val="17"/>
        </w:numPr>
        <w:spacing w:before="99"/>
      </w:pPr>
      <w:r>
        <w:rPr>
          <w:color w:val="231F20"/>
          <w:w w:val="110"/>
        </w:rPr>
        <w:t>Overturn rate on appeal.</w:t>
      </w:r>
    </w:p>
    <w:p w:rsidR="00F07D4E" w:rsidRDefault="00F07D4E">
      <w:pPr>
        <w:pStyle w:val="BodyText"/>
        <w:rPr>
          <w:sz w:val="22"/>
        </w:rPr>
      </w:pPr>
    </w:p>
    <w:p w:rsidR="00F07D4E" w:rsidRDefault="000018A7">
      <w:pPr>
        <w:pStyle w:val="ListParagraph"/>
        <w:numPr>
          <w:ilvl w:val="0"/>
          <w:numId w:val="10"/>
        </w:numPr>
        <w:tabs>
          <w:tab w:val="left" w:pos="2041"/>
        </w:tabs>
        <w:spacing w:before="0" w:line="252" w:lineRule="auto"/>
        <w:ind w:right="1698"/>
        <w:rPr>
          <w:sz w:val="21"/>
        </w:rPr>
      </w:pPr>
      <w:r>
        <w:rPr>
          <w:b/>
          <w:color w:val="0F6161"/>
          <w:w w:val="105"/>
          <w:sz w:val="21"/>
        </w:rPr>
        <w:t xml:space="preserve">Affordability and Accessibility for court clients. </w:t>
      </w:r>
      <w:r>
        <w:rPr>
          <w:color w:val="231F20"/>
          <w:w w:val="105"/>
          <w:sz w:val="21"/>
        </w:rPr>
        <w:t xml:space="preserve">PJDP judicial counterparts selected </w:t>
      </w:r>
      <w:r>
        <w:rPr>
          <w:color w:val="231F20"/>
          <w:spacing w:val="-4"/>
          <w:w w:val="105"/>
          <w:sz w:val="21"/>
        </w:rPr>
        <w:t xml:space="preserve">the </w:t>
      </w:r>
      <w:r>
        <w:rPr>
          <w:color w:val="231F20"/>
          <w:w w:val="105"/>
          <w:sz w:val="21"/>
        </w:rPr>
        <w:t>following three</w:t>
      </w:r>
      <w:r>
        <w:rPr>
          <w:color w:val="231F20"/>
          <w:spacing w:val="15"/>
          <w:w w:val="105"/>
          <w:sz w:val="21"/>
        </w:rPr>
        <w:t xml:space="preserve"> </w:t>
      </w:r>
      <w:r>
        <w:rPr>
          <w:color w:val="231F20"/>
          <w:w w:val="105"/>
          <w:sz w:val="21"/>
        </w:rPr>
        <w:t>indicators:</w:t>
      </w:r>
    </w:p>
    <w:p w:rsidR="00F07D4E" w:rsidRDefault="000018A7" w:rsidP="00825503">
      <w:pPr>
        <w:pStyle w:val="BodyText"/>
        <w:numPr>
          <w:ilvl w:val="0"/>
          <w:numId w:val="18"/>
        </w:numPr>
        <w:spacing w:before="115"/>
      </w:pPr>
      <w:r>
        <w:rPr>
          <w:color w:val="231F20"/>
          <w:w w:val="110"/>
        </w:rPr>
        <w:t>Percentage of cases that are granted a court fee waiver.</w:t>
      </w:r>
    </w:p>
    <w:p w:rsidR="00F07D4E" w:rsidRDefault="000018A7" w:rsidP="00825503">
      <w:pPr>
        <w:pStyle w:val="BodyText"/>
        <w:numPr>
          <w:ilvl w:val="0"/>
          <w:numId w:val="18"/>
        </w:numPr>
        <w:spacing w:before="99"/>
      </w:pPr>
      <w:r>
        <w:rPr>
          <w:color w:val="231F20"/>
          <w:w w:val="110"/>
        </w:rPr>
        <w:t>Percentage</w:t>
      </w:r>
      <w:r>
        <w:rPr>
          <w:color w:val="231F20"/>
          <w:spacing w:val="-19"/>
          <w:w w:val="110"/>
        </w:rPr>
        <w:t xml:space="preserve"> </w:t>
      </w:r>
      <w:r>
        <w:rPr>
          <w:color w:val="231F20"/>
          <w:w w:val="110"/>
        </w:rPr>
        <w:t>of</w:t>
      </w:r>
      <w:r>
        <w:rPr>
          <w:color w:val="231F20"/>
          <w:spacing w:val="-18"/>
          <w:w w:val="110"/>
        </w:rPr>
        <w:t xml:space="preserve"> </w:t>
      </w:r>
      <w:r>
        <w:rPr>
          <w:color w:val="231F20"/>
          <w:w w:val="110"/>
        </w:rPr>
        <w:t>cases</w:t>
      </w:r>
      <w:r>
        <w:rPr>
          <w:color w:val="231F20"/>
          <w:spacing w:val="-19"/>
          <w:w w:val="110"/>
        </w:rPr>
        <w:t xml:space="preserve"> </w:t>
      </w:r>
      <w:r>
        <w:rPr>
          <w:color w:val="231F20"/>
          <w:w w:val="110"/>
        </w:rPr>
        <w:t>disposed</w:t>
      </w:r>
      <w:r>
        <w:rPr>
          <w:color w:val="231F20"/>
          <w:spacing w:val="-19"/>
          <w:w w:val="110"/>
        </w:rPr>
        <w:t xml:space="preserve"> </w:t>
      </w:r>
      <w:r>
        <w:rPr>
          <w:color w:val="231F20"/>
          <w:w w:val="110"/>
        </w:rPr>
        <w:t>through</w:t>
      </w:r>
      <w:r>
        <w:rPr>
          <w:color w:val="231F20"/>
          <w:spacing w:val="-19"/>
          <w:w w:val="110"/>
        </w:rPr>
        <w:t xml:space="preserve"> </w:t>
      </w:r>
      <w:r>
        <w:rPr>
          <w:color w:val="231F20"/>
          <w:w w:val="110"/>
        </w:rPr>
        <w:t>a</w:t>
      </w:r>
      <w:r>
        <w:rPr>
          <w:color w:val="231F20"/>
          <w:spacing w:val="-19"/>
          <w:w w:val="110"/>
        </w:rPr>
        <w:t xml:space="preserve"> </w:t>
      </w:r>
      <w:r>
        <w:rPr>
          <w:color w:val="231F20"/>
          <w:w w:val="110"/>
        </w:rPr>
        <w:t>circuit</w:t>
      </w:r>
      <w:r>
        <w:rPr>
          <w:color w:val="231F20"/>
          <w:spacing w:val="-18"/>
          <w:w w:val="110"/>
        </w:rPr>
        <w:t xml:space="preserve"> </w:t>
      </w:r>
      <w:r>
        <w:rPr>
          <w:color w:val="231F20"/>
          <w:w w:val="110"/>
        </w:rPr>
        <w:t>court.</w:t>
      </w:r>
    </w:p>
    <w:p w:rsidR="00F07D4E" w:rsidRDefault="000018A7" w:rsidP="00825503">
      <w:pPr>
        <w:pStyle w:val="BodyText"/>
        <w:numPr>
          <w:ilvl w:val="0"/>
          <w:numId w:val="18"/>
        </w:numPr>
        <w:spacing w:before="99"/>
      </w:pPr>
      <w:r>
        <w:rPr>
          <w:color w:val="231F20"/>
          <w:w w:val="110"/>
        </w:rPr>
        <w:t>Percentage</w:t>
      </w:r>
      <w:r>
        <w:rPr>
          <w:color w:val="231F20"/>
          <w:spacing w:val="-16"/>
          <w:w w:val="110"/>
        </w:rPr>
        <w:t xml:space="preserve"> </w:t>
      </w:r>
      <w:r>
        <w:rPr>
          <w:color w:val="231F20"/>
          <w:w w:val="110"/>
        </w:rPr>
        <w:t>of</w:t>
      </w:r>
      <w:r>
        <w:rPr>
          <w:color w:val="231F20"/>
          <w:spacing w:val="-17"/>
          <w:w w:val="110"/>
        </w:rPr>
        <w:t xml:space="preserve"> </w:t>
      </w:r>
      <w:r>
        <w:rPr>
          <w:color w:val="231F20"/>
          <w:w w:val="110"/>
        </w:rPr>
        <w:t>cases</w:t>
      </w:r>
      <w:r>
        <w:rPr>
          <w:color w:val="231F20"/>
          <w:spacing w:val="-17"/>
          <w:w w:val="110"/>
        </w:rPr>
        <w:t xml:space="preserve"> </w:t>
      </w:r>
      <w:r>
        <w:rPr>
          <w:color w:val="231F20"/>
          <w:w w:val="110"/>
        </w:rPr>
        <w:t>where</w:t>
      </w:r>
      <w:r>
        <w:rPr>
          <w:color w:val="231F20"/>
          <w:spacing w:val="-16"/>
          <w:w w:val="110"/>
        </w:rPr>
        <w:t xml:space="preserve"> </w:t>
      </w:r>
      <w:r>
        <w:rPr>
          <w:color w:val="231F20"/>
          <w:w w:val="110"/>
        </w:rPr>
        <w:t>a</w:t>
      </w:r>
      <w:r>
        <w:rPr>
          <w:color w:val="231F20"/>
          <w:spacing w:val="-17"/>
          <w:w w:val="110"/>
        </w:rPr>
        <w:t xml:space="preserve"> </w:t>
      </w:r>
      <w:r>
        <w:rPr>
          <w:color w:val="231F20"/>
          <w:w w:val="110"/>
        </w:rPr>
        <w:t>party</w:t>
      </w:r>
      <w:r>
        <w:rPr>
          <w:color w:val="231F20"/>
          <w:spacing w:val="-17"/>
          <w:w w:val="110"/>
        </w:rPr>
        <w:t xml:space="preserve"> </w:t>
      </w:r>
      <w:r>
        <w:rPr>
          <w:color w:val="231F20"/>
          <w:w w:val="110"/>
        </w:rPr>
        <w:t>receives</w:t>
      </w:r>
      <w:r>
        <w:rPr>
          <w:color w:val="231F20"/>
          <w:spacing w:val="-16"/>
          <w:w w:val="110"/>
        </w:rPr>
        <w:t xml:space="preserve"> </w:t>
      </w:r>
      <w:r>
        <w:rPr>
          <w:color w:val="231F20"/>
          <w:w w:val="110"/>
        </w:rPr>
        <w:t>legal</w:t>
      </w:r>
      <w:r>
        <w:rPr>
          <w:color w:val="231F20"/>
          <w:spacing w:val="-17"/>
          <w:w w:val="110"/>
        </w:rPr>
        <w:t xml:space="preserve"> </w:t>
      </w:r>
      <w:r>
        <w:rPr>
          <w:color w:val="231F20"/>
          <w:w w:val="110"/>
        </w:rPr>
        <w:t>aid.</w:t>
      </w:r>
    </w:p>
    <w:p w:rsidR="00F07D4E" w:rsidRDefault="00F07D4E">
      <w:pPr>
        <w:pStyle w:val="BodyText"/>
        <w:rPr>
          <w:sz w:val="22"/>
        </w:rPr>
      </w:pPr>
    </w:p>
    <w:p w:rsidR="00F07D4E" w:rsidRDefault="000018A7">
      <w:pPr>
        <w:pStyle w:val="ListParagraph"/>
        <w:numPr>
          <w:ilvl w:val="0"/>
          <w:numId w:val="10"/>
        </w:numPr>
        <w:tabs>
          <w:tab w:val="left" w:pos="2041"/>
        </w:tabs>
        <w:spacing w:before="0" w:line="252" w:lineRule="auto"/>
        <w:ind w:right="1698"/>
        <w:rPr>
          <w:sz w:val="21"/>
        </w:rPr>
      </w:pPr>
      <w:r>
        <w:rPr>
          <w:b/>
          <w:color w:val="0F6161"/>
          <w:w w:val="105"/>
          <w:sz w:val="21"/>
        </w:rPr>
        <w:t xml:space="preserve">Published procedures for the handling of feedback and complaints. </w:t>
      </w:r>
      <w:r>
        <w:rPr>
          <w:color w:val="231F20"/>
          <w:w w:val="105"/>
          <w:sz w:val="21"/>
        </w:rPr>
        <w:t>PJDP judicial counterparts selected the following three</w:t>
      </w:r>
      <w:r>
        <w:rPr>
          <w:color w:val="231F20"/>
          <w:spacing w:val="31"/>
          <w:w w:val="105"/>
          <w:sz w:val="21"/>
        </w:rPr>
        <w:t xml:space="preserve"> </w:t>
      </w:r>
      <w:r>
        <w:rPr>
          <w:color w:val="231F20"/>
          <w:w w:val="105"/>
          <w:sz w:val="21"/>
        </w:rPr>
        <w:t>indicators:</w:t>
      </w:r>
    </w:p>
    <w:p w:rsidR="00F07D4E" w:rsidRDefault="000018A7" w:rsidP="00825503">
      <w:pPr>
        <w:pStyle w:val="BodyText"/>
        <w:numPr>
          <w:ilvl w:val="0"/>
          <w:numId w:val="19"/>
        </w:numPr>
        <w:spacing w:before="115"/>
      </w:pPr>
      <w:r>
        <w:rPr>
          <w:color w:val="231F20"/>
          <w:w w:val="105"/>
        </w:rPr>
        <w:t>Documented process for receiving and processing a complaint that is publicly available.</w:t>
      </w:r>
    </w:p>
    <w:p w:rsidR="00F07D4E" w:rsidRDefault="000018A7" w:rsidP="00825503">
      <w:pPr>
        <w:pStyle w:val="BodyText"/>
        <w:numPr>
          <w:ilvl w:val="0"/>
          <w:numId w:val="19"/>
        </w:numPr>
        <w:spacing w:before="99"/>
      </w:pPr>
      <w:r>
        <w:rPr>
          <w:color w:val="231F20"/>
          <w:w w:val="110"/>
        </w:rPr>
        <w:t>Percentage of complaints received concerning a judicial officer.</w:t>
      </w:r>
    </w:p>
    <w:p w:rsidR="00F07D4E" w:rsidRDefault="000018A7" w:rsidP="00825503">
      <w:pPr>
        <w:pStyle w:val="BodyText"/>
        <w:numPr>
          <w:ilvl w:val="0"/>
          <w:numId w:val="19"/>
        </w:numPr>
        <w:spacing w:before="98"/>
      </w:pPr>
      <w:r>
        <w:rPr>
          <w:color w:val="231F20"/>
          <w:w w:val="110"/>
        </w:rPr>
        <w:t>Percentage of complaints received concerning a court staff member.</w:t>
      </w:r>
    </w:p>
    <w:p w:rsidR="00F07D4E" w:rsidRDefault="00F07D4E">
      <w:pPr>
        <w:pStyle w:val="BodyText"/>
        <w:rPr>
          <w:sz w:val="22"/>
        </w:rPr>
      </w:pPr>
    </w:p>
    <w:p w:rsidR="00F07D4E" w:rsidRDefault="000018A7">
      <w:pPr>
        <w:pStyle w:val="ListParagraph"/>
        <w:numPr>
          <w:ilvl w:val="0"/>
          <w:numId w:val="10"/>
        </w:numPr>
        <w:tabs>
          <w:tab w:val="left" w:pos="2041"/>
        </w:tabs>
        <w:spacing w:before="1"/>
        <w:rPr>
          <w:sz w:val="21"/>
        </w:rPr>
      </w:pPr>
      <w:r>
        <w:rPr>
          <w:b/>
          <w:color w:val="0F6161"/>
          <w:w w:val="105"/>
          <w:sz w:val="21"/>
        </w:rPr>
        <w:t>Human</w:t>
      </w:r>
      <w:r>
        <w:rPr>
          <w:b/>
          <w:color w:val="0F6161"/>
          <w:spacing w:val="7"/>
          <w:w w:val="105"/>
          <w:sz w:val="21"/>
        </w:rPr>
        <w:t xml:space="preserve"> </w:t>
      </w:r>
      <w:r>
        <w:rPr>
          <w:b/>
          <w:color w:val="0F6161"/>
          <w:w w:val="105"/>
          <w:sz w:val="21"/>
        </w:rPr>
        <w:t>Resources.</w:t>
      </w:r>
      <w:r>
        <w:rPr>
          <w:b/>
          <w:color w:val="0F6161"/>
          <w:spacing w:val="8"/>
          <w:w w:val="105"/>
          <w:sz w:val="21"/>
        </w:rPr>
        <w:t xml:space="preserve"> </w:t>
      </w:r>
      <w:r>
        <w:rPr>
          <w:color w:val="231F20"/>
          <w:w w:val="105"/>
          <w:sz w:val="21"/>
        </w:rPr>
        <w:t>PJDP</w:t>
      </w:r>
      <w:r>
        <w:rPr>
          <w:color w:val="231F20"/>
          <w:spacing w:val="7"/>
          <w:w w:val="105"/>
          <w:sz w:val="21"/>
        </w:rPr>
        <w:t xml:space="preserve"> </w:t>
      </w:r>
      <w:r>
        <w:rPr>
          <w:color w:val="231F20"/>
          <w:w w:val="105"/>
          <w:sz w:val="21"/>
        </w:rPr>
        <w:t>judicial</w:t>
      </w:r>
      <w:r>
        <w:rPr>
          <w:color w:val="231F20"/>
          <w:spacing w:val="8"/>
          <w:w w:val="105"/>
          <w:sz w:val="21"/>
        </w:rPr>
        <w:t xml:space="preserve"> </w:t>
      </w:r>
      <w:r>
        <w:rPr>
          <w:color w:val="231F20"/>
          <w:w w:val="105"/>
          <w:sz w:val="21"/>
        </w:rPr>
        <w:t>counterparts</w:t>
      </w:r>
      <w:r>
        <w:rPr>
          <w:color w:val="231F20"/>
          <w:spacing w:val="8"/>
          <w:w w:val="105"/>
          <w:sz w:val="21"/>
        </w:rPr>
        <w:t xml:space="preserve"> </w:t>
      </w:r>
      <w:r>
        <w:rPr>
          <w:color w:val="231F20"/>
          <w:w w:val="105"/>
          <w:sz w:val="21"/>
        </w:rPr>
        <w:t>selected</w:t>
      </w:r>
      <w:r>
        <w:rPr>
          <w:color w:val="231F20"/>
          <w:spacing w:val="7"/>
          <w:w w:val="105"/>
          <w:sz w:val="21"/>
        </w:rPr>
        <w:t xml:space="preserve"> </w:t>
      </w:r>
      <w:r>
        <w:rPr>
          <w:color w:val="231F20"/>
          <w:w w:val="105"/>
          <w:sz w:val="21"/>
        </w:rPr>
        <w:t>the</w:t>
      </w:r>
      <w:r>
        <w:rPr>
          <w:color w:val="231F20"/>
          <w:spacing w:val="8"/>
          <w:w w:val="105"/>
          <w:sz w:val="21"/>
        </w:rPr>
        <w:t xml:space="preserve"> </w:t>
      </w:r>
      <w:r>
        <w:rPr>
          <w:color w:val="231F20"/>
          <w:w w:val="105"/>
          <w:sz w:val="21"/>
        </w:rPr>
        <w:t>following</w:t>
      </w:r>
      <w:r>
        <w:rPr>
          <w:color w:val="231F20"/>
          <w:spacing w:val="8"/>
          <w:w w:val="105"/>
          <w:sz w:val="21"/>
        </w:rPr>
        <w:t xml:space="preserve"> </w:t>
      </w:r>
      <w:r>
        <w:rPr>
          <w:color w:val="231F20"/>
          <w:w w:val="105"/>
          <w:sz w:val="21"/>
        </w:rPr>
        <w:t>two</w:t>
      </w:r>
      <w:r>
        <w:rPr>
          <w:color w:val="231F20"/>
          <w:spacing w:val="7"/>
          <w:w w:val="105"/>
          <w:sz w:val="21"/>
        </w:rPr>
        <w:t xml:space="preserve"> </w:t>
      </w:r>
      <w:r>
        <w:rPr>
          <w:color w:val="231F20"/>
          <w:w w:val="105"/>
          <w:sz w:val="21"/>
        </w:rPr>
        <w:t>indicators:</w:t>
      </w:r>
    </w:p>
    <w:p w:rsidR="00F07D4E" w:rsidRDefault="000018A7" w:rsidP="00825503">
      <w:pPr>
        <w:pStyle w:val="BodyText"/>
        <w:numPr>
          <w:ilvl w:val="0"/>
          <w:numId w:val="20"/>
        </w:numPr>
        <w:spacing w:before="127"/>
      </w:pPr>
      <w:r>
        <w:rPr>
          <w:color w:val="231F20"/>
          <w:w w:val="110"/>
        </w:rPr>
        <w:t>Average number of cases per judicial officer.</w:t>
      </w:r>
    </w:p>
    <w:p w:rsidR="00F07D4E" w:rsidRDefault="000018A7" w:rsidP="00825503">
      <w:pPr>
        <w:pStyle w:val="BodyText"/>
        <w:numPr>
          <w:ilvl w:val="0"/>
          <w:numId w:val="20"/>
        </w:numPr>
        <w:spacing w:before="98"/>
      </w:pPr>
      <w:r>
        <w:rPr>
          <w:color w:val="231F20"/>
          <w:w w:val="110"/>
        </w:rPr>
        <w:t>Average number of cases per member of court staff.</w:t>
      </w:r>
    </w:p>
    <w:p w:rsidR="00F07D4E" w:rsidRDefault="00F07D4E">
      <w:pPr>
        <w:pStyle w:val="BodyText"/>
        <w:rPr>
          <w:sz w:val="22"/>
        </w:rPr>
      </w:pPr>
    </w:p>
    <w:p w:rsidR="00825503" w:rsidRPr="00825503" w:rsidRDefault="000018A7">
      <w:pPr>
        <w:pStyle w:val="ListParagraph"/>
        <w:numPr>
          <w:ilvl w:val="0"/>
          <w:numId w:val="10"/>
        </w:numPr>
        <w:tabs>
          <w:tab w:val="left" w:pos="2041"/>
        </w:tabs>
        <w:spacing w:before="1" w:line="345" w:lineRule="auto"/>
        <w:ind w:right="2624"/>
        <w:rPr>
          <w:sz w:val="21"/>
        </w:rPr>
      </w:pPr>
      <w:r>
        <w:rPr>
          <w:b/>
          <w:color w:val="0F6161"/>
          <w:spacing w:val="-4"/>
          <w:w w:val="105"/>
          <w:sz w:val="21"/>
        </w:rPr>
        <w:t xml:space="preserve">Transparency. </w:t>
      </w:r>
      <w:r>
        <w:rPr>
          <w:color w:val="231F20"/>
          <w:w w:val="105"/>
          <w:sz w:val="21"/>
        </w:rPr>
        <w:t>PJDP judicial counterparts selected the following three indicators:</w:t>
      </w:r>
    </w:p>
    <w:p w:rsidR="00406799" w:rsidRPr="00406799" w:rsidRDefault="000018A7" w:rsidP="00406799">
      <w:pPr>
        <w:pStyle w:val="ListParagraph"/>
        <w:numPr>
          <w:ilvl w:val="3"/>
          <w:numId w:val="22"/>
        </w:numPr>
        <w:tabs>
          <w:tab w:val="left" w:pos="2041"/>
        </w:tabs>
        <w:ind w:left="2835" w:right="2625" w:hanging="425"/>
        <w:rPr>
          <w:sz w:val="21"/>
        </w:rPr>
      </w:pPr>
      <w:r>
        <w:rPr>
          <w:color w:val="231F20"/>
          <w:w w:val="105"/>
          <w:sz w:val="21"/>
        </w:rPr>
        <w:t>Court produces or contributes to an</w:t>
      </w:r>
      <w:r w:rsidR="00406799">
        <w:rPr>
          <w:color w:val="231F20"/>
          <w:w w:val="105"/>
          <w:sz w:val="21"/>
        </w:rPr>
        <w:t xml:space="preserve"> Annual Report that is publicly </w:t>
      </w:r>
      <w:r>
        <w:rPr>
          <w:color w:val="231F20"/>
          <w:w w:val="105"/>
          <w:sz w:val="21"/>
        </w:rPr>
        <w:t xml:space="preserve">available. </w:t>
      </w:r>
    </w:p>
    <w:p w:rsidR="00F07D4E" w:rsidRDefault="000018A7" w:rsidP="00406799">
      <w:pPr>
        <w:pStyle w:val="ListParagraph"/>
        <w:numPr>
          <w:ilvl w:val="3"/>
          <w:numId w:val="22"/>
        </w:numPr>
        <w:tabs>
          <w:tab w:val="left" w:pos="2041"/>
        </w:tabs>
        <w:spacing w:before="120" w:line="346" w:lineRule="auto"/>
        <w:ind w:left="2835" w:right="2625" w:hanging="425"/>
        <w:rPr>
          <w:sz w:val="21"/>
        </w:rPr>
      </w:pPr>
      <w:r>
        <w:rPr>
          <w:color w:val="231F20"/>
          <w:w w:val="105"/>
          <w:sz w:val="21"/>
        </w:rPr>
        <w:t>Information on court services is publicly</w:t>
      </w:r>
      <w:r>
        <w:rPr>
          <w:color w:val="231F20"/>
          <w:spacing w:val="37"/>
          <w:w w:val="105"/>
          <w:sz w:val="21"/>
        </w:rPr>
        <w:t xml:space="preserve"> </w:t>
      </w:r>
      <w:r>
        <w:rPr>
          <w:color w:val="231F20"/>
          <w:w w:val="105"/>
          <w:sz w:val="21"/>
        </w:rPr>
        <w:t>available.</w:t>
      </w:r>
    </w:p>
    <w:p w:rsidR="00F07D4E" w:rsidRDefault="000018A7" w:rsidP="00406799">
      <w:pPr>
        <w:pStyle w:val="BodyText"/>
        <w:numPr>
          <w:ilvl w:val="3"/>
          <w:numId w:val="22"/>
        </w:numPr>
        <w:spacing w:before="42" w:line="242" w:lineRule="exact"/>
        <w:ind w:left="2835" w:hanging="425"/>
      </w:pPr>
      <w:r>
        <w:rPr>
          <w:color w:val="231F20"/>
          <w:w w:val="110"/>
        </w:rPr>
        <w:t>Court publishes judgments on the Internet (own website or on the Pacific Legal</w:t>
      </w:r>
    </w:p>
    <w:p w:rsidR="00F07D4E" w:rsidRDefault="000018A7" w:rsidP="00406799">
      <w:pPr>
        <w:pStyle w:val="BodyText"/>
        <w:spacing w:before="42"/>
        <w:ind w:left="2835"/>
      </w:pPr>
      <w:r>
        <w:rPr>
          <w:color w:val="231F20"/>
        </w:rPr>
        <w:t>Information Institute website).</w:t>
      </w:r>
    </w:p>
    <w:p w:rsidR="00F07D4E" w:rsidRDefault="00F07D4E">
      <w:pPr>
        <w:pStyle w:val="BodyText"/>
        <w:rPr>
          <w:sz w:val="22"/>
        </w:rPr>
      </w:pPr>
    </w:p>
    <w:p w:rsidR="00F07D4E" w:rsidRDefault="000018A7">
      <w:pPr>
        <w:pStyle w:val="BodyText"/>
        <w:spacing w:line="252" w:lineRule="auto"/>
        <w:ind w:left="1700" w:right="1696"/>
        <w:jc w:val="both"/>
      </w:pPr>
      <w:r>
        <w:rPr>
          <w:color w:val="231F20"/>
          <w:spacing w:val="-2"/>
          <w:w w:val="105"/>
        </w:rPr>
        <w:t xml:space="preserve">The </w:t>
      </w:r>
      <w:r>
        <w:rPr>
          <w:color w:val="231F20"/>
          <w:w w:val="105"/>
        </w:rPr>
        <w:t>15 indicators selected were chosen by PJDP judicial counterparts as they represented essential data that jurisdictions, whether large or small, should ideally have the capacity to collect,</w:t>
      </w:r>
      <w:r>
        <w:rPr>
          <w:color w:val="231F20"/>
          <w:spacing w:val="-4"/>
          <w:w w:val="105"/>
        </w:rPr>
        <w:t xml:space="preserve"> </w:t>
      </w:r>
      <w:r>
        <w:rPr>
          <w:color w:val="231F20"/>
          <w:w w:val="105"/>
        </w:rPr>
        <w:t>analyse</w:t>
      </w:r>
      <w:r>
        <w:rPr>
          <w:color w:val="231F20"/>
          <w:spacing w:val="-4"/>
          <w:w w:val="105"/>
        </w:rPr>
        <w:t xml:space="preserve"> </w:t>
      </w:r>
      <w:r>
        <w:rPr>
          <w:color w:val="231F20"/>
          <w:w w:val="105"/>
        </w:rPr>
        <w:t>and</w:t>
      </w:r>
      <w:r>
        <w:rPr>
          <w:color w:val="231F20"/>
          <w:spacing w:val="-3"/>
          <w:w w:val="105"/>
        </w:rPr>
        <w:t xml:space="preserve"> </w:t>
      </w:r>
      <w:r>
        <w:rPr>
          <w:color w:val="231F20"/>
          <w:w w:val="105"/>
        </w:rPr>
        <w:t>present</w:t>
      </w:r>
      <w:r>
        <w:rPr>
          <w:color w:val="231F20"/>
          <w:spacing w:val="-4"/>
          <w:w w:val="105"/>
        </w:rPr>
        <w:t xml:space="preserve"> </w:t>
      </w:r>
      <w:r>
        <w:rPr>
          <w:color w:val="231F20"/>
          <w:w w:val="105"/>
        </w:rPr>
        <w:t>in</w:t>
      </w:r>
      <w:r>
        <w:rPr>
          <w:color w:val="231F20"/>
          <w:spacing w:val="-3"/>
          <w:w w:val="105"/>
        </w:rPr>
        <w:t xml:space="preserve"> </w:t>
      </w:r>
      <w:r>
        <w:rPr>
          <w:color w:val="231F20"/>
          <w:w w:val="105"/>
        </w:rPr>
        <w:t>their</w:t>
      </w:r>
      <w:r>
        <w:rPr>
          <w:color w:val="231F20"/>
          <w:spacing w:val="-4"/>
          <w:w w:val="105"/>
        </w:rPr>
        <w:t xml:space="preserve"> </w:t>
      </w:r>
      <w:r>
        <w:rPr>
          <w:color w:val="231F20"/>
          <w:w w:val="105"/>
        </w:rPr>
        <w:t>annual</w:t>
      </w:r>
      <w:r>
        <w:rPr>
          <w:color w:val="231F20"/>
          <w:spacing w:val="-3"/>
          <w:w w:val="105"/>
        </w:rPr>
        <w:t xml:space="preserve"> </w:t>
      </w:r>
      <w:r>
        <w:rPr>
          <w:color w:val="231F20"/>
          <w:w w:val="105"/>
        </w:rPr>
        <w:t>reports.</w:t>
      </w:r>
      <w:r>
        <w:rPr>
          <w:color w:val="231F20"/>
          <w:spacing w:val="-4"/>
          <w:w w:val="105"/>
        </w:rPr>
        <w:t xml:space="preserve"> </w:t>
      </w:r>
      <w:r>
        <w:rPr>
          <w:color w:val="231F20"/>
          <w:spacing w:val="-2"/>
          <w:w w:val="105"/>
        </w:rPr>
        <w:t>For</w:t>
      </w:r>
      <w:r>
        <w:rPr>
          <w:color w:val="231F20"/>
          <w:spacing w:val="-3"/>
          <w:w w:val="105"/>
        </w:rPr>
        <w:t xml:space="preserve"> </w:t>
      </w:r>
      <w:r>
        <w:rPr>
          <w:color w:val="231F20"/>
          <w:w w:val="105"/>
        </w:rPr>
        <w:t>several</w:t>
      </w:r>
      <w:r>
        <w:rPr>
          <w:color w:val="231F20"/>
          <w:spacing w:val="-4"/>
          <w:w w:val="105"/>
        </w:rPr>
        <w:t xml:space="preserve"> </w:t>
      </w:r>
      <w:r>
        <w:rPr>
          <w:color w:val="231F20"/>
          <w:w w:val="105"/>
        </w:rPr>
        <w:t>of</w:t>
      </w:r>
      <w:r>
        <w:rPr>
          <w:color w:val="231F20"/>
          <w:spacing w:val="-4"/>
          <w:w w:val="105"/>
        </w:rPr>
        <w:t xml:space="preserve"> </w:t>
      </w:r>
      <w:r>
        <w:rPr>
          <w:color w:val="231F20"/>
          <w:w w:val="105"/>
        </w:rPr>
        <w:t>these</w:t>
      </w:r>
      <w:r>
        <w:rPr>
          <w:color w:val="231F20"/>
          <w:spacing w:val="-3"/>
          <w:w w:val="105"/>
        </w:rPr>
        <w:t xml:space="preserve"> </w:t>
      </w:r>
      <w:r>
        <w:rPr>
          <w:color w:val="231F20"/>
          <w:w w:val="105"/>
        </w:rPr>
        <w:t>indicators,</w:t>
      </w:r>
      <w:r>
        <w:rPr>
          <w:color w:val="231F20"/>
          <w:spacing w:val="-4"/>
          <w:w w:val="105"/>
        </w:rPr>
        <w:t xml:space="preserve"> </w:t>
      </w:r>
      <w:r>
        <w:rPr>
          <w:color w:val="231F20"/>
          <w:w w:val="105"/>
        </w:rPr>
        <w:t>jurisdictions that were able to capture data disaggregated by the sex, age or disability of parties in court proceedings have progressively presented this additional level of information. However, as</w:t>
      </w:r>
      <w:r>
        <w:rPr>
          <w:color w:val="231F20"/>
          <w:spacing w:val="49"/>
          <w:w w:val="105"/>
        </w:rPr>
        <w:t xml:space="preserve"> </w:t>
      </w:r>
      <w:r>
        <w:rPr>
          <w:color w:val="231F20"/>
          <w:w w:val="105"/>
        </w:rPr>
        <w:t xml:space="preserve">will be seen in Chapters 5 and 6, the majority of PJSI partner courts do not capture sex, </w:t>
      </w:r>
      <w:r>
        <w:rPr>
          <w:color w:val="231F20"/>
          <w:spacing w:val="2"/>
          <w:w w:val="105"/>
        </w:rPr>
        <w:t xml:space="preserve">age    </w:t>
      </w:r>
      <w:r>
        <w:rPr>
          <w:color w:val="231F20"/>
          <w:w w:val="105"/>
        </w:rPr>
        <w:t>or disability disaggregated data or do not present this information in their annual reports.  Over time, the PJSI judicial counterparts may wish to extend this list of indicators in line with the ability of more courts to collect, analyse and report on court performance data in more complex</w:t>
      </w:r>
      <w:r>
        <w:rPr>
          <w:color w:val="231F20"/>
          <w:spacing w:val="13"/>
          <w:w w:val="105"/>
        </w:rPr>
        <w:t xml:space="preserve"> </w:t>
      </w:r>
      <w:r>
        <w:rPr>
          <w:color w:val="231F20"/>
          <w:w w:val="105"/>
        </w:rPr>
        <w:t>ways.</w:t>
      </w:r>
    </w:p>
    <w:p w:rsidR="00F07D4E" w:rsidRDefault="000018A7">
      <w:pPr>
        <w:pStyle w:val="BodyText"/>
        <w:spacing w:before="179" w:line="252" w:lineRule="auto"/>
        <w:ind w:left="1700" w:right="1698"/>
        <w:jc w:val="both"/>
      </w:pPr>
      <w:r>
        <w:rPr>
          <w:color w:val="231F20"/>
          <w:spacing w:val="-4"/>
          <w:w w:val="105"/>
        </w:rPr>
        <w:t xml:space="preserve">The </w:t>
      </w:r>
      <w:r>
        <w:rPr>
          <w:color w:val="231F20"/>
          <w:w w:val="105"/>
        </w:rPr>
        <w:t xml:space="preserve">initial 15 indicators allow courts and external court stakeholders in the </w:t>
      </w:r>
      <w:r>
        <w:rPr>
          <w:color w:val="231F20"/>
          <w:spacing w:val="-3"/>
          <w:w w:val="105"/>
        </w:rPr>
        <w:t xml:space="preserve">Pacific </w:t>
      </w:r>
      <w:r>
        <w:rPr>
          <w:color w:val="231F20"/>
          <w:w w:val="105"/>
        </w:rPr>
        <w:t xml:space="preserve">region </w:t>
      </w:r>
      <w:r>
        <w:rPr>
          <w:color w:val="231F20"/>
          <w:spacing w:val="-6"/>
          <w:w w:val="105"/>
        </w:rPr>
        <w:t xml:space="preserve">to </w:t>
      </w:r>
      <w:r>
        <w:rPr>
          <w:color w:val="231F20"/>
          <w:w w:val="105"/>
        </w:rPr>
        <w:t>observe</w:t>
      </w:r>
      <w:r>
        <w:rPr>
          <w:color w:val="231F20"/>
          <w:spacing w:val="-11"/>
          <w:w w:val="105"/>
        </w:rPr>
        <w:t xml:space="preserve"> </w:t>
      </w:r>
      <w:r>
        <w:rPr>
          <w:color w:val="231F20"/>
          <w:w w:val="105"/>
        </w:rPr>
        <w:t>whether</w:t>
      </w:r>
      <w:r>
        <w:rPr>
          <w:color w:val="231F20"/>
          <w:spacing w:val="-10"/>
          <w:w w:val="105"/>
        </w:rPr>
        <w:t xml:space="preserve"> </w:t>
      </w:r>
      <w:r>
        <w:rPr>
          <w:color w:val="231F20"/>
          <w:w w:val="105"/>
        </w:rPr>
        <w:t>the</w:t>
      </w:r>
      <w:r>
        <w:rPr>
          <w:color w:val="231F20"/>
          <w:spacing w:val="-11"/>
          <w:w w:val="105"/>
        </w:rPr>
        <w:t xml:space="preserve"> </w:t>
      </w:r>
      <w:r>
        <w:rPr>
          <w:color w:val="231F20"/>
          <w:w w:val="105"/>
        </w:rPr>
        <w:t>capacity</w:t>
      </w:r>
      <w:r>
        <w:rPr>
          <w:color w:val="231F20"/>
          <w:spacing w:val="-10"/>
          <w:w w:val="105"/>
        </w:rPr>
        <w:t xml:space="preserve"> </w:t>
      </w:r>
      <w:r>
        <w:rPr>
          <w:color w:val="231F20"/>
          <w:w w:val="105"/>
        </w:rPr>
        <w:t>of</w:t>
      </w:r>
      <w:r>
        <w:rPr>
          <w:color w:val="231F20"/>
          <w:spacing w:val="-10"/>
          <w:w w:val="105"/>
        </w:rPr>
        <w:t xml:space="preserve"> </w:t>
      </w:r>
      <w:r>
        <w:rPr>
          <w:color w:val="231F20"/>
          <w:w w:val="105"/>
        </w:rPr>
        <w:t>courts</w:t>
      </w:r>
      <w:r>
        <w:rPr>
          <w:color w:val="231F20"/>
          <w:spacing w:val="-11"/>
          <w:w w:val="105"/>
        </w:rPr>
        <w:t xml:space="preserve"> </w:t>
      </w:r>
      <w:r>
        <w:rPr>
          <w:color w:val="231F20"/>
          <w:w w:val="105"/>
        </w:rPr>
        <w:t>to</w:t>
      </w:r>
      <w:r>
        <w:rPr>
          <w:color w:val="231F20"/>
          <w:spacing w:val="-10"/>
          <w:w w:val="105"/>
        </w:rPr>
        <w:t xml:space="preserve"> </w:t>
      </w:r>
      <w:r>
        <w:rPr>
          <w:color w:val="231F20"/>
          <w:w w:val="105"/>
        </w:rPr>
        <w:t>collect,</w:t>
      </w:r>
      <w:r>
        <w:rPr>
          <w:color w:val="231F20"/>
          <w:spacing w:val="-11"/>
          <w:w w:val="105"/>
        </w:rPr>
        <w:t xml:space="preserve"> </w:t>
      </w:r>
      <w:r>
        <w:rPr>
          <w:color w:val="231F20"/>
          <w:w w:val="105"/>
        </w:rPr>
        <w:t>analyse</w:t>
      </w:r>
      <w:r>
        <w:rPr>
          <w:color w:val="231F20"/>
          <w:spacing w:val="-10"/>
          <w:w w:val="105"/>
        </w:rPr>
        <w:t xml:space="preserve"> </w:t>
      </w:r>
      <w:r>
        <w:rPr>
          <w:color w:val="231F20"/>
          <w:w w:val="105"/>
        </w:rPr>
        <w:t>and</w:t>
      </w:r>
      <w:r>
        <w:rPr>
          <w:color w:val="231F20"/>
          <w:spacing w:val="-10"/>
          <w:w w:val="105"/>
        </w:rPr>
        <w:t xml:space="preserve"> </w:t>
      </w:r>
      <w:r>
        <w:rPr>
          <w:color w:val="231F20"/>
          <w:w w:val="105"/>
        </w:rPr>
        <w:t>report</w:t>
      </w:r>
      <w:r>
        <w:rPr>
          <w:color w:val="231F20"/>
          <w:spacing w:val="-11"/>
          <w:w w:val="105"/>
        </w:rPr>
        <w:t xml:space="preserve"> </w:t>
      </w:r>
      <w:r>
        <w:rPr>
          <w:color w:val="231F20"/>
          <w:w w:val="105"/>
        </w:rPr>
        <w:t>on</w:t>
      </w:r>
      <w:r>
        <w:rPr>
          <w:color w:val="231F20"/>
          <w:spacing w:val="-10"/>
          <w:w w:val="105"/>
        </w:rPr>
        <w:t xml:space="preserve"> </w:t>
      </w:r>
      <w:r>
        <w:rPr>
          <w:color w:val="231F20"/>
          <w:w w:val="105"/>
        </w:rPr>
        <w:t>court</w:t>
      </w:r>
      <w:r>
        <w:rPr>
          <w:color w:val="231F20"/>
          <w:spacing w:val="-11"/>
          <w:w w:val="105"/>
        </w:rPr>
        <w:t xml:space="preserve"> </w:t>
      </w:r>
      <w:r>
        <w:rPr>
          <w:color w:val="231F20"/>
          <w:w w:val="105"/>
        </w:rPr>
        <w:t>performance</w:t>
      </w:r>
      <w:r>
        <w:rPr>
          <w:color w:val="231F20"/>
          <w:spacing w:val="-10"/>
          <w:w w:val="105"/>
        </w:rPr>
        <w:t xml:space="preserve"> </w:t>
      </w:r>
      <w:r>
        <w:rPr>
          <w:color w:val="231F20"/>
          <w:w w:val="105"/>
        </w:rPr>
        <w:t xml:space="preserve">data has been strengthened over the implementation period for </w:t>
      </w:r>
      <w:r>
        <w:rPr>
          <w:color w:val="231F20"/>
          <w:spacing w:val="-6"/>
          <w:w w:val="105"/>
        </w:rPr>
        <w:t xml:space="preserve">PJDP, </w:t>
      </w:r>
      <w:r>
        <w:rPr>
          <w:color w:val="231F20"/>
          <w:w w:val="105"/>
        </w:rPr>
        <w:t>PJSI and</w:t>
      </w:r>
      <w:r>
        <w:rPr>
          <w:color w:val="231F20"/>
          <w:spacing w:val="4"/>
          <w:w w:val="105"/>
        </w:rPr>
        <w:t xml:space="preserve"> </w:t>
      </w:r>
      <w:r>
        <w:rPr>
          <w:color w:val="231F20"/>
          <w:w w:val="105"/>
        </w:rPr>
        <w:t>beyond.</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3" w:line="252" w:lineRule="auto"/>
        <w:ind w:left="1700" w:right="1698"/>
        <w:jc w:val="both"/>
      </w:pPr>
      <w:r>
        <w:rPr>
          <w:color w:val="231F20"/>
          <w:w w:val="105"/>
        </w:rPr>
        <w:t>The Courts’ own statements of their goal/mission/vision set out in the opening pages of this Trend Report reflect the qualities that are commonly considered to be integral to the judicial function. The 15 indicators present an overview of court performance against these core or essential characteristics of the judicial function. These are summarised in the following table drawing on three statements that relate to principles of judicial conduct and court excellence:</w:t>
      </w:r>
    </w:p>
    <w:p w:rsidR="00F07D4E" w:rsidRDefault="00F07D4E">
      <w:pPr>
        <w:pStyle w:val="BodyText"/>
        <w:spacing w:before="3"/>
        <w:rPr>
          <w:sz w:val="28"/>
        </w:rPr>
      </w:pPr>
    </w:p>
    <w:p w:rsidR="00F07D4E" w:rsidRDefault="000018A7">
      <w:pPr>
        <w:pStyle w:val="BodyText"/>
        <w:spacing w:after="52"/>
        <w:ind w:left="1700"/>
        <w:jc w:val="both"/>
      </w:pPr>
      <w:r>
        <w:rPr>
          <w:b/>
          <w:color w:val="231F20"/>
          <w:w w:val="105"/>
        </w:rPr>
        <w:t xml:space="preserve">Table D </w:t>
      </w:r>
      <w:r>
        <w:rPr>
          <w:color w:val="231F20"/>
          <w:w w:val="105"/>
        </w:rPr>
        <w:t>Court Performance Indicators and Principles of Judicial Conduct</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2409"/>
        <w:gridCol w:w="2003"/>
        <w:gridCol w:w="2079"/>
        <w:gridCol w:w="1993"/>
      </w:tblGrid>
      <w:tr w:rsidR="00F07D4E">
        <w:trPr>
          <w:trHeight w:val="1485"/>
        </w:trPr>
        <w:tc>
          <w:tcPr>
            <w:tcW w:w="2409" w:type="dxa"/>
            <w:shd w:val="clear" w:color="auto" w:fill="A0C2C9"/>
          </w:tcPr>
          <w:p w:rsidR="00F07D4E" w:rsidRDefault="00F07D4E">
            <w:pPr>
              <w:pStyle w:val="TableParagraph"/>
              <w:ind w:left="0"/>
              <w:rPr>
                <w:rFonts w:ascii="Times New Roman"/>
                <w:sz w:val="20"/>
              </w:rPr>
            </w:pPr>
          </w:p>
        </w:tc>
        <w:tc>
          <w:tcPr>
            <w:tcW w:w="2003" w:type="dxa"/>
            <w:shd w:val="clear" w:color="auto" w:fill="A0C2C9"/>
          </w:tcPr>
          <w:p w:rsidR="00F07D4E" w:rsidRDefault="000018A7">
            <w:pPr>
              <w:pStyle w:val="TableParagraph"/>
              <w:spacing w:before="68" w:line="252" w:lineRule="auto"/>
              <w:ind w:left="79" w:right="63"/>
              <w:rPr>
                <w:b/>
                <w:sz w:val="21"/>
              </w:rPr>
            </w:pPr>
            <w:r>
              <w:rPr>
                <w:b/>
                <w:color w:val="231F20"/>
                <w:w w:val="105"/>
                <w:sz w:val="21"/>
              </w:rPr>
              <w:t>International Framework for Court Excellence</w:t>
            </w:r>
          </w:p>
        </w:tc>
        <w:tc>
          <w:tcPr>
            <w:tcW w:w="2079" w:type="dxa"/>
            <w:shd w:val="clear" w:color="auto" w:fill="A0C2C9"/>
          </w:tcPr>
          <w:p w:rsidR="00F07D4E" w:rsidRDefault="000018A7">
            <w:pPr>
              <w:pStyle w:val="TableParagraph"/>
              <w:spacing w:before="68" w:line="252" w:lineRule="auto"/>
              <w:ind w:right="106"/>
              <w:rPr>
                <w:b/>
                <w:sz w:val="21"/>
              </w:rPr>
            </w:pPr>
            <w:r>
              <w:rPr>
                <w:b/>
                <w:color w:val="231F20"/>
                <w:w w:val="105"/>
                <w:sz w:val="21"/>
              </w:rPr>
              <w:t>Bangalore Principles of</w:t>
            </w:r>
            <w:r>
              <w:rPr>
                <w:b/>
                <w:color w:val="231F20"/>
                <w:spacing w:val="7"/>
                <w:w w:val="105"/>
                <w:sz w:val="21"/>
              </w:rPr>
              <w:t xml:space="preserve"> </w:t>
            </w:r>
            <w:r>
              <w:rPr>
                <w:b/>
                <w:color w:val="231F20"/>
                <w:w w:val="105"/>
                <w:sz w:val="21"/>
              </w:rPr>
              <w:t>Judicial</w:t>
            </w:r>
          </w:p>
          <w:p w:rsidR="00F07D4E" w:rsidRDefault="000018A7">
            <w:pPr>
              <w:pStyle w:val="TableParagraph"/>
              <w:spacing w:before="2" w:line="252" w:lineRule="auto"/>
              <w:ind w:right="106"/>
              <w:rPr>
                <w:b/>
                <w:sz w:val="21"/>
              </w:rPr>
            </w:pPr>
            <w:r>
              <w:rPr>
                <w:b/>
                <w:color w:val="231F20"/>
                <w:w w:val="105"/>
                <w:sz w:val="21"/>
              </w:rPr>
              <w:t xml:space="preserve">Conduct (and </w:t>
            </w:r>
            <w:r>
              <w:rPr>
                <w:b/>
                <w:color w:val="231F20"/>
                <w:spacing w:val="-6"/>
                <w:w w:val="105"/>
                <w:sz w:val="21"/>
              </w:rPr>
              <w:t xml:space="preserve">the </w:t>
            </w:r>
            <w:r>
              <w:rPr>
                <w:b/>
                <w:color w:val="231F20"/>
                <w:w w:val="105"/>
                <w:sz w:val="21"/>
              </w:rPr>
              <w:t>Implementation Measures)</w:t>
            </w:r>
          </w:p>
        </w:tc>
        <w:tc>
          <w:tcPr>
            <w:tcW w:w="1993" w:type="dxa"/>
            <w:shd w:val="clear" w:color="auto" w:fill="A0C2C9"/>
          </w:tcPr>
          <w:p w:rsidR="00F07D4E" w:rsidRDefault="000018A7">
            <w:pPr>
              <w:pStyle w:val="TableParagraph"/>
              <w:spacing w:before="68" w:line="252" w:lineRule="auto"/>
              <w:ind w:left="79" w:right="208"/>
              <w:rPr>
                <w:b/>
                <w:sz w:val="21"/>
              </w:rPr>
            </w:pPr>
            <w:r>
              <w:rPr>
                <w:b/>
                <w:color w:val="231F20"/>
                <w:w w:val="105"/>
                <w:sz w:val="21"/>
              </w:rPr>
              <w:t xml:space="preserve">Suva Statement on the Principles of Judicial Independence </w:t>
            </w:r>
            <w:r>
              <w:rPr>
                <w:b/>
                <w:color w:val="231F20"/>
                <w:spacing w:val="-6"/>
                <w:w w:val="105"/>
                <w:sz w:val="21"/>
              </w:rPr>
              <w:t xml:space="preserve">and </w:t>
            </w:r>
            <w:r>
              <w:rPr>
                <w:b/>
                <w:color w:val="231F20"/>
                <w:w w:val="105"/>
                <w:sz w:val="21"/>
              </w:rPr>
              <w:t>Access to</w:t>
            </w:r>
            <w:r>
              <w:rPr>
                <w:b/>
                <w:color w:val="231F20"/>
                <w:spacing w:val="13"/>
                <w:w w:val="105"/>
                <w:sz w:val="21"/>
              </w:rPr>
              <w:t xml:space="preserve"> </w:t>
            </w:r>
            <w:r>
              <w:rPr>
                <w:b/>
                <w:color w:val="231F20"/>
                <w:w w:val="105"/>
                <w:sz w:val="21"/>
              </w:rPr>
              <w:t>Justice</w:t>
            </w:r>
          </w:p>
        </w:tc>
      </w:tr>
      <w:tr w:rsidR="00F07D4E">
        <w:trPr>
          <w:trHeight w:val="444"/>
        </w:trPr>
        <w:tc>
          <w:tcPr>
            <w:tcW w:w="2409" w:type="dxa"/>
            <w:shd w:val="clear" w:color="auto" w:fill="DBE4E6"/>
          </w:tcPr>
          <w:p w:rsidR="00F07D4E" w:rsidRDefault="000018A7">
            <w:pPr>
              <w:pStyle w:val="TableParagraph"/>
              <w:spacing w:before="101"/>
              <w:rPr>
                <w:sz w:val="21"/>
              </w:rPr>
            </w:pPr>
            <w:r>
              <w:rPr>
                <w:color w:val="231F20"/>
                <w:w w:val="105"/>
                <w:sz w:val="21"/>
              </w:rPr>
              <w:t>Equality before the law</w:t>
            </w:r>
          </w:p>
        </w:tc>
        <w:tc>
          <w:tcPr>
            <w:tcW w:w="2003" w:type="dxa"/>
            <w:shd w:val="clear" w:color="auto" w:fill="DBE4E6"/>
          </w:tcPr>
          <w:p w:rsidR="00F07D4E" w:rsidRDefault="00406799">
            <w:pPr>
              <w:pStyle w:val="TableParagraph"/>
              <w:spacing w:before="55"/>
              <w:ind w:left="0" w:right="862"/>
              <w:jc w:val="right"/>
              <w:rPr>
                <w:rFonts w:ascii="Arial"/>
                <w:sz w:val="30"/>
              </w:rPr>
            </w:pPr>
            <w:r>
              <w:rPr>
                <w:rFonts w:ascii="Arial"/>
                <w:noProof/>
                <w:sz w:val="30"/>
                <w:lang w:val="en-AU" w:eastAsia="en-AU" w:bidi="ar-SA"/>
              </w:rPr>
              <w:drawing>
                <wp:inline distT="0" distB="0" distL="0" distR="0">
                  <wp:extent cx="276446" cy="255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BE4E6"/>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BE4E6"/>
          </w:tcPr>
          <w:p w:rsidR="00F07D4E" w:rsidRDefault="00406799">
            <w:pPr>
              <w:pStyle w:val="TableParagraph"/>
              <w:spacing w:before="55"/>
              <w:ind w:left="0" w:right="857"/>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44"/>
        </w:trPr>
        <w:tc>
          <w:tcPr>
            <w:tcW w:w="2409" w:type="dxa"/>
            <w:shd w:val="clear" w:color="auto" w:fill="D8E3CE"/>
          </w:tcPr>
          <w:p w:rsidR="00F07D4E" w:rsidRDefault="000018A7">
            <w:pPr>
              <w:pStyle w:val="TableParagraph"/>
              <w:spacing w:before="101"/>
              <w:rPr>
                <w:sz w:val="21"/>
              </w:rPr>
            </w:pPr>
            <w:r>
              <w:rPr>
                <w:color w:val="231F20"/>
                <w:w w:val="105"/>
                <w:sz w:val="21"/>
              </w:rPr>
              <w:t>Fairness</w:t>
            </w:r>
          </w:p>
        </w:tc>
        <w:tc>
          <w:tcPr>
            <w:tcW w:w="2003" w:type="dxa"/>
            <w:shd w:val="clear" w:color="auto" w:fill="D8E3CE"/>
          </w:tcPr>
          <w:p w:rsidR="00F07D4E" w:rsidRDefault="00406799">
            <w:pPr>
              <w:pStyle w:val="TableParagraph"/>
              <w:spacing w:before="55"/>
              <w:ind w:left="0" w:right="862"/>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8E3CE"/>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8E3CE"/>
          </w:tcPr>
          <w:p w:rsidR="00F07D4E" w:rsidRDefault="00406799">
            <w:pPr>
              <w:pStyle w:val="TableParagraph"/>
              <w:spacing w:before="55"/>
              <w:ind w:left="0" w:right="857"/>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44"/>
        </w:trPr>
        <w:tc>
          <w:tcPr>
            <w:tcW w:w="2409" w:type="dxa"/>
            <w:shd w:val="clear" w:color="auto" w:fill="DBE4E6"/>
          </w:tcPr>
          <w:p w:rsidR="00F07D4E" w:rsidRDefault="000018A7">
            <w:pPr>
              <w:pStyle w:val="TableParagraph"/>
              <w:spacing w:before="101"/>
              <w:rPr>
                <w:sz w:val="21"/>
              </w:rPr>
            </w:pPr>
            <w:r>
              <w:rPr>
                <w:color w:val="231F20"/>
                <w:w w:val="105"/>
                <w:sz w:val="21"/>
              </w:rPr>
              <w:t>Impartiality</w:t>
            </w:r>
          </w:p>
        </w:tc>
        <w:tc>
          <w:tcPr>
            <w:tcW w:w="2003" w:type="dxa"/>
            <w:shd w:val="clear" w:color="auto" w:fill="DBE4E6"/>
          </w:tcPr>
          <w:p w:rsidR="00F07D4E" w:rsidRDefault="00DD54E3">
            <w:pPr>
              <w:pStyle w:val="TableParagraph"/>
              <w:spacing w:before="55"/>
              <w:ind w:left="0" w:right="862"/>
              <w:jc w:val="right"/>
              <w:rPr>
                <w:rFonts w:ascii="Arial"/>
                <w:sz w:val="30"/>
              </w:rPr>
            </w:pPr>
            <w:r>
              <w:pict>
                <v:shape id="_x0000_i1088" type="#_x0000_t75" style="width:21.75pt;height:20.25pt;visibility:visible;mso-wrap-style:square">
                  <v:imagedata r:id="rId180" o:title="" croptop="20601f" cropright="15743f"/>
                </v:shape>
              </w:pict>
            </w:r>
          </w:p>
        </w:tc>
        <w:tc>
          <w:tcPr>
            <w:tcW w:w="2079" w:type="dxa"/>
            <w:shd w:val="clear" w:color="auto" w:fill="DBE4E6"/>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BE4E6"/>
          </w:tcPr>
          <w:p w:rsidR="00F07D4E" w:rsidRDefault="00406799">
            <w:pPr>
              <w:pStyle w:val="TableParagraph"/>
              <w:spacing w:before="55"/>
              <w:ind w:left="0" w:right="857"/>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679"/>
        </w:trPr>
        <w:tc>
          <w:tcPr>
            <w:tcW w:w="2409" w:type="dxa"/>
            <w:shd w:val="clear" w:color="auto" w:fill="D8E3CE"/>
          </w:tcPr>
          <w:p w:rsidR="00F07D4E" w:rsidRDefault="000018A7">
            <w:pPr>
              <w:pStyle w:val="TableParagraph"/>
              <w:spacing w:before="101"/>
              <w:rPr>
                <w:sz w:val="21"/>
              </w:rPr>
            </w:pPr>
            <w:r>
              <w:rPr>
                <w:color w:val="231F20"/>
                <w:w w:val="105"/>
                <w:sz w:val="21"/>
              </w:rPr>
              <w:t>Independence of</w:t>
            </w:r>
          </w:p>
          <w:p w:rsidR="00F07D4E" w:rsidRDefault="000018A7">
            <w:pPr>
              <w:pStyle w:val="TableParagraph"/>
              <w:spacing w:before="14"/>
              <w:rPr>
                <w:sz w:val="21"/>
              </w:rPr>
            </w:pPr>
            <w:r>
              <w:rPr>
                <w:color w:val="231F20"/>
                <w:w w:val="110"/>
                <w:sz w:val="21"/>
              </w:rPr>
              <w:t>decision-making</w:t>
            </w:r>
          </w:p>
        </w:tc>
        <w:tc>
          <w:tcPr>
            <w:tcW w:w="2003" w:type="dxa"/>
            <w:shd w:val="clear" w:color="auto" w:fill="D8E3CE"/>
          </w:tcPr>
          <w:p w:rsidR="00F07D4E" w:rsidRDefault="00406799">
            <w:pPr>
              <w:pStyle w:val="TableParagraph"/>
              <w:spacing w:before="55"/>
              <w:ind w:left="0" w:right="862"/>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8E3CE"/>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8E3CE"/>
          </w:tcPr>
          <w:p w:rsidR="00F07D4E" w:rsidRDefault="00406799">
            <w:pPr>
              <w:pStyle w:val="TableParagraph"/>
              <w:spacing w:before="55"/>
              <w:ind w:left="0" w:right="857"/>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44"/>
        </w:trPr>
        <w:tc>
          <w:tcPr>
            <w:tcW w:w="2409" w:type="dxa"/>
            <w:shd w:val="clear" w:color="auto" w:fill="DBE4E6"/>
          </w:tcPr>
          <w:p w:rsidR="00F07D4E" w:rsidRDefault="000018A7">
            <w:pPr>
              <w:pStyle w:val="TableParagraph"/>
              <w:spacing w:before="101"/>
              <w:rPr>
                <w:sz w:val="21"/>
              </w:rPr>
            </w:pPr>
            <w:r>
              <w:rPr>
                <w:color w:val="231F20"/>
                <w:w w:val="105"/>
                <w:sz w:val="21"/>
              </w:rPr>
              <w:t>Competence</w:t>
            </w:r>
          </w:p>
        </w:tc>
        <w:tc>
          <w:tcPr>
            <w:tcW w:w="2003" w:type="dxa"/>
            <w:shd w:val="clear" w:color="auto" w:fill="DBE4E6"/>
          </w:tcPr>
          <w:p w:rsidR="00F07D4E" w:rsidRDefault="00DD54E3">
            <w:pPr>
              <w:pStyle w:val="TableParagraph"/>
              <w:spacing w:before="55"/>
              <w:ind w:left="0" w:right="862"/>
              <w:jc w:val="right"/>
              <w:rPr>
                <w:rFonts w:ascii="Arial"/>
                <w:sz w:val="30"/>
              </w:rPr>
            </w:pPr>
            <w:r>
              <w:pict>
                <v:shape id="_x0000_i1089" type="#_x0000_t75" style="width:21.75pt;height:20.25pt;visibility:visible;mso-wrap-style:square">
                  <v:imagedata r:id="rId180" o:title="" croptop="20601f" cropright="15743f"/>
                </v:shape>
              </w:pict>
            </w:r>
          </w:p>
        </w:tc>
        <w:tc>
          <w:tcPr>
            <w:tcW w:w="2079" w:type="dxa"/>
            <w:shd w:val="clear" w:color="auto" w:fill="DBE4E6"/>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BE4E6"/>
          </w:tcPr>
          <w:p w:rsidR="00F07D4E" w:rsidRDefault="00F07D4E">
            <w:pPr>
              <w:pStyle w:val="TableParagraph"/>
              <w:ind w:left="0"/>
              <w:rPr>
                <w:rFonts w:ascii="Times New Roman"/>
                <w:sz w:val="20"/>
              </w:rPr>
            </w:pPr>
          </w:p>
        </w:tc>
      </w:tr>
      <w:tr w:rsidR="00F07D4E">
        <w:trPr>
          <w:trHeight w:val="444"/>
        </w:trPr>
        <w:tc>
          <w:tcPr>
            <w:tcW w:w="2409" w:type="dxa"/>
            <w:shd w:val="clear" w:color="auto" w:fill="D8E3CE"/>
          </w:tcPr>
          <w:p w:rsidR="00F07D4E" w:rsidRDefault="000018A7">
            <w:pPr>
              <w:pStyle w:val="TableParagraph"/>
              <w:spacing w:before="101"/>
              <w:rPr>
                <w:sz w:val="21"/>
              </w:rPr>
            </w:pPr>
            <w:r>
              <w:rPr>
                <w:color w:val="231F20"/>
                <w:sz w:val="21"/>
              </w:rPr>
              <w:t>Integrity</w:t>
            </w:r>
          </w:p>
        </w:tc>
        <w:tc>
          <w:tcPr>
            <w:tcW w:w="2003" w:type="dxa"/>
            <w:shd w:val="clear" w:color="auto" w:fill="D8E3CE"/>
          </w:tcPr>
          <w:p w:rsidR="00F07D4E" w:rsidRDefault="00406799">
            <w:pPr>
              <w:pStyle w:val="TableParagraph"/>
              <w:spacing w:before="55"/>
              <w:ind w:left="0" w:right="862"/>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8E3CE"/>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8E3CE"/>
          </w:tcPr>
          <w:p w:rsidR="00F07D4E" w:rsidRDefault="00F07D4E">
            <w:pPr>
              <w:pStyle w:val="TableParagraph"/>
              <w:ind w:left="0"/>
              <w:rPr>
                <w:rFonts w:ascii="Times New Roman"/>
                <w:sz w:val="20"/>
              </w:rPr>
            </w:pPr>
          </w:p>
        </w:tc>
      </w:tr>
      <w:tr w:rsidR="00F07D4E">
        <w:trPr>
          <w:trHeight w:val="444"/>
        </w:trPr>
        <w:tc>
          <w:tcPr>
            <w:tcW w:w="2409" w:type="dxa"/>
            <w:shd w:val="clear" w:color="auto" w:fill="DBE4E6"/>
          </w:tcPr>
          <w:p w:rsidR="00F07D4E" w:rsidRDefault="000018A7">
            <w:pPr>
              <w:pStyle w:val="TableParagraph"/>
              <w:spacing w:before="101"/>
              <w:rPr>
                <w:sz w:val="21"/>
              </w:rPr>
            </w:pPr>
            <w:r>
              <w:rPr>
                <w:color w:val="231F20"/>
                <w:w w:val="105"/>
                <w:sz w:val="21"/>
              </w:rPr>
              <w:t>Transparency</w:t>
            </w:r>
          </w:p>
        </w:tc>
        <w:tc>
          <w:tcPr>
            <w:tcW w:w="2003" w:type="dxa"/>
            <w:shd w:val="clear" w:color="auto" w:fill="DBE4E6"/>
          </w:tcPr>
          <w:p w:rsidR="00F07D4E" w:rsidRPr="00406799" w:rsidRDefault="00406799">
            <w:pPr>
              <w:pStyle w:val="TableParagraph"/>
              <w:spacing w:before="55"/>
              <w:ind w:left="0" w:right="862"/>
              <w:jc w:val="right"/>
              <w:rPr>
                <w:rFonts w:ascii="Arial"/>
                <w:b/>
                <w:sz w:val="30"/>
              </w:rPr>
            </w:pPr>
            <w:r>
              <w:rPr>
                <w:rFonts w:ascii="Arial"/>
                <w:noProof/>
                <w:sz w:val="30"/>
                <w:lang w:val="en-AU" w:eastAsia="en-AU" w:bidi="ar-SA"/>
              </w:rPr>
              <w:drawing>
                <wp:inline distT="0" distB="0" distL="0" distR="0" wp14:anchorId="5DE588AF" wp14:editId="49B97BF0">
                  <wp:extent cx="276446" cy="2551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BE4E6"/>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BE4E6"/>
          </w:tcPr>
          <w:p w:rsidR="00F07D4E" w:rsidRDefault="00F07D4E">
            <w:pPr>
              <w:pStyle w:val="TableParagraph"/>
              <w:ind w:left="0"/>
              <w:rPr>
                <w:rFonts w:ascii="Times New Roman"/>
                <w:sz w:val="20"/>
              </w:rPr>
            </w:pPr>
          </w:p>
        </w:tc>
      </w:tr>
      <w:tr w:rsidR="00F07D4E">
        <w:trPr>
          <w:trHeight w:val="679"/>
        </w:trPr>
        <w:tc>
          <w:tcPr>
            <w:tcW w:w="2409" w:type="dxa"/>
            <w:shd w:val="clear" w:color="auto" w:fill="D8E3CE"/>
          </w:tcPr>
          <w:p w:rsidR="00F07D4E" w:rsidRDefault="000018A7">
            <w:pPr>
              <w:pStyle w:val="TableParagraph"/>
              <w:spacing w:before="101" w:line="252" w:lineRule="auto"/>
              <w:ind w:right="97"/>
              <w:rPr>
                <w:sz w:val="21"/>
              </w:rPr>
            </w:pPr>
            <w:r>
              <w:rPr>
                <w:color w:val="231F20"/>
                <w:w w:val="105"/>
                <w:sz w:val="21"/>
              </w:rPr>
              <w:t>Accessible and affordable justice</w:t>
            </w:r>
          </w:p>
        </w:tc>
        <w:tc>
          <w:tcPr>
            <w:tcW w:w="2003" w:type="dxa"/>
            <w:shd w:val="clear" w:color="auto" w:fill="D8E3CE"/>
          </w:tcPr>
          <w:p w:rsidR="00F07D4E" w:rsidRDefault="00406799">
            <w:pPr>
              <w:pStyle w:val="TableParagraph"/>
              <w:spacing w:before="55"/>
              <w:ind w:left="0" w:right="862"/>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8E3CE"/>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8E3CE"/>
          </w:tcPr>
          <w:p w:rsidR="00F07D4E" w:rsidRDefault="00406799">
            <w:pPr>
              <w:pStyle w:val="TableParagraph"/>
              <w:spacing w:before="55"/>
              <w:ind w:left="0" w:right="857"/>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44"/>
        </w:trPr>
        <w:tc>
          <w:tcPr>
            <w:tcW w:w="2409" w:type="dxa"/>
            <w:shd w:val="clear" w:color="auto" w:fill="DBE4E6"/>
          </w:tcPr>
          <w:p w:rsidR="00F07D4E" w:rsidRDefault="000018A7">
            <w:pPr>
              <w:pStyle w:val="TableParagraph"/>
              <w:spacing w:before="101"/>
              <w:rPr>
                <w:sz w:val="21"/>
              </w:rPr>
            </w:pPr>
            <w:r>
              <w:rPr>
                <w:color w:val="231F20"/>
                <w:w w:val="105"/>
                <w:sz w:val="21"/>
              </w:rPr>
              <w:t>Timeliness</w:t>
            </w:r>
          </w:p>
        </w:tc>
        <w:tc>
          <w:tcPr>
            <w:tcW w:w="2003" w:type="dxa"/>
            <w:shd w:val="clear" w:color="auto" w:fill="DBE4E6"/>
          </w:tcPr>
          <w:p w:rsidR="00F07D4E" w:rsidRDefault="00406799">
            <w:pPr>
              <w:pStyle w:val="TableParagraph"/>
              <w:spacing w:before="55"/>
              <w:ind w:left="0" w:right="862"/>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BE4E6"/>
          </w:tcPr>
          <w:p w:rsidR="00F07D4E" w:rsidRDefault="00406799">
            <w:pPr>
              <w:pStyle w:val="TableParagraph"/>
              <w:spacing w:before="55"/>
              <w:ind w:left="0" w:right="900"/>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shd w:val="clear" w:color="auto" w:fill="DBE4E6"/>
          </w:tcPr>
          <w:p w:rsidR="00F07D4E" w:rsidRDefault="00F07D4E">
            <w:pPr>
              <w:pStyle w:val="TableParagraph"/>
              <w:ind w:left="0"/>
              <w:rPr>
                <w:rFonts w:ascii="Times New Roman"/>
                <w:sz w:val="20"/>
              </w:rPr>
            </w:pPr>
          </w:p>
        </w:tc>
      </w:tr>
      <w:tr w:rsidR="00F07D4E">
        <w:trPr>
          <w:trHeight w:val="444"/>
        </w:trPr>
        <w:tc>
          <w:tcPr>
            <w:tcW w:w="2409" w:type="dxa"/>
            <w:shd w:val="clear" w:color="auto" w:fill="D8E3CE"/>
          </w:tcPr>
          <w:p w:rsidR="00F07D4E" w:rsidRDefault="000018A7">
            <w:pPr>
              <w:pStyle w:val="TableParagraph"/>
              <w:spacing w:before="101"/>
              <w:rPr>
                <w:sz w:val="21"/>
              </w:rPr>
            </w:pPr>
            <w:r>
              <w:rPr>
                <w:color w:val="231F20"/>
                <w:w w:val="105"/>
                <w:sz w:val="21"/>
              </w:rPr>
              <w:t>Certainty</w:t>
            </w:r>
          </w:p>
        </w:tc>
        <w:tc>
          <w:tcPr>
            <w:tcW w:w="2003" w:type="dxa"/>
            <w:shd w:val="clear" w:color="auto" w:fill="D8E3CE"/>
          </w:tcPr>
          <w:p w:rsidR="00F07D4E" w:rsidRDefault="00406799">
            <w:pPr>
              <w:pStyle w:val="TableParagraph"/>
              <w:spacing w:before="55"/>
              <w:ind w:left="0" w:right="862"/>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079" w:type="dxa"/>
            <w:shd w:val="clear" w:color="auto" w:fill="D8E3CE"/>
          </w:tcPr>
          <w:p w:rsidR="00F07D4E" w:rsidRDefault="00F07D4E">
            <w:pPr>
              <w:pStyle w:val="TableParagraph"/>
              <w:ind w:left="0"/>
              <w:rPr>
                <w:rFonts w:ascii="Times New Roman"/>
                <w:sz w:val="20"/>
              </w:rPr>
            </w:pPr>
          </w:p>
        </w:tc>
        <w:tc>
          <w:tcPr>
            <w:tcW w:w="1993" w:type="dxa"/>
            <w:shd w:val="clear" w:color="auto" w:fill="D8E3CE"/>
          </w:tcPr>
          <w:p w:rsidR="00F07D4E" w:rsidRDefault="00F07D4E">
            <w:pPr>
              <w:pStyle w:val="TableParagraph"/>
              <w:ind w:left="0"/>
              <w:rPr>
                <w:rFonts w:ascii="Times New Roman"/>
                <w:sz w:val="20"/>
              </w:rPr>
            </w:pPr>
          </w:p>
        </w:tc>
      </w:tr>
    </w:tbl>
    <w:p w:rsidR="00F07D4E" w:rsidRDefault="00F07D4E">
      <w:pPr>
        <w:pStyle w:val="BodyText"/>
        <w:rPr>
          <w:sz w:val="24"/>
        </w:rPr>
      </w:pPr>
    </w:p>
    <w:p w:rsidR="00F07D4E" w:rsidRDefault="00F07D4E">
      <w:pPr>
        <w:pStyle w:val="BodyText"/>
        <w:spacing w:before="7"/>
        <w:rPr>
          <w:sz w:val="25"/>
        </w:rPr>
      </w:pPr>
    </w:p>
    <w:p w:rsidR="00F07D4E" w:rsidRDefault="000018A7">
      <w:pPr>
        <w:pStyle w:val="Heading3"/>
        <w:spacing w:before="1"/>
        <w:jc w:val="both"/>
      </w:pPr>
      <w:r>
        <w:rPr>
          <w:color w:val="0F6161"/>
          <w:spacing w:val="-4"/>
          <w:w w:val="105"/>
        </w:rPr>
        <w:t xml:space="preserve">Collecting </w:t>
      </w:r>
      <w:r>
        <w:rPr>
          <w:color w:val="0F6161"/>
          <w:spacing w:val="-3"/>
          <w:w w:val="105"/>
        </w:rPr>
        <w:t xml:space="preserve">and </w:t>
      </w:r>
      <w:r>
        <w:rPr>
          <w:color w:val="0F6161"/>
          <w:spacing w:val="-4"/>
          <w:w w:val="105"/>
        </w:rPr>
        <w:t xml:space="preserve">Analysing Court </w:t>
      </w:r>
      <w:r>
        <w:rPr>
          <w:color w:val="0F6161"/>
          <w:spacing w:val="-6"/>
          <w:w w:val="105"/>
        </w:rPr>
        <w:t>Performance</w:t>
      </w:r>
      <w:r>
        <w:rPr>
          <w:color w:val="0F6161"/>
          <w:spacing w:val="69"/>
          <w:w w:val="105"/>
        </w:rPr>
        <w:t xml:space="preserve"> </w:t>
      </w:r>
      <w:r>
        <w:rPr>
          <w:color w:val="0F6161"/>
          <w:spacing w:val="-4"/>
          <w:w w:val="105"/>
        </w:rPr>
        <w:t>Data</w:t>
      </w:r>
    </w:p>
    <w:p w:rsidR="00F07D4E" w:rsidRDefault="000018A7">
      <w:pPr>
        <w:pStyle w:val="BodyText"/>
        <w:spacing w:before="132" w:line="252" w:lineRule="auto"/>
        <w:ind w:left="1700" w:right="1699"/>
        <w:jc w:val="both"/>
      </w:pPr>
      <w:r>
        <w:rPr>
          <w:color w:val="231F20"/>
          <w:w w:val="105"/>
        </w:rPr>
        <w:t>Once the 15 indicators were selected by the PJDP court counterparts, two main methodologies were used to collect and analyse court performance data:</w:t>
      </w:r>
    </w:p>
    <w:p w:rsidR="00F07D4E" w:rsidRDefault="000018A7">
      <w:pPr>
        <w:pStyle w:val="ListParagraph"/>
        <w:numPr>
          <w:ilvl w:val="0"/>
          <w:numId w:val="9"/>
        </w:numPr>
        <w:tabs>
          <w:tab w:val="left" w:pos="2041"/>
        </w:tabs>
        <w:spacing w:before="172" w:line="252" w:lineRule="auto"/>
        <w:ind w:right="1698"/>
        <w:jc w:val="both"/>
        <w:rPr>
          <w:sz w:val="21"/>
        </w:rPr>
      </w:pPr>
      <w:r>
        <w:rPr>
          <w:color w:val="231F20"/>
          <w:w w:val="105"/>
          <w:sz w:val="21"/>
        </w:rPr>
        <w:t xml:space="preserve">PJDP courts collecting data on the 15 Cook Island Indicators and working with the </w:t>
      </w:r>
      <w:r>
        <w:rPr>
          <w:color w:val="231F20"/>
          <w:spacing w:val="-3"/>
          <w:w w:val="105"/>
          <w:sz w:val="21"/>
        </w:rPr>
        <w:t xml:space="preserve">Court </w:t>
      </w:r>
      <w:r>
        <w:rPr>
          <w:color w:val="231F20"/>
          <w:w w:val="105"/>
          <w:sz w:val="21"/>
        </w:rPr>
        <w:t>Annual Reporting</w:t>
      </w:r>
      <w:r>
        <w:rPr>
          <w:color w:val="231F20"/>
          <w:spacing w:val="12"/>
          <w:w w:val="105"/>
          <w:sz w:val="21"/>
        </w:rPr>
        <w:t xml:space="preserve"> </w:t>
      </w:r>
      <w:r>
        <w:rPr>
          <w:color w:val="231F20"/>
          <w:w w:val="105"/>
          <w:sz w:val="21"/>
        </w:rPr>
        <w:t>Adviser to clarify any issues related to the data, and</w:t>
      </w:r>
    </w:p>
    <w:p w:rsidR="00F07D4E" w:rsidRDefault="000018A7">
      <w:pPr>
        <w:pStyle w:val="ListParagraph"/>
        <w:numPr>
          <w:ilvl w:val="0"/>
          <w:numId w:val="9"/>
        </w:numPr>
        <w:tabs>
          <w:tab w:val="left" w:pos="2041"/>
        </w:tabs>
        <w:spacing w:before="115" w:line="252" w:lineRule="auto"/>
        <w:ind w:right="1698"/>
        <w:jc w:val="both"/>
        <w:rPr>
          <w:sz w:val="21"/>
        </w:rPr>
      </w:pPr>
      <w:r>
        <w:rPr>
          <w:color w:val="231F20"/>
          <w:w w:val="105"/>
          <w:sz w:val="21"/>
        </w:rPr>
        <w:t xml:space="preserve">Niue, </w:t>
      </w:r>
      <w:r>
        <w:rPr>
          <w:color w:val="231F20"/>
          <w:spacing w:val="-4"/>
          <w:w w:val="105"/>
          <w:sz w:val="21"/>
        </w:rPr>
        <w:t xml:space="preserve">Palau, </w:t>
      </w:r>
      <w:r>
        <w:rPr>
          <w:color w:val="231F20"/>
          <w:w w:val="105"/>
          <w:sz w:val="21"/>
        </w:rPr>
        <w:t xml:space="preserve">PNG and </w:t>
      </w:r>
      <w:r>
        <w:rPr>
          <w:color w:val="231F20"/>
          <w:spacing w:val="-3"/>
          <w:w w:val="105"/>
          <w:sz w:val="21"/>
        </w:rPr>
        <w:t xml:space="preserve">Tokelau, </w:t>
      </w:r>
      <w:r>
        <w:rPr>
          <w:color w:val="231F20"/>
          <w:w w:val="105"/>
          <w:sz w:val="21"/>
        </w:rPr>
        <w:t>as PJDP jurisdictions that had requested capacity building support in relation to judicial monitoring and evaluation, working with the Court Annual Reporting</w:t>
      </w:r>
      <w:r>
        <w:rPr>
          <w:color w:val="231F20"/>
          <w:spacing w:val="-19"/>
          <w:w w:val="105"/>
          <w:sz w:val="21"/>
        </w:rPr>
        <w:t xml:space="preserve"> </w:t>
      </w:r>
      <w:r>
        <w:rPr>
          <w:color w:val="231F20"/>
          <w:w w:val="105"/>
          <w:sz w:val="21"/>
        </w:rPr>
        <w:t>Adviser</w:t>
      </w:r>
      <w:r>
        <w:rPr>
          <w:color w:val="231F20"/>
          <w:spacing w:val="-14"/>
          <w:w w:val="105"/>
          <w:sz w:val="21"/>
        </w:rPr>
        <w:t xml:space="preserve"> </w:t>
      </w:r>
      <w:r>
        <w:rPr>
          <w:color w:val="231F20"/>
          <w:w w:val="105"/>
          <w:sz w:val="21"/>
        </w:rPr>
        <w:t>on</w:t>
      </w:r>
      <w:r>
        <w:rPr>
          <w:color w:val="231F20"/>
          <w:spacing w:val="-13"/>
          <w:w w:val="105"/>
          <w:sz w:val="21"/>
        </w:rPr>
        <w:t xml:space="preserve"> </w:t>
      </w:r>
      <w:r>
        <w:rPr>
          <w:color w:val="231F20"/>
          <w:w w:val="105"/>
          <w:sz w:val="21"/>
        </w:rPr>
        <w:t>the</w:t>
      </w:r>
      <w:r>
        <w:rPr>
          <w:color w:val="231F20"/>
          <w:spacing w:val="-13"/>
          <w:w w:val="105"/>
          <w:sz w:val="21"/>
        </w:rPr>
        <w:t xml:space="preserve"> </w:t>
      </w:r>
      <w:r>
        <w:rPr>
          <w:color w:val="231F20"/>
          <w:w w:val="105"/>
          <w:sz w:val="21"/>
        </w:rPr>
        <w:t>design</w:t>
      </w:r>
      <w:r>
        <w:rPr>
          <w:color w:val="231F20"/>
          <w:spacing w:val="-13"/>
          <w:w w:val="105"/>
          <w:sz w:val="21"/>
        </w:rPr>
        <w:t xml:space="preserve"> </w:t>
      </w:r>
      <w:r>
        <w:rPr>
          <w:color w:val="231F20"/>
          <w:w w:val="105"/>
          <w:sz w:val="21"/>
        </w:rPr>
        <w:t>and/or</w:t>
      </w:r>
      <w:r>
        <w:rPr>
          <w:color w:val="231F20"/>
          <w:spacing w:val="-14"/>
          <w:w w:val="105"/>
          <w:sz w:val="21"/>
        </w:rPr>
        <w:t xml:space="preserve"> </w:t>
      </w:r>
      <w:r>
        <w:rPr>
          <w:color w:val="231F20"/>
          <w:w w:val="105"/>
          <w:sz w:val="21"/>
        </w:rPr>
        <w:t>analysis</w:t>
      </w:r>
      <w:r>
        <w:rPr>
          <w:color w:val="231F20"/>
          <w:spacing w:val="-13"/>
          <w:w w:val="105"/>
          <w:sz w:val="21"/>
        </w:rPr>
        <w:t xml:space="preserve"> </w:t>
      </w:r>
      <w:r>
        <w:rPr>
          <w:color w:val="231F20"/>
          <w:w w:val="105"/>
          <w:sz w:val="21"/>
        </w:rPr>
        <w:t>of</w:t>
      </w:r>
      <w:r>
        <w:rPr>
          <w:color w:val="231F20"/>
          <w:spacing w:val="-13"/>
          <w:w w:val="105"/>
          <w:sz w:val="21"/>
        </w:rPr>
        <w:t xml:space="preserve"> </w:t>
      </w:r>
      <w:r>
        <w:rPr>
          <w:color w:val="231F20"/>
          <w:w w:val="105"/>
          <w:sz w:val="21"/>
        </w:rPr>
        <w:t>court</w:t>
      </w:r>
      <w:r>
        <w:rPr>
          <w:color w:val="231F20"/>
          <w:spacing w:val="-14"/>
          <w:w w:val="105"/>
          <w:sz w:val="21"/>
        </w:rPr>
        <w:t xml:space="preserve"> </w:t>
      </w:r>
      <w:r>
        <w:rPr>
          <w:color w:val="231F20"/>
          <w:w w:val="105"/>
          <w:sz w:val="21"/>
        </w:rPr>
        <w:t>performance</w:t>
      </w:r>
      <w:r>
        <w:rPr>
          <w:color w:val="231F20"/>
          <w:spacing w:val="-13"/>
          <w:w w:val="105"/>
          <w:sz w:val="21"/>
        </w:rPr>
        <w:t xml:space="preserve"> </w:t>
      </w:r>
      <w:r>
        <w:rPr>
          <w:color w:val="231F20"/>
          <w:w w:val="105"/>
          <w:sz w:val="21"/>
        </w:rPr>
        <w:t>data</w:t>
      </w:r>
      <w:r>
        <w:rPr>
          <w:color w:val="231F20"/>
          <w:spacing w:val="-13"/>
          <w:w w:val="105"/>
          <w:sz w:val="21"/>
        </w:rPr>
        <w:t xml:space="preserve"> </w:t>
      </w:r>
      <w:r>
        <w:rPr>
          <w:color w:val="231F20"/>
          <w:w w:val="105"/>
          <w:sz w:val="21"/>
        </w:rPr>
        <w:t>obtained</w:t>
      </w:r>
      <w:r>
        <w:rPr>
          <w:color w:val="231F20"/>
          <w:spacing w:val="-13"/>
          <w:w w:val="105"/>
          <w:sz w:val="21"/>
        </w:rPr>
        <w:t xml:space="preserve"> </w:t>
      </w:r>
      <w:r>
        <w:rPr>
          <w:color w:val="231F20"/>
          <w:w w:val="105"/>
          <w:sz w:val="21"/>
        </w:rPr>
        <w:t>through external stakeholder dialogues or court user</w:t>
      </w:r>
      <w:r>
        <w:rPr>
          <w:color w:val="231F20"/>
          <w:spacing w:val="39"/>
          <w:w w:val="105"/>
          <w:sz w:val="21"/>
        </w:rPr>
        <w:t xml:space="preserve"> </w:t>
      </w:r>
      <w:r>
        <w:rPr>
          <w:color w:val="231F20"/>
          <w:w w:val="105"/>
          <w:sz w:val="21"/>
        </w:rPr>
        <w:t>surveys.</w:t>
      </w:r>
    </w:p>
    <w:p w:rsidR="00F07D4E" w:rsidRDefault="00F07D4E">
      <w:pPr>
        <w:pStyle w:val="BodyText"/>
        <w:spacing w:before="10"/>
        <w:rPr>
          <w:sz w:val="18"/>
        </w:rPr>
      </w:pPr>
    </w:p>
    <w:p w:rsidR="00F07D4E" w:rsidRDefault="000018A7">
      <w:pPr>
        <w:pStyle w:val="BodyText"/>
        <w:spacing w:line="252" w:lineRule="auto"/>
        <w:ind w:left="1700" w:right="1698"/>
        <w:jc w:val="both"/>
      </w:pPr>
      <w:r>
        <w:rPr>
          <w:color w:val="231F20"/>
          <w:w w:val="105"/>
        </w:rPr>
        <w:t>Table E following illustrates how the two methodologies for collecting and analysing court performance data are able to provide an overview against the court performance indicators identified by the courts themselves.</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4" w:after="52"/>
        <w:ind w:left="1700"/>
        <w:jc w:val="both"/>
      </w:pPr>
      <w:r>
        <w:rPr>
          <w:b/>
          <w:color w:val="231F20"/>
          <w:w w:val="105"/>
        </w:rPr>
        <w:t xml:space="preserve">Table E </w:t>
      </w:r>
      <w:r>
        <w:rPr>
          <w:color w:val="231F20"/>
          <w:w w:val="105"/>
        </w:rPr>
        <w:t>Methodologies for collecting and analysing court performance data</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2395"/>
        <w:gridCol w:w="3553"/>
        <w:gridCol w:w="2546"/>
      </w:tblGrid>
      <w:tr w:rsidR="00F07D4E">
        <w:trPr>
          <w:trHeight w:val="646"/>
        </w:trPr>
        <w:tc>
          <w:tcPr>
            <w:tcW w:w="2395" w:type="dxa"/>
            <w:shd w:val="clear" w:color="auto" w:fill="A0C2C9"/>
          </w:tcPr>
          <w:p w:rsidR="00F07D4E" w:rsidRDefault="00F07D4E">
            <w:pPr>
              <w:pStyle w:val="TableParagraph"/>
              <w:ind w:left="0"/>
              <w:rPr>
                <w:rFonts w:ascii="Times New Roman"/>
                <w:sz w:val="20"/>
              </w:rPr>
            </w:pPr>
          </w:p>
        </w:tc>
        <w:tc>
          <w:tcPr>
            <w:tcW w:w="3553" w:type="dxa"/>
            <w:shd w:val="clear" w:color="auto" w:fill="A0C2C9"/>
          </w:tcPr>
          <w:p w:rsidR="00F07D4E" w:rsidRDefault="000018A7">
            <w:pPr>
              <w:pStyle w:val="TableParagraph"/>
              <w:spacing w:before="68" w:line="252" w:lineRule="auto"/>
              <w:ind w:left="79"/>
              <w:rPr>
                <w:b/>
                <w:sz w:val="21"/>
              </w:rPr>
            </w:pPr>
            <w:r>
              <w:rPr>
                <w:b/>
                <w:color w:val="231F20"/>
                <w:w w:val="105"/>
                <w:sz w:val="21"/>
              </w:rPr>
              <w:t>Data collection on 15 Cook Island indicators</w:t>
            </w:r>
          </w:p>
        </w:tc>
        <w:tc>
          <w:tcPr>
            <w:tcW w:w="2546" w:type="dxa"/>
            <w:shd w:val="clear" w:color="auto" w:fill="A0C2C9"/>
          </w:tcPr>
          <w:p w:rsidR="00F07D4E" w:rsidRDefault="000018A7">
            <w:pPr>
              <w:pStyle w:val="TableParagraph"/>
              <w:spacing w:before="68" w:line="252" w:lineRule="auto"/>
              <w:ind w:left="79"/>
              <w:rPr>
                <w:b/>
                <w:sz w:val="21"/>
              </w:rPr>
            </w:pPr>
            <w:r>
              <w:rPr>
                <w:b/>
                <w:color w:val="231F20"/>
                <w:w w:val="105"/>
                <w:sz w:val="21"/>
              </w:rPr>
              <w:t>External stakeholder discussions and surveys</w:t>
            </w:r>
          </w:p>
        </w:tc>
      </w:tr>
      <w:tr w:rsidR="00F07D4E">
        <w:trPr>
          <w:trHeight w:val="444"/>
        </w:trPr>
        <w:tc>
          <w:tcPr>
            <w:tcW w:w="2395" w:type="dxa"/>
            <w:shd w:val="clear" w:color="auto" w:fill="DBE4E6"/>
          </w:tcPr>
          <w:p w:rsidR="00F07D4E" w:rsidRDefault="000018A7">
            <w:pPr>
              <w:pStyle w:val="TableParagraph"/>
              <w:spacing w:before="101"/>
              <w:rPr>
                <w:sz w:val="21"/>
              </w:rPr>
            </w:pPr>
            <w:r>
              <w:rPr>
                <w:color w:val="231F20"/>
                <w:w w:val="105"/>
                <w:sz w:val="21"/>
              </w:rPr>
              <w:t>Equality before the law</w:t>
            </w:r>
          </w:p>
        </w:tc>
        <w:tc>
          <w:tcPr>
            <w:tcW w:w="3553" w:type="dxa"/>
            <w:shd w:val="clear" w:color="auto" w:fill="DBE4E6"/>
          </w:tcPr>
          <w:p w:rsidR="00F07D4E" w:rsidRDefault="00DD54E3">
            <w:pPr>
              <w:pStyle w:val="TableParagraph"/>
              <w:spacing w:before="55"/>
              <w:ind w:left="703"/>
              <w:rPr>
                <w:sz w:val="21"/>
              </w:rPr>
            </w:pPr>
            <w:r>
              <w:pict>
                <v:shape id="_x0000_i1090" type="#_x0000_t75" style="width:21.75pt;height:20.25pt;visibility:visible;mso-wrap-style:square">
                  <v:imagedata r:id="rId180" o:title="" croptop="20601f" cropright="15743f"/>
                </v:shape>
              </w:pict>
            </w:r>
            <w:r w:rsidR="000018A7">
              <w:rPr>
                <w:rFonts w:ascii="Arial"/>
                <w:color w:val="C61C2C"/>
                <w:w w:val="110"/>
                <w:sz w:val="30"/>
              </w:rPr>
              <w:t xml:space="preserve"> </w:t>
            </w:r>
            <w:r w:rsidR="000018A7">
              <w:rPr>
                <w:color w:val="231F20"/>
                <w:w w:val="110"/>
                <w:sz w:val="21"/>
              </w:rPr>
              <w:t>(Indicators 5 to 7)</w:t>
            </w:r>
          </w:p>
        </w:tc>
        <w:tc>
          <w:tcPr>
            <w:tcW w:w="2546" w:type="dxa"/>
            <w:shd w:val="clear" w:color="auto" w:fill="DBE4E6"/>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44"/>
        </w:trPr>
        <w:tc>
          <w:tcPr>
            <w:tcW w:w="2395" w:type="dxa"/>
            <w:shd w:val="clear" w:color="auto" w:fill="D8E3CE"/>
          </w:tcPr>
          <w:p w:rsidR="00F07D4E" w:rsidRDefault="000018A7">
            <w:pPr>
              <w:pStyle w:val="TableParagraph"/>
              <w:spacing w:before="101"/>
              <w:ind w:left="79"/>
              <w:rPr>
                <w:sz w:val="21"/>
              </w:rPr>
            </w:pPr>
            <w:r>
              <w:rPr>
                <w:color w:val="231F20"/>
                <w:w w:val="105"/>
                <w:sz w:val="21"/>
              </w:rPr>
              <w:t>Fairness</w:t>
            </w:r>
          </w:p>
        </w:tc>
        <w:tc>
          <w:tcPr>
            <w:tcW w:w="3553" w:type="dxa"/>
            <w:shd w:val="clear" w:color="auto" w:fill="D8E3CE"/>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546" w:type="dxa"/>
            <w:shd w:val="clear" w:color="auto" w:fill="D8E3CE"/>
          </w:tcPr>
          <w:p w:rsidR="00F07D4E" w:rsidRDefault="00F07D4E">
            <w:pPr>
              <w:pStyle w:val="TableParagraph"/>
              <w:ind w:left="0"/>
              <w:rPr>
                <w:rFonts w:ascii="Times New Roman"/>
                <w:sz w:val="20"/>
              </w:rPr>
            </w:pPr>
          </w:p>
        </w:tc>
      </w:tr>
      <w:tr w:rsidR="00F07D4E">
        <w:trPr>
          <w:trHeight w:val="444"/>
        </w:trPr>
        <w:tc>
          <w:tcPr>
            <w:tcW w:w="2395" w:type="dxa"/>
            <w:shd w:val="clear" w:color="auto" w:fill="DBE4E6"/>
          </w:tcPr>
          <w:p w:rsidR="00F07D4E" w:rsidRDefault="000018A7">
            <w:pPr>
              <w:pStyle w:val="TableParagraph"/>
              <w:spacing w:before="101"/>
              <w:ind w:left="79"/>
              <w:rPr>
                <w:sz w:val="21"/>
              </w:rPr>
            </w:pPr>
            <w:r>
              <w:rPr>
                <w:color w:val="231F20"/>
                <w:w w:val="105"/>
                <w:sz w:val="21"/>
              </w:rPr>
              <w:t>Impartiality</w:t>
            </w:r>
          </w:p>
        </w:tc>
        <w:tc>
          <w:tcPr>
            <w:tcW w:w="3553" w:type="dxa"/>
            <w:shd w:val="clear" w:color="auto" w:fill="DBE4E6"/>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546" w:type="dxa"/>
            <w:shd w:val="clear" w:color="auto" w:fill="DBE4E6"/>
          </w:tcPr>
          <w:p w:rsidR="00F07D4E" w:rsidRDefault="00F07D4E">
            <w:pPr>
              <w:pStyle w:val="TableParagraph"/>
              <w:ind w:left="0"/>
              <w:rPr>
                <w:rFonts w:ascii="Times New Roman"/>
                <w:sz w:val="20"/>
              </w:rPr>
            </w:pPr>
          </w:p>
        </w:tc>
      </w:tr>
      <w:tr w:rsidR="00F07D4E">
        <w:trPr>
          <w:trHeight w:val="679"/>
        </w:trPr>
        <w:tc>
          <w:tcPr>
            <w:tcW w:w="2395" w:type="dxa"/>
            <w:shd w:val="clear" w:color="auto" w:fill="D8E3CE"/>
          </w:tcPr>
          <w:p w:rsidR="00F07D4E" w:rsidRDefault="000018A7">
            <w:pPr>
              <w:pStyle w:val="TableParagraph"/>
              <w:spacing w:before="101"/>
              <w:ind w:left="79"/>
              <w:rPr>
                <w:sz w:val="21"/>
              </w:rPr>
            </w:pPr>
            <w:r>
              <w:rPr>
                <w:color w:val="231F20"/>
                <w:w w:val="105"/>
                <w:sz w:val="21"/>
              </w:rPr>
              <w:t>Independence of</w:t>
            </w:r>
          </w:p>
          <w:p w:rsidR="00F07D4E" w:rsidRDefault="000018A7">
            <w:pPr>
              <w:pStyle w:val="TableParagraph"/>
              <w:spacing w:before="14"/>
              <w:ind w:left="79"/>
              <w:rPr>
                <w:sz w:val="21"/>
              </w:rPr>
            </w:pPr>
            <w:r>
              <w:rPr>
                <w:color w:val="231F20"/>
                <w:w w:val="110"/>
                <w:sz w:val="21"/>
              </w:rPr>
              <w:t>decision-making</w:t>
            </w:r>
          </w:p>
        </w:tc>
        <w:tc>
          <w:tcPr>
            <w:tcW w:w="3553" w:type="dxa"/>
            <w:shd w:val="clear" w:color="auto" w:fill="D8E3CE"/>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546" w:type="dxa"/>
            <w:shd w:val="clear" w:color="auto" w:fill="D8E3CE"/>
          </w:tcPr>
          <w:p w:rsidR="00F07D4E" w:rsidRDefault="00F07D4E">
            <w:pPr>
              <w:pStyle w:val="TableParagraph"/>
              <w:ind w:left="0"/>
              <w:rPr>
                <w:rFonts w:ascii="Times New Roman"/>
                <w:sz w:val="20"/>
              </w:rPr>
            </w:pPr>
          </w:p>
        </w:tc>
      </w:tr>
      <w:tr w:rsidR="00F07D4E">
        <w:trPr>
          <w:trHeight w:val="444"/>
        </w:trPr>
        <w:tc>
          <w:tcPr>
            <w:tcW w:w="2395" w:type="dxa"/>
            <w:shd w:val="clear" w:color="auto" w:fill="DBE4E6"/>
          </w:tcPr>
          <w:p w:rsidR="00F07D4E" w:rsidRDefault="000018A7">
            <w:pPr>
              <w:pStyle w:val="TableParagraph"/>
              <w:spacing w:before="101"/>
              <w:ind w:left="79"/>
              <w:rPr>
                <w:sz w:val="21"/>
              </w:rPr>
            </w:pPr>
            <w:r>
              <w:rPr>
                <w:color w:val="231F20"/>
                <w:w w:val="105"/>
                <w:sz w:val="21"/>
              </w:rPr>
              <w:t>Competence</w:t>
            </w:r>
          </w:p>
        </w:tc>
        <w:tc>
          <w:tcPr>
            <w:tcW w:w="3553" w:type="dxa"/>
            <w:shd w:val="clear" w:color="auto" w:fill="DBE4E6"/>
          </w:tcPr>
          <w:p w:rsidR="00F07D4E" w:rsidRDefault="00DD54E3">
            <w:pPr>
              <w:pStyle w:val="TableParagraph"/>
              <w:spacing w:before="55"/>
              <w:ind w:left="703"/>
              <w:rPr>
                <w:sz w:val="21"/>
              </w:rPr>
            </w:pPr>
            <w:r>
              <w:pict>
                <v:shape id="_x0000_i1091" type="#_x0000_t75" style="width:21.75pt;height:20.25pt;visibility:visible;mso-wrap-style:square">
                  <v:imagedata r:id="rId180" o:title="" croptop="20601f" cropright="15743f"/>
                </v:shape>
              </w:pict>
            </w:r>
            <w:r w:rsidR="000018A7">
              <w:rPr>
                <w:rFonts w:ascii="Arial"/>
                <w:color w:val="C61C2C"/>
                <w:w w:val="110"/>
                <w:sz w:val="30"/>
              </w:rPr>
              <w:t xml:space="preserve"> </w:t>
            </w:r>
            <w:r w:rsidR="000018A7">
              <w:rPr>
                <w:color w:val="231F20"/>
                <w:w w:val="110"/>
                <w:sz w:val="21"/>
              </w:rPr>
              <w:t>(Indicators 3 to 4)</w:t>
            </w:r>
          </w:p>
        </w:tc>
        <w:tc>
          <w:tcPr>
            <w:tcW w:w="2546" w:type="dxa"/>
            <w:shd w:val="clear" w:color="auto" w:fill="DBE4E6"/>
          </w:tcPr>
          <w:p w:rsidR="00F07D4E" w:rsidRDefault="00F07D4E">
            <w:pPr>
              <w:pStyle w:val="TableParagraph"/>
              <w:ind w:left="0"/>
              <w:rPr>
                <w:rFonts w:ascii="Times New Roman"/>
                <w:sz w:val="20"/>
              </w:rPr>
            </w:pPr>
          </w:p>
        </w:tc>
      </w:tr>
      <w:tr w:rsidR="00F07D4E">
        <w:trPr>
          <w:trHeight w:val="444"/>
        </w:trPr>
        <w:tc>
          <w:tcPr>
            <w:tcW w:w="2395" w:type="dxa"/>
            <w:shd w:val="clear" w:color="auto" w:fill="D8E3CE"/>
          </w:tcPr>
          <w:p w:rsidR="00F07D4E" w:rsidRDefault="000018A7">
            <w:pPr>
              <w:pStyle w:val="TableParagraph"/>
              <w:spacing w:before="101"/>
              <w:ind w:left="79"/>
              <w:rPr>
                <w:sz w:val="21"/>
              </w:rPr>
            </w:pPr>
            <w:r>
              <w:rPr>
                <w:color w:val="231F20"/>
                <w:sz w:val="21"/>
              </w:rPr>
              <w:t>Integrity</w:t>
            </w:r>
          </w:p>
        </w:tc>
        <w:tc>
          <w:tcPr>
            <w:tcW w:w="3553" w:type="dxa"/>
            <w:shd w:val="clear" w:color="auto" w:fill="D8E3CE"/>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2546" w:type="dxa"/>
            <w:shd w:val="clear" w:color="auto" w:fill="D8E3CE"/>
          </w:tcPr>
          <w:p w:rsidR="00F07D4E" w:rsidRDefault="00F07D4E">
            <w:pPr>
              <w:pStyle w:val="TableParagraph"/>
              <w:ind w:left="0"/>
              <w:rPr>
                <w:rFonts w:ascii="Times New Roman"/>
                <w:sz w:val="20"/>
              </w:rPr>
            </w:pPr>
          </w:p>
        </w:tc>
      </w:tr>
      <w:tr w:rsidR="00F07D4E">
        <w:trPr>
          <w:trHeight w:val="444"/>
        </w:trPr>
        <w:tc>
          <w:tcPr>
            <w:tcW w:w="2395" w:type="dxa"/>
            <w:shd w:val="clear" w:color="auto" w:fill="DBE4E6"/>
          </w:tcPr>
          <w:p w:rsidR="00F07D4E" w:rsidRDefault="000018A7">
            <w:pPr>
              <w:pStyle w:val="TableParagraph"/>
              <w:spacing w:before="101"/>
              <w:ind w:left="79"/>
              <w:rPr>
                <w:sz w:val="21"/>
              </w:rPr>
            </w:pPr>
            <w:r>
              <w:rPr>
                <w:color w:val="231F20"/>
                <w:w w:val="105"/>
                <w:sz w:val="21"/>
              </w:rPr>
              <w:t>Transparency</w:t>
            </w:r>
          </w:p>
        </w:tc>
        <w:tc>
          <w:tcPr>
            <w:tcW w:w="3553" w:type="dxa"/>
            <w:shd w:val="clear" w:color="auto" w:fill="DBE4E6"/>
          </w:tcPr>
          <w:p w:rsidR="00F07D4E" w:rsidRDefault="00DD54E3">
            <w:pPr>
              <w:pStyle w:val="TableParagraph"/>
              <w:spacing w:before="55"/>
              <w:ind w:left="703"/>
              <w:rPr>
                <w:sz w:val="21"/>
              </w:rPr>
            </w:pPr>
            <w:r>
              <w:pict>
                <v:shape id="_x0000_i1092" type="#_x0000_t75" style="width:21.75pt;height:20.25pt;visibility:visible;mso-wrap-style:square">
                  <v:imagedata r:id="rId180" o:title="" croptop="20601f" cropright="15743f"/>
                </v:shape>
              </w:pict>
            </w:r>
            <w:r w:rsidR="000018A7">
              <w:rPr>
                <w:rFonts w:ascii="Arial"/>
                <w:color w:val="C61C2C"/>
                <w:w w:val="110"/>
                <w:sz w:val="30"/>
              </w:rPr>
              <w:t xml:space="preserve"> </w:t>
            </w:r>
            <w:r w:rsidR="000018A7">
              <w:rPr>
                <w:color w:val="231F20"/>
                <w:w w:val="110"/>
                <w:sz w:val="21"/>
              </w:rPr>
              <w:t>(Indicators 13 to 15)</w:t>
            </w:r>
          </w:p>
        </w:tc>
        <w:tc>
          <w:tcPr>
            <w:tcW w:w="2546" w:type="dxa"/>
            <w:shd w:val="clear" w:color="auto" w:fill="DBE4E6"/>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679"/>
        </w:trPr>
        <w:tc>
          <w:tcPr>
            <w:tcW w:w="2395" w:type="dxa"/>
            <w:shd w:val="clear" w:color="auto" w:fill="D8E3CE"/>
          </w:tcPr>
          <w:p w:rsidR="00F07D4E" w:rsidRDefault="000018A7">
            <w:pPr>
              <w:pStyle w:val="TableParagraph"/>
              <w:spacing w:before="101" w:line="252" w:lineRule="auto"/>
              <w:ind w:left="79" w:right="84"/>
              <w:rPr>
                <w:sz w:val="21"/>
              </w:rPr>
            </w:pPr>
            <w:r>
              <w:rPr>
                <w:color w:val="231F20"/>
                <w:w w:val="105"/>
                <w:sz w:val="21"/>
              </w:rPr>
              <w:t>Accessible and affordable justice</w:t>
            </w:r>
          </w:p>
        </w:tc>
        <w:tc>
          <w:tcPr>
            <w:tcW w:w="3553" w:type="dxa"/>
            <w:shd w:val="clear" w:color="auto" w:fill="D8E3CE"/>
          </w:tcPr>
          <w:p w:rsidR="00F07D4E" w:rsidRDefault="00DD54E3">
            <w:pPr>
              <w:pStyle w:val="TableParagraph"/>
              <w:spacing w:before="55"/>
              <w:ind w:left="703"/>
              <w:rPr>
                <w:sz w:val="21"/>
              </w:rPr>
            </w:pPr>
            <w:r>
              <w:pict>
                <v:shape id="_x0000_i1093" type="#_x0000_t75" style="width:21.75pt;height:20.25pt;visibility:visible;mso-wrap-style:square">
                  <v:imagedata r:id="rId180" o:title="" croptop="20601f" cropright="15743f"/>
                </v:shape>
              </w:pict>
            </w:r>
            <w:r w:rsidR="000018A7">
              <w:rPr>
                <w:rFonts w:ascii="Arial"/>
                <w:color w:val="C61C2C"/>
                <w:w w:val="110"/>
                <w:sz w:val="30"/>
              </w:rPr>
              <w:t xml:space="preserve"> </w:t>
            </w:r>
            <w:r w:rsidR="000018A7">
              <w:rPr>
                <w:color w:val="231F20"/>
                <w:w w:val="110"/>
                <w:sz w:val="21"/>
              </w:rPr>
              <w:t>(Indicators 5 to 7)</w:t>
            </w:r>
          </w:p>
        </w:tc>
        <w:tc>
          <w:tcPr>
            <w:tcW w:w="2546" w:type="dxa"/>
            <w:shd w:val="clear" w:color="auto" w:fill="D8E3CE"/>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44"/>
        </w:trPr>
        <w:tc>
          <w:tcPr>
            <w:tcW w:w="2395" w:type="dxa"/>
            <w:shd w:val="clear" w:color="auto" w:fill="DBE4E6"/>
          </w:tcPr>
          <w:p w:rsidR="00F07D4E" w:rsidRDefault="000018A7">
            <w:pPr>
              <w:pStyle w:val="TableParagraph"/>
              <w:spacing w:before="101"/>
              <w:ind w:left="79"/>
              <w:rPr>
                <w:sz w:val="21"/>
              </w:rPr>
            </w:pPr>
            <w:r>
              <w:rPr>
                <w:color w:val="231F20"/>
                <w:w w:val="105"/>
                <w:sz w:val="21"/>
              </w:rPr>
              <w:t>Timeliness</w:t>
            </w:r>
          </w:p>
        </w:tc>
        <w:tc>
          <w:tcPr>
            <w:tcW w:w="3553" w:type="dxa"/>
            <w:shd w:val="clear" w:color="auto" w:fill="DBE4E6"/>
          </w:tcPr>
          <w:p w:rsidR="00F07D4E" w:rsidRDefault="00DD54E3">
            <w:pPr>
              <w:pStyle w:val="TableParagraph"/>
              <w:spacing w:before="55"/>
              <w:ind w:left="703"/>
              <w:rPr>
                <w:sz w:val="21"/>
              </w:rPr>
            </w:pPr>
            <w:r>
              <w:pict>
                <v:shape id="_x0000_i1094" type="#_x0000_t75" style="width:21.75pt;height:20.25pt;visibility:visible;mso-wrap-style:square">
                  <v:imagedata r:id="rId180" o:title="" croptop="20601f" cropright="15743f"/>
                </v:shape>
              </w:pict>
            </w:r>
            <w:r w:rsidR="000018A7">
              <w:rPr>
                <w:rFonts w:ascii="Arial"/>
                <w:color w:val="C61C2C"/>
                <w:w w:val="110"/>
                <w:sz w:val="30"/>
              </w:rPr>
              <w:t xml:space="preserve"> </w:t>
            </w:r>
            <w:r w:rsidR="000018A7">
              <w:rPr>
                <w:color w:val="231F20"/>
                <w:w w:val="110"/>
                <w:sz w:val="21"/>
              </w:rPr>
              <w:t>(Indicators 1 to 2)</w:t>
            </w:r>
          </w:p>
        </w:tc>
        <w:tc>
          <w:tcPr>
            <w:tcW w:w="2546" w:type="dxa"/>
            <w:shd w:val="clear" w:color="auto" w:fill="DBE4E6"/>
          </w:tcPr>
          <w:p w:rsidR="00F07D4E" w:rsidRDefault="00BB7088">
            <w:pPr>
              <w:pStyle w:val="TableParagraph"/>
              <w:spacing w:before="55"/>
              <w:ind w:left="9"/>
              <w:jc w:val="center"/>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44"/>
        </w:trPr>
        <w:tc>
          <w:tcPr>
            <w:tcW w:w="2395" w:type="dxa"/>
            <w:shd w:val="clear" w:color="auto" w:fill="D8E3CE"/>
          </w:tcPr>
          <w:p w:rsidR="00F07D4E" w:rsidRDefault="000018A7">
            <w:pPr>
              <w:pStyle w:val="TableParagraph"/>
              <w:spacing w:before="101"/>
              <w:ind w:left="79"/>
              <w:rPr>
                <w:sz w:val="21"/>
              </w:rPr>
            </w:pPr>
            <w:r>
              <w:rPr>
                <w:color w:val="231F20"/>
                <w:w w:val="105"/>
                <w:sz w:val="21"/>
              </w:rPr>
              <w:t>Certainty</w:t>
            </w:r>
          </w:p>
        </w:tc>
        <w:tc>
          <w:tcPr>
            <w:tcW w:w="3553" w:type="dxa"/>
            <w:shd w:val="clear" w:color="auto" w:fill="D8E3CE"/>
          </w:tcPr>
          <w:p w:rsidR="00F07D4E" w:rsidRDefault="00DD54E3">
            <w:pPr>
              <w:pStyle w:val="TableParagraph"/>
              <w:spacing w:before="55"/>
              <w:ind w:left="703"/>
              <w:rPr>
                <w:sz w:val="21"/>
              </w:rPr>
            </w:pPr>
            <w:r>
              <w:pict>
                <v:shape id="_x0000_i1095" type="#_x0000_t75" style="width:21.75pt;height:20.25pt;visibility:visible;mso-wrap-style:square">
                  <v:imagedata r:id="rId180" o:title="" croptop="20601f" cropright="15743f"/>
                </v:shape>
              </w:pict>
            </w:r>
            <w:r w:rsidR="000018A7">
              <w:rPr>
                <w:rFonts w:ascii="Arial"/>
                <w:color w:val="C61C2C"/>
                <w:w w:val="110"/>
                <w:sz w:val="30"/>
              </w:rPr>
              <w:t xml:space="preserve"> </w:t>
            </w:r>
            <w:r w:rsidR="000018A7">
              <w:rPr>
                <w:color w:val="231F20"/>
                <w:w w:val="110"/>
                <w:sz w:val="21"/>
              </w:rPr>
              <w:t>(Indicators 3 to 4)</w:t>
            </w:r>
          </w:p>
        </w:tc>
        <w:tc>
          <w:tcPr>
            <w:tcW w:w="2546" w:type="dxa"/>
            <w:shd w:val="clear" w:color="auto" w:fill="D8E3CE"/>
          </w:tcPr>
          <w:p w:rsidR="00F07D4E" w:rsidRDefault="00F07D4E">
            <w:pPr>
              <w:pStyle w:val="TableParagraph"/>
              <w:ind w:left="0"/>
              <w:rPr>
                <w:rFonts w:ascii="Times New Roman"/>
                <w:sz w:val="20"/>
              </w:rPr>
            </w:pPr>
          </w:p>
        </w:tc>
      </w:tr>
    </w:tbl>
    <w:p w:rsidR="00F07D4E" w:rsidRDefault="00F07D4E">
      <w:pPr>
        <w:pStyle w:val="BodyText"/>
        <w:rPr>
          <w:sz w:val="27"/>
        </w:rPr>
      </w:pPr>
    </w:p>
    <w:p w:rsidR="00F07D4E" w:rsidRDefault="000018A7">
      <w:pPr>
        <w:pStyle w:val="BodyText"/>
        <w:spacing w:line="252" w:lineRule="auto"/>
        <w:ind w:left="1700" w:right="1698"/>
        <w:jc w:val="both"/>
        <w:rPr>
          <w:sz w:val="12"/>
        </w:rPr>
      </w:pPr>
      <w:r>
        <w:rPr>
          <w:color w:val="231F20"/>
          <w:w w:val="105"/>
        </w:rPr>
        <w:t xml:space="preserve">Through working with Niue, Palau, PNG and Tokelau on improving their court performance reporting a Toolkit on Court Annual Reporting, and 20 tools have been developed and are now available on the PJSI website: </w:t>
      </w:r>
      <w:r>
        <w:rPr>
          <w:color w:val="231F20"/>
          <w:w w:val="105"/>
          <w:position w:val="7"/>
          <w:sz w:val="12"/>
        </w:rPr>
        <w:t>3</w:t>
      </w:r>
    </w:p>
    <w:p w:rsidR="00F07D4E" w:rsidRDefault="00F07D4E">
      <w:pPr>
        <w:pStyle w:val="BodyText"/>
        <w:rPr>
          <w:sz w:val="1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624"/>
        <w:gridCol w:w="3482"/>
        <w:gridCol w:w="4389"/>
      </w:tblGrid>
      <w:tr w:rsidR="00F07D4E">
        <w:trPr>
          <w:trHeight w:val="410"/>
        </w:trPr>
        <w:tc>
          <w:tcPr>
            <w:tcW w:w="4106" w:type="dxa"/>
            <w:gridSpan w:val="2"/>
            <w:shd w:val="clear" w:color="auto" w:fill="A0C2C9"/>
          </w:tcPr>
          <w:p w:rsidR="00F07D4E" w:rsidRDefault="000018A7">
            <w:pPr>
              <w:pStyle w:val="TableParagraph"/>
              <w:spacing w:before="102"/>
              <w:ind w:left="703"/>
              <w:rPr>
                <w:b/>
                <w:sz w:val="21"/>
              </w:rPr>
            </w:pPr>
            <w:r>
              <w:rPr>
                <w:b/>
                <w:color w:val="231F20"/>
                <w:w w:val="105"/>
                <w:sz w:val="21"/>
              </w:rPr>
              <w:t>Tool</w:t>
            </w:r>
          </w:p>
        </w:tc>
        <w:tc>
          <w:tcPr>
            <w:tcW w:w="4389" w:type="dxa"/>
            <w:shd w:val="clear" w:color="auto" w:fill="A0C2C9"/>
          </w:tcPr>
          <w:p w:rsidR="00F07D4E" w:rsidRDefault="000018A7">
            <w:pPr>
              <w:pStyle w:val="TableParagraph"/>
              <w:spacing w:before="102"/>
              <w:ind w:left="79"/>
              <w:rPr>
                <w:b/>
                <w:sz w:val="21"/>
              </w:rPr>
            </w:pPr>
            <w:r>
              <w:rPr>
                <w:b/>
                <w:color w:val="231F20"/>
                <w:w w:val="105"/>
                <w:sz w:val="21"/>
              </w:rPr>
              <w:t>Function</w:t>
            </w:r>
          </w:p>
        </w:tc>
      </w:tr>
      <w:tr w:rsidR="00F07D4E">
        <w:trPr>
          <w:trHeight w:val="989"/>
        </w:trPr>
        <w:tc>
          <w:tcPr>
            <w:tcW w:w="624" w:type="dxa"/>
            <w:shd w:val="clear" w:color="auto" w:fill="D6E2F0"/>
          </w:tcPr>
          <w:p w:rsidR="00F07D4E" w:rsidRDefault="000018A7">
            <w:pPr>
              <w:pStyle w:val="TableParagraph"/>
              <w:spacing w:before="102"/>
              <w:ind w:left="9"/>
              <w:jc w:val="center"/>
              <w:rPr>
                <w:b/>
                <w:sz w:val="21"/>
              </w:rPr>
            </w:pPr>
            <w:r>
              <w:rPr>
                <w:b/>
                <w:color w:val="231F20"/>
                <w:w w:val="109"/>
                <w:sz w:val="21"/>
              </w:rPr>
              <w:t>1</w:t>
            </w:r>
          </w:p>
        </w:tc>
        <w:tc>
          <w:tcPr>
            <w:tcW w:w="3482" w:type="dxa"/>
            <w:shd w:val="clear" w:color="auto" w:fill="D6E2F0"/>
          </w:tcPr>
          <w:p w:rsidR="00F07D4E" w:rsidRDefault="000018A7">
            <w:pPr>
              <w:pStyle w:val="TableParagraph"/>
              <w:spacing w:before="101" w:line="252" w:lineRule="auto"/>
              <w:ind w:left="79"/>
              <w:rPr>
                <w:sz w:val="21"/>
              </w:rPr>
            </w:pPr>
            <w:r>
              <w:rPr>
                <w:color w:val="231F20"/>
                <w:w w:val="105"/>
                <w:sz w:val="21"/>
              </w:rPr>
              <w:t>Workshop Objectives, Session Outlines and Programme</w:t>
            </w:r>
          </w:p>
        </w:tc>
        <w:tc>
          <w:tcPr>
            <w:tcW w:w="4389" w:type="dxa"/>
            <w:shd w:val="clear" w:color="auto" w:fill="D6E2F0"/>
          </w:tcPr>
          <w:p w:rsidR="00F07D4E" w:rsidRDefault="000018A7">
            <w:pPr>
              <w:pStyle w:val="TableParagraph"/>
              <w:spacing w:before="101" w:line="252" w:lineRule="auto"/>
              <w:ind w:left="79"/>
              <w:rPr>
                <w:sz w:val="21"/>
              </w:rPr>
            </w:pPr>
            <w:r>
              <w:rPr>
                <w:color w:val="231F20"/>
                <w:w w:val="105"/>
                <w:sz w:val="21"/>
              </w:rPr>
              <w:t>For Courts organising workshops for court staff and external court stakeholders on how to prepare an Annual Report</w:t>
            </w:r>
          </w:p>
        </w:tc>
      </w:tr>
      <w:tr w:rsidR="00F07D4E">
        <w:trPr>
          <w:trHeight w:val="727"/>
        </w:trPr>
        <w:tc>
          <w:tcPr>
            <w:tcW w:w="624" w:type="dxa"/>
          </w:tcPr>
          <w:p w:rsidR="00F07D4E" w:rsidRDefault="000018A7">
            <w:pPr>
              <w:pStyle w:val="TableParagraph"/>
              <w:spacing w:before="102"/>
              <w:ind w:left="9"/>
              <w:jc w:val="center"/>
              <w:rPr>
                <w:b/>
                <w:sz w:val="21"/>
              </w:rPr>
            </w:pPr>
            <w:r>
              <w:rPr>
                <w:b/>
                <w:color w:val="231F20"/>
                <w:w w:val="109"/>
                <w:sz w:val="21"/>
              </w:rPr>
              <w:t>2</w:t>
            </w:r>
          </w:p>
        </w:tc>
        <w:tc>
          <w:tcPr>
            <w:tcW w:w="3482" w:type="dxa"/>
          </w:tcPr>
          <w:p w:rsidR="00F07D4E" w:rsidRDefault="000018A7">
            <w:pPr>
              <w:pStyle w:val="TableParagraph"/>
              <w:spacing w:before="101"/>
              <w:ind w:left="79"/>
              <w:rPr>
                <w:sz w:val="21"/>
              </w:rPr>
            </w:pPr>
            <w:r>
              <w:rPr>
                <w:color w:val="231F20"/>
                <w:w w:val="105"/>
                <w:sz w:val="21"/>
              </w:rPr>
              <w:t>PowerPoint presentation</w:t>
            </w:r>
          </w:p>
        </w:tc>
        <w:tc>
          <w:tcPr>
            <w:tcW w:w="4389" w:type="dxa"/>
          </w:tcPr>
          <w:p w:rsidR="00F07D4E" w:rsidRDefault="000018A7">
            <w:pPr>
              <w:pStyle w:val="TableParagraph"/>
              <w:spacing w:before="101" w:line="252" w:lineRule="auto"/>
              <w:ind w:left="79"/>
              <w:rPr>
                <w:sz w:val="21"/>
              </w:rPr>
            </w:pPr>
            <w:r>
              <w:rPr>
                <w:color w:val="231F20"/>
                <w:w w:val="105"/>
                <w:sz w:val="21"/>
              </w:rPr>
              <w:t>For Courts organising workshops to develop annual reports</w:t>
            </w:r>
          </w:p>
        </w:tc>
      </w:tr>
      <w:tr w:rsidR="00F07D4E">
        <w:trPr>
          <w:trHeight w:val="1010"/>
        </w:trPr>
        <w:tc>
          <w:tcPr>
            <w:tcW w:w="624" w:type="dxa"/>
            <w:shd w:val="clear" w:color="auto" w:fill="D6E2F0"/>
          </w:tcPr>
          <w:p w:rsidR="00F07D4E" w:rsidRDefault="000018A7">
            <w:pPr>
              <w:pStyle w:val="TableParagraph"/>
              <w:spacing w:before="102"/>
              <w:ind w:left="9"/>
              <w:jc w:val="center"/>
              <w:rPr>
                <w:b/>
                <w:sz w:val="21"/>
              </w:rPr>
            </w:pPr>
            <w:r>
              <w:rPr>
                <w:b/>
                <w:color w:val="231F20"/>
                <w:w w:val="109"/>
                <w:sz w:val="21"/>
              </w:rPr>
              <w:t>3</w:t>
            </w:r>
          </w:p>
        </w:tc>
        <w:tc>
          <w:tcPr>
            <w:tcW w:w="3482" w:type="dxa"/>
            <w:shd w:val="clear" w:color="auto" w:fill="D6E2F0"/>
          </w:tcPr>
          <w:p w:rsidR="00F07D4E" w:rsidRDefault="000018A7">
            <w:pPr>
              <w:pStyle w:val="TableParagraph"/>
              <w:spacing w:before="101" w:line="252" w:lineRule="auto"/>
              <w:ind w:left="79" w:right="199"/>
              <w:rPr>
                <w:sz w:val="21"/>
              </w:rPr>
            </w:pPr>
            <w:r>
              <w:rPr>
                <w:color w:val="231F20"/>
                <w:w w:val="105"/>
                <w:sz w:val="21"/>
              </w:rPr>
              <w:t>Annual Report Planning Template – A Guide to Who, What, When</w:t>
            </w:r>
          </w:p>
        </w:tc>
        <w:tc>
          <w:tcPr>
            <w:tcW w:w="4389" w:type="dxa"/>
            <w:shd w:val="clear" w:color="auto" w:fill="D6E2F0"/>
          </w:tcPr>
          <w:p w:rsidR="00F07D4E" w:rsidRDefault="000018A7">
            <w:pPr>
              <w:pStyle w:val="TableParagraph"/>
              <w:spacing w:before="101" w:line="252" w:lineRule="auto"/>
              <w:ind w:left="79"/>
              <w:rPr>
                <w:sz w:val="21"/>
              </w:rPr>
            </w:pPr>
            <w:r>
              <w:rPr>
                <w:color w:val="231F20"/>
                <w:w w:val="105"/>
                <w:sz w:val="21"/>
              </w:rPr>
              <w:t>A table that lists the different sections of the Annual Report and who will be responsible for drafting each section by when.</w:t>
            </w:r>
          </w:p>
        </w:tc>
      </w:tr>
      <w:tr w:rsidR="00F07D4E">
        <w:trPr>
          <w:trHeight w:val="972"/>
        </w:trPr>
        <w:tc>
          <w:tcPr>
            <w:tcW w:w="624" w:type="dxa"/>
          </w:tcPr>
          <w:p w:rsidR="00F07D4E" w:rsidRDefault="000018A7">
            <w:pPr>
              <w:pStyle w:val="TableParagraph"/>
              <w:spacing w:before="102"/>
              <w:ind w:left="9"/>
              <w:jc w:val="center"/>
              <w:rPr>
                <w:b/>
                <w:sz w:val="21"/>
              </w:rPr>
            </w:pPr>
            <w:r>
              <w:rPr>
                <w:b/>
                <w:color w:val="231F20"/>
                <w:w w:val="109"/>
                <w:sz w:val="21"/>
              </w:rPr>
              <w:t>4</w:t>
            </w:r>
          </w:p>
        </w:tc>
        <w:tc>
          <w:tcPr>
            <w:tcW w:w="3482" w:type="dxa"/>
          </w:tcPr>
          <w:p w:rsidR="00F07D4E" w:rsidRDefault="000018A7">
            <w:pPr>
              <w:pStyle w:val="TableParagraph"/>
              <w:spacing w:before="101"/>
              <w:ind w:left="79"/>
              <w:rPr>
                <w:sz w:val="21"/>
              </w:rPr>
            </w:pPr>
            <w:r>
              <w:rPr>
                <w:color w:val="231F20"/>
                <w:w w:val="105"/>
                <w:sz w:val="21"/>
              </w:rPr>
              <w:t>Annual Report Template</w:t>
            </w:r>
          </w:p>
        </w:tc>
        <w:tc>
          <w:tcPr>
            <w:tcW w:w="4389" w:type="dxa"/>
          </w:tcPr>
          <w:p w:rsidR="00F07D4E" w:rsidRDefault="000018A7">
            <w:pPr>
              <w:pStyle w:val="TableParagraph"/>
              <w:spacing w:before="101" w:line="252" w:lineRule="auto"/>
              <w:ind w:left="79"/>
              <w:rPr>
                <w:sz w:val="21"/>
              </w:rPr>
            </w:pPr>
            <w:r>
              <w:rPr>
                <w:color w:val="231F20"/>
                <w:w w:val="105"/>
                <w:sz w:val="21"/>
              </w:rPr>
              <w:t>A template for the narrative text of an Annual Report incorporating the 15 Cook Island Indicators</w:t>
            </w:r>
          </w:p>
        </w:tc>
      </w:tr>
      <w:tr w:rsidR="00F07D4E">
        <w:trPr>
          <w:trHeight w:val="949"/>
        </w:trPr>
        <w:tc>
          <w:tcPr>
            <w:tcW w:w="624" w:type="dxa"/>
            <w:shd w:val="clear" w:color="auto" w:fill="D6E2F0"/>
          </w:tcPr>
          <w:p w:rsidR="00F07D4E" w:rsidRDefault="000018A7">
            <w:pPr>
              <w:pStyle w:val="TableParagraph"/>
              <w:spacing w:before="102"/>
              <w:ind w:left="9"/>
              <w:jc w:val="center"/>
              <w:rPr>
                <w:b/>
                <w:sz w:val="21"/>
              </w:rPr>
            </w:pPr>
            <w:r>
              <w:rPr>
                <w:b/>
                <w:color w:val="231F20"/>
                <w:w w:val="109"/>
                <w:sz w:val="21"/>
              </w:rPr>
              <w:t>5</w:t>
            </w:r>
          </w:p>
        </w:tc>
        <w:tc>
          <w:tcPr>
            <w:tcW w:w="3482" w:type="dxa"/>
            <w:shd w:val="clear" w:color="auto" w:fill="D6E2F0"/>
          </w:tcPr>
          <w:p w:rsidR="00F07D4E" w:rsidRDefault="000018A7">
            <w:pPr>
              <w:pStyle w:val="TableParagraph"/>
              <w:spacing w:before="101"/>
              <w:ind w:left="79"/>
              <w:rPr>
                <w:sz w:val="21"/>
              </w:rPr>
            </w:pPr>
            <w:r>
              <w:rPr>
                <w:color w:val="231F20"/>
                <w:w w:val="105"/>
                <w:sz w:val="21"/>
              </w:rPr>
              <w:t>Chart Creator – Excel Format</w:t>
            </w:r>
          </w:p>
        </w:tc>
        <w:tc>
          <w:tcPr>
            <w:tcW w:w="4389" w:type="dxa"/>
            <w:shd w:val="clear" w:color="auto" w:fill="D6E2F0"/>
          </w:tcPr>
          <w:p w:rsidR="00F07D4E" w:rsidRDefault="000018A7">
            <w:pPr>
              <w:pStyle w:val="TableParagraph"/>
              <w:spacing w:before="101" w:line="252" w:lineRule="auto"/>
              <w:ind w:left="79" w:right="365"/>
              <w:rPr>
                <w:sz w:val="21"/>
              </w:rPr>
            </w:pPr>
            <w:r>
              <w:rPr>
                <w:color w:val="231F20"/>
                <w:w w:val="105"/>
                <w:sz w:val="21"/>
              </w:rPr>
              <w:t>An Excel template that allows Courts to present</w:t>
            </w:r>
            <w:r>
              <w:rPr>
                <w:color w:val="231F20"/>
                <w:spacing w:val="-14"/>
                <w:w w:val="105"/>
                <w:sz w:val="21"/>
              </w:rPr>
              <w:t xml:space="preserve"> </w:t>
            </w:r>
            <w:r>
              <w:rPr>
                <w:color w:val="231F20"/>
                <w:w w:val="105"/>
                <w:sz w:val="21"/>
              </w:rPr>
              <w:t>trend</w:t>
            </w:r>
            <w:r>
              <w:rPr>
                <w:color w:val="231F20"/>
                <w:spacing w:val="-13"/>
                <w:w w:val="105"/>
                <w:sz w:val="21"/>
              </w:rPr>
              <w:t xml:space="preserve"> </w:t>
            </w:r>
            <w:r>
              <w:rPr>
                <w:color w:val="231F20"/>
                <w:w w:val="105"/>
                <w:sz w:val="21"/>
              </w:rPr>
              <w:t>data</w:t>
            </w:r>
            <w:r>
              <w:rPr>
                <w:color w:val="231F20"/>
                <w:spacing w:val="-14"/>
                <w:w w:val="105"/>
                <w:sz w:val="21"/>
              </w:rPr>
              <w:t xml:space="preserve"> </w:t>
            </w:r>
            <w:r>
              <w:rPr>
                <w:color w:val="231F20"/>
                <w:w w:val="105"/>
                <w:sz w:val="21"/>
              </w:rPr>
              <w:t>over</w:t>
            </w:r>
            <w:r>
              <w:rPr>
                <w:color w:val="231F20"/>
                <w:spacing w:val="-13"/>
                <w:w w:val="105"/>
                <w:sz w:val="21"/>
              </w:rPr>
              <w:t xml:space="preserve"> </w:t>
            </w:r>
            <w:r>
              <w:rPr>
                <w:color w:val="231F20"/>
                <w:w w:val="105"/>
                <w:sz w:val="21"/>
              </w:rPr>
              <w:t>several</w:t>
            </w:r>
            <w:r>
              <w:rPr>
                <w:color w:val="231F20"/>
                <w:spacing w:val="-14"/>
                <w:w w:val="105"/>
                <w:sz w:val="21"/>
              </w:rPr>
              <w:t xml:space="preserve"> </w:t>
            </w:r>
            <w:r>
              <w:rPr>
                <w:color w:val="231F20"/>
                <w:w w:val="105"/>
                <w:sz w:val="21"/>
              </w:rPr>
              <w:t>years</w:t>
            </w:r>
            <w:r>
              <w:rPr>
                <w:color w:val="231F20"/>
                <w:spacing w:val="-13"/>
                <w:w w:val="105"/>
                <w:sz w:val="21"/>
              </w:rPr>
              <w:t xml:space="preserve"> </w:t>
            </w:r>
            <w:r>
              <w:rPr>
                <w:color w:val="231F20"/>
                <w:w w:val="105"/>
                <w:sz w:val="21"/>
              </w:rPr>
              <w:t>for</w:t>
            </w:r>
            <w:r>
              <w:rPr>
                <w:color w:val="231F20"/>
                <w:spacing w:val="-14"/>
                <w:w w:val="105"/>
                <w:sz w:val="21"/>
              </w:rPr>
              <w:t xml:space="preserve"> </w:t>
            </w:r>
            <w:r>
              <w:rPr>
                <w:color w:val="231F20"/>
                <w:w w:val="105"/>
                <w:sz w:val="21"/>
              </w:rPr>
              <w:t>the 15 Cook Island</w:t>
            </w:r>
            <w:r>
              <w:rPr>
                <w:color w:val="231F20"/>
                <w:spacing w:val="27"/>
                <w:w w:val="105"/>
                <w:sz w:val="21"/>
              </w:rPr>
              <w:t xml:space="preserve"> </w:t>
            </w:r>
            <w:r>
              <w:rPr>
                <w:color w:val="231F20"/>
                <w:w w:val="105"/>
                <w:sz w:val="21"/>
              </w:rPr>
              <w:t>Indicators;</w:t>
            </w:r>
          </w:p>
        </w:tc>
      </w:tr>
      <w:tr w:rsidR="00F07D4E">
        <w:trPr>
          <w:trHeight w:val="707"/>
        </w:trPr>
        <w:tc>
          <w:tcPr>
            <w:tcW w:w="624" w:type="dxa"/>
          </w:tcPr>
          <w:p w:rsidR="00F07D4E" w:rsidRDefault="000018A7">
            <w:pPr>
              <w:pStyle w:val="TableParagraph"/>
              <w:spacing w:before="102"/>
              <w:ind w:left="9"/>
              <w:jc w:val="center"/>
              <w:rPr>
                <w:b/>
                <w:sz w:val="21"/>
              </w:rPr>
            </w:pPr>
            <w:r>
              <w:rPr>
                <w:b/>
                <w:color w:val="231F20"/>
                <w:w w:val="109"/>
                <w:sz w:val="21"/>
              </w:rPr>
              <w:t>6</w:t>
            </w:r>
          </w:p>
        </w:tc>
        <w:tc>
          <w:tcPr>
            <w:tcW w:w="3482" w:type="dxa"/>
          </w:tcPr>
          <w:p w:rsidR="00F07D4E" w:rsidRDefault="000018A7">
            <w:pPr>
              <w:pStyle w:val="TableParagraph"/>
              <w:spacing w:before="101"/>
              <w:ind w:left="79"/>
              <w:rPr>
                <w:sz w:val="21"/>
              </w:rPr>
            </w:pPr>
            <w:r>
              <w:rPr>
                <w:color w:val="231F20"/>
                <w:w w:val="105"/>
                <w:sz w:val="21"/>
              </w:rPr>
              <w:t>Chart Creator – Step by Step Guide</w:t>
            </w:r>
          </w:p>
        </w:tc>
        <w:tc>
          <w:tcPr>
            <w:tcW w:w="4389" w:type="dxa"/>
          </w:tcPr>
          <w:p w:rsidR="00F07D4E" w:rsidRDefault="000018A7">
            <w:pPr>
              <w:pStyle w:val="TableParagraph"/>
              <w:spacing w:before="101"/>
              <w:ind w:left="79"/>
              <w:rPr>
                <w:sz w:val="21"/>
              </w:rPr>
            </w:pPr>
            <w:r>
              <w:rPr>
                <w:color w:val="231F20"/>
                <w:w w:val="105"/>
                <w:sz w:val="21"/>
              </w:rPr>
              <w:t>Step-by-step guide on how to use the Chart</w:t>
            </w:r>
          </w:p>
          <w:p w:rsidR="00F07D4E" w:rsidRDefault="000018A7">
            <w:pPr>
              <w:pStyle w:val="TableParagraph"/>
              <w:spacing w:before="14"/>
              <w:ind w:left="79"/>
              <w:rPr>
                <w:sz w:val="21"/>
              </w:rPr>
            </w:pPr>
            <w:r>
              <w:rPr>
                <w:color w:val="231F20"/>
                <w:w w:val="105"/>
                <w:sz w:val="21"/>
              </w:rPr>
              <w:t>Creator (based on Excel 2010)</w:t>
            </w:r>
          </w:p>
        </w:tc>
      </w:tr>
    </w:tbl>
    <w:p w:rsidR="00F07D4E" w:rsidRDefault="00F07D4E">
      <w:pPr>
        <w:pStyle w:val="BodyText"/>
        <w:rPr>
          <w:sz w:val="20"/>
        </w:rPr>
      </w:pPr>
    </w:p>
    <w:p w:rsidR="00F07D4E" w:rsidRDefault="006C6A04">
      <w:pPr>
        <w:pStyle w:val="BodyText"/>
        <w:spacing w:before="5"/>
        <w:rPr>
          <w:sz w:val="10"/>
        </w:rPr>
      </w:pPr>
      <w:r>
        <w:pict>
          <v:shape id="_x0000_s1698" style="position:absolute;margin-left:85.05pt;margin-top:8.8pt;width:425.2pt;height:.1pt;z-index:-251643904;mso-wrap-distance-left:0;mso-wrap-distance-right:0;mso-position-horizontal-relative:page" coordorigin="1701,176" coordsize="8504,0" path="m1701,176r8504,e" filled="f" strokecolor="#b1b0b0" strokeweight="1pt">
            <v:path arrowok="t"/>
            <w10:wrap type="topAndBottom" anchorx="page"/>
          </v:shape>
        </w:pict>
      </w:r>
    </w:p>
    <w:p w:rsidR="00F07D4E" w:rsidRDefault="006C6A04">
      <w:pPr>
        <w:pStyle w:val="ListParagraph"/>
        <w:numPr>
          <w:ilvl w:val="0"/>
          <w:numId w:val="11"/>
        </w:numPr>
        <w:tabs>
          <w:tab w:val="left" w:pos="2073"/>
          <w:tab w:val="left" w:pos="2074"/>
        </w:tabs>
        <w:spacing w:before="45"/>
        <w:ind w:left="2073" w:hanging="374"/>
        <w:rPr>
          <w:color w:val="231F20"/>
          <w:sz w:val="16"/>
        </w:rPr>
      </w:pPr>
      <w:hyperlink r:id="rId181">
        <w:r w:rsidR="000018A7">
          <w:rPr>
            <w:color w:val="231F20"/>
            <w:sz w:val="16"/>
          </w:rPr>
          <w:t>https://www.fedcourt.go</w:t>
        </w:r>
      </w:hyperlink>
      <w:r w:rsidR="000018A7">
        <w:rPr>
          <w:color w:val="231F20"/>
          <w:sz w:val="16"/>
        </w:rPr>
        <w:t>v</w:t>
      </w:r>
      <w:hyperlink r:id="rId182">
        <w:r w:rsidR="000018A7">
          <w:rPr>
            <w:color w:val="231F20"/>
            <w:sz w:val="16"/>
          </w:rPr>
          <w:t>.au/pjsi/resources/toolkits</w:t>
        </w:r>
      </w:hyperlink>
    </w:p>
    <w:p w:rsidR="00F07D4E" w:rsidRDefault="00F07D4E">
      <w:pPr>
        <w:rPr>
          <w:sz w:val="16"/>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8"/>
        <w:rPr>
          <w:sz w:val="29"/>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624"/>
        <w:gridCol w:w="3482"/>
        <w:gridCol w:w="4389"/>
      </w:tblGrid>
      <w:tr w:rsidR="00F07D4E">
        <w:trPr>
          <w:trHeight w:val="410"/>
        </w:trPr>
        <w:tc>
          <w:tcPr>
            <w:tcW w:w="4106" w:type="dxa"/>
            <w:gridSpan w:val="2"/>
            <w:shd w:val="clear" w:color="auto" w:fill="A0C2C9"/>
          </w:tcPr>
          <w:p w:rsidR="00F07D4E" w:rsidRDefault="000018A7">
            <w:pPr>
              <w:pStyle w:val="TableParagraph"/>
              <w:spacing w:before="102"/>
              <w:ind w:left="703"/>
              <w:rPr>
                <w:b/>
                <w:sz w:val="21"/>
              </w:rPr>
            </w:pPr>
            <w:r>
              <w:rPr>
                <w:b/>
                <w:color w:val="231F20"/>
                <w:w w:val="105"/>
                <w:sz w:val="21"/>
              </w:rPr>
              <w:t>Tool</w:t>
            </w:r>
          </w:p>
        </w:tc>
        <w:tc>
          <w:tcPr>
            <w:tcW w:w="4389" w:type="dxa"/>
            <w:shd w:val="clear" w:color="auto" w:fill="A0C2C9"/>
          </w:tcPr>
          <w:p w:rsidR="00F07D4E" w:rsidRDefault="000018A7">
            <w:pPr>
              <w:pStyle w:val="TableParagraph"/>
              <w:spacing w:before="102"/>
              <w:ind w:left="79"/>
              <w:rPr>
                <w:b/>
                <w:sz w:val="21"/>
              </w:rPr>
            </w:pPr>
            <w:r>
              <w:rPr>
                <w:b/>
                <w:color w:val="231F20"/>
                <w:w w:val="105"/>
                <w:sz w:val="21"/>
              </w:rPr>
              <w:t>Function</w:t>
            </w:r>
          </w:p>
        </w:tc>
      </w:tr>
      <w:tr w:rsidR="00F07D4E">
        <w:trPr>
          <w:trHeight w:val="679"/>
        </w:trPr>
        <w:tc>
          <w:tcPr>
            <w:tcW w:w="624" w:type="dxa"/>
            <w:shd w:val="clear" w:color="auto" w:fill="D6E2F0"/>
          </w:tcPr>
          <w:p w:rsidR="00F07D4E" w:rsidRDefault="000018A7">
            <w:pPr>
              <w:pStyle w:val="TableParagraph"/>
              <w:spacing w:before="102"/>
              <w:ind w:left="253"/>
              <w:rPr>
                <w:b/>
                <w:sz w:val="21"/>
              </w:rPr>
            </w:pPr>
            <w:r>
              <w:rPr>
                <w:b/>
                <w:color w:val="231F20"/>
                <w:w w:val="109"/>
                <w:sz w:val="21"/>
              </w:rPr>
              <w:t>7</w:t>
            </w:r>
          </w:p>
        </w:tc>
        <w:tc>
          <w:tcPr>
            <w:tcW w:w="3482" w:type="dxa"/>
            <w:shd w:val="clear" w:color="auto" w:fill="D6E2F0"/>
          </w:tcPr>
          <w:p w:rsidR="00F07D4E" w:rsidRDefault="000018A7">
            <w:pPr>
              <w:pStyle w:val="TableParagraph"/>
              <w:spacing w:before="101" w:line="252" w:lineRule="auto"/>
              <w:ind w:left="79" w:right="199"/>
              <w:rPr>
                <w:sz w:val="21"/>
              </w:rPr>
            </w:pPr>
            <w:r>
              <w:rPr>
                <w:color w:val="231F20"/>
                <w:w w:val="105"/>
                <w:sz w:val="21"/>
              </w:rPr>
              <w:t>Guide to Making Charts for an Annual report</w:t>
            </w:r>
          </w:p>
        </w:tc>
        <w:tc>
          <w:tcPr>
            <w:tcW w:w="4389" w:type="dxa"/>
            <w:shd w:val="clear" w:color="auto" w:fill="D6E2F0"/>
          </w:tcPr>
          <w:p w:rsidR="00F07D4E" w:rsidRDefault="000018A7">
            <w:pPr>
              <w:pStyle w:val="TableParagraph"/>
              <w:spacing w:before="101"/>
              <w:ind w:left="79"/>
              <w:rPr>
                <w:sz w:val="21"/>
              </w:rPr>
            </w:pPr>
            <w:r>
              <w:rPr>
                <w:color w:val="231F20"/>
                <w:w w:val="105"/>
                <w:sz w:val="21"/>
              </w:rPr>
              <w:t>Step-by-step guide on how to use the Chart</w:t>
            </w:r>
          </w:p>
          <w:p w:rsidR="00F07D4E" w:rsidRDefault="000018A7">
            <w:pPr>
              <w:pStyle w:val="TableParagraph"/>
              <w:spacing w:before="14"/>
              <w:ind w:left="79"/>
              <w:rPr>
                <w:sz w:val="21"/>
              </w:rPr>
            </w:pPr>
            <w:r>
              <w:rPr>
                <w:color w:val="231F20"/>
                <w:w w:val="105"/>
                <w:sz w:val="21"/>
              </w:rPr>
              <w:t>Creator (based on Excel 2007)</w:t>
            </w:r>
          </w:p>
        </w:tc>
      </w:tr>
      <w:tr w:rsidR="00F07D4E">
        <w:trPr>
          <w:trHeight w:val="949"/>
        </w:trPr>
        <w:tc>
          <w:tcPr>
            <w:tcW w:w="624" w:type="dxa"/>
          </w:tcPr>
          <w:p w:rsidR="00F07D4E" w:rsidRDefault="000018A7">
            <w:pPr>
              <w:pStyle w:val="TableParagraph"/>
              <w:spacing w:before="102"/>
              <w:ind w:left="253"/>
              <w:rPr>
                <w:b/>
                <w:sz w:val="21"/>
              </w:rPr>
            </w:pPr>
            <w:r>
              <w:rPr>
                <w:b/>
                <w:color w:val="231F20"/>
                <w:w w:val="109"/>
                <w:sz w:val="21"/>
              </w:rPr>
              <w:t>8</w:t>
            </w:r>
          </w:p>
        </w:tc>
        <w:tc>
          <w:tcPr>
            <w:tcW w:w="3482" w:type="dxa"/>
          </w:tcPr>
          <w:p w:rsidR="00F07D4E" w:rsidRDefault="000018A7">
            <w:pPr>
              <w:pStyle w:val="TableParagraph"/>
              <w:spacing w:before="101" w:line="252" w:lineRule="auto"/>
              <w:ind w:left="79" w:right="199"/>
              <w:rPr>
                <w:sz w:val="21"/>
              </w:rPr>
            </w:pPr>
            <w:r>
              <w:rPr>
                <w:color w:val="231F20"/>
                <w:w w:val="105"/>
                <w:sz w:val="21"/>
              </w:rPr>
              <w:t>Example of a Client Satisfaction Survey</w:t>
            </w:r>
          </w:p>
        </w:tc>
        <w:tc>
          <w:tcPr>
            <w:tcW w:w="4389" w:type="dxa"/>
          </w:tcPr>
          <w:p w:rsidR="00F07D4E" w:rsidRDefault="000018A7">
            <w:pPr>
              <w:pStyle w:val="TableParagraph"/>
              <w:spacing w:before="101" w:line="252" w:lineRule="auto"/>
              <w:ind w:left="79" w:right="181"/>
              <w:rPr>
                <w:sz w:val="21"/>
              </w:rPr>
            </w:pPr>
            <w:r>
              <w:rPr>
                <w:color w:val="231F20"/>
                <w:w w:val="105"/>
                <w:sz w:val="21"/>
              </w:rPr>
              <w:t>Palau Judiciary Access and Fairness Questionnaire as adapted from the CourTools Access and Fairness Survey</w:t>
            </w:r>
          </w:p>
        </w:tc>
      </w:tr>
      <w:tr w:rsidR="00F07D4E">
        <w:trPr>
          <w:trHeight w:val="679"/>
        </w:trPr>
        <w:tc>
          <w:tcPr>
            <w:tcW w:w="624" w:type="dxa"/>
            <w:shd w:val="clear" w:color="auto" w:fill="D6E2F0"/>
          </w:tcPr>
          <w:p w:rsidR="00F07D4E" w:rsidRDefault="000018A7">
            <w:pPr>
              <w:pStyle w:val="TableParagraph"/>
              <w:spacing w:before="102"/>
              <w:ind w:left="253"/>
              <w:rPr>
                <w:b/>
                <w:sz w:val="21"/>
              </w:rPr>
            </w:pPr>
            <w:r>
              <w:rPr>
                <w:b/>
                <w:color w:val="231F20"/>
                <w:w w:val="109"/>
                <w:sz w:val="21"/>
              </w:rPr>
              <w:t>9</w:t>
            </w:r>
          </w:p>
        </w:tc>
        <w:tc>
          <w:tcPr>
            <w:tcW w:w="3482" w:type="dxa"/>
            <w:shd w:val="clear" w:color="auto" w:fill="D6E2F0"/>
          </w:tcPr>
          <w:p w:rsidR="00F07D4E" w:rsidRDefault="000018A7">
            <w:pPr>
              <w:pStyle w:val="TableParagraph"/>
              <w:spacing w:before="101" w:line="252" w:lineRule="auto"/>
              <w:ind w:left="79" w:right="650"/>
              <w:rPr>
                <w:sz w:val="21"/>
              </w:rPr>
            </w:pPr>
            <w:r>
              <w:rPr>
                <w:color w:val="231F20"/>
                <w:w w:val="105"/>
                <w:sz w:val="21"/>
              </w:rPr>
              <w:t>CourTools access and_fairness survey (2005)</w:t>
            </w:r>
          </w:p>
        </w:tc>
        <w:tc>
          <w:tcPr>
            <w:tcW w:w="4389" w:type="dxa"/>
            <w:shd w:val="clear" w:color="auto" w:fill="D6E2F0"/>
          </w:tcPr>
          <w:p w:rsidR="00F07D4E" w:rsidRDefault="000018A7">
            <w:pPr>
              <w:pStyle w:val="TableParagraph"/>
              <w:spacing w:before="101" w:line="252" w:lineRule="auto"/>
              <w:ind w:left="79" w:right="505"/>
              <w:rPr>
                <w:sz w:val="21"/>
              </w:rPr>
            </w:pPr>
            <w:r>
              <w:rPr>
                <w:color w:val="231F20"/>
                <w:w w:val="105"/>
                <w:sz w:val="21"/>
              </w:rPr>
              <w:t>Courtools access_and_fairness survey and implementation guide</w:t>
            </w:r>
          </w:p>
        </w:tc>
      </w:tr>
      <w:tr w:rsidR="00F07D4E">
        <w:trPr>
          <w:trHeight w:val="679"/>
        </w:trPr>
        <w:tc>
          <w:tcPr>
            <w:tcW w:w="624" w:type="dxa"/>
          </w:tcPr>
          <w:p w:rsidR="00F07D4E" w:rsidRDefault="000018A7">
            <w:pPr>
              <w:pStyle w:val="TableParagraph"/>
              <w:spacing w:before="102"/>
              <w:ind w:left="195"/>
              <w:rPr>
                <w:b/>
                <w:sz w:val="21"/>
              </w:rPr>
            </w:pPr>
            <w:r>
              <w:rPr>
                <w:b/>
                <w:color w:val="231F20"/>
                <w:w w:val="110"/>
                <w:sz w:val="21"/>
              </w:rPr>
              <w:t>10</w:t>
            </w:r>
          </w:p>
        </w:tc>
        <w:tc>
          <w:tcPr>
            <w:tcW w:w="3482" w:type="dxa"/>
          </w:tcPr>
          <w:p w:rsidR="00F07D4E" w:rsidRDefault="000018A7">
            <w:pPr>
              <w:pStyle w:val="TableParagraph"/>
              <w:spacing w:before="101" w:line="252" w:lineRule="auto"/>
              <w:ind w:left="79"/>
              <w:rPr>
                <w:sz w:val="21"/>
              </w:rPr>
            </w:pPr>
            <w:r>
              <w:rPr>
                <w:color w:val="231F20"/>
                <w:w w:val="105"/>
                <w:sz w:val="21"/>
              </w:rPr>
              <w:t>Annual Indicator Questionnaire to Update Chart Creator</w:t>
            </w:r>
          </w:p>
        </w:tc>
        <w:tc>
          <w:tcPr>
            <w:tcW w:w="4389" w:type="dxa"/>
          </w:tcPr>
          <w:p w:rsidR="00F07D4E" w:rsidRDefault="000018A7">
            <w:pPr>
              <w:pStyle w:val="TableParagraph"/>
              <w:spacing w:before="101" w:line="252" w:lineRule="auto"/>
              <w:ind w:left="79"/>
              <w:rPr>
                <w:sz w:val="21"/>
              </w:rPr>
            </w:pPr>
            <w:r>
              <w:rPr>
                <w:color w:val="231F20"/>
                <w:w w:val="105"/>
                <w:sz w:val="21"/>
              </w:rPr>
              <w:t>This questionnaire lists the annual data to be compiled and entered into the chart creator</w:t>
            </w:r>
          </w:p>
        </w:tc>
      </w:tr>
      <w:tr w:rsidR="00F07D4E">
        <w:trPr>
          <w:trHeight w:val="949"/>
        </w:trPr>
        <w:tc>
          <w:tcPr>
            <w:tcW w:w="624" w:type="dxa"/>
            <w:shd w:val="clear" w:color="auto" w:fill="D6E2F0"/>
          </w:tcPr>
          <w:p w:rsidR="00F07D4E" w:rsidRDefault="000018A7">
            <w:pPr>
              <w:pStyle w:val="TableParagraph"/>
              <w:spacing w:before="102"/>
              <w:ind w:left="195"/>
              <w:rPr>
                <w:b/>
                <w:sz w:val="21"/>
              </w:rPr>
            </w:pPr>
            <w:r>
              <w:rPr>
                <w:b/>
                <w:color w:val="231F20"/>
                <w:w w:val="110"/>
                <w:sz w:val="21"/>
              </w:rPr>
              <w:t>11</w:t>
            </w:r>
          </w:p>
        </w:tc>
        <w:tc>
          <w:tcPr>
            <w:tcW w:w="3482" w:type="dxa"/>
            <w:shd w:val="clear" w:color="auto" w:fill="D6E2F0"/>
          </w:tcPr>
          <w:p w:rsidR="00F07D4E" w:rsidRDefault="000018A7">
            <w:pPr>
              <w:pStyle w:val="TableParagraph"/>
              <w:spacing w:before="101" w:line="252" w:lineRule="auto"/>
              <w:ind w:left="79"/>
              <w:rPr>
                <w:sz w:val="21"/>
              </w:rPr>
            </w:pPr>
            <w:r>
              <w:rPr>
                <w:color w:val="231F20"/>
                <w:w w:val="105"/>
                <w:sz w:val="21"/>
              </w:rPr>
              <w:t>Data Collection Questionnaires for family law and family violence cases</w:t>
            </w:r>
          </w:p>
        </w:tc>
        <w:tc>
          <w:tcPr>
            <w:tcW w:w="4389" w:type="dxa"/>
            <w:shd w:val="clear" w:color="auto" w:fill="D6E2F0"/>
          </w:tcPr>
          <w:p w:rsidR="00F07D4E" w:rsidRDefault="000018A7">
            <w:pPr>
              <w:pStyle w:val="TableParagraph"/>
              <w:spacing w:before="101" w:line="252" w:lineRule="auto"/>
              <w:ind w:left="79"/>
              <w:rPr>
                <w:sz w:val="21"/>
              </w:rPr>
            </w:pPr>
            <w:r>
              <w:rPr>
                <w:color w:val="231F20"/>
                <w:w w:val="105"/>
                <w:sz w:val="21"/>
              </w:rPr>
              <w:t>Two questionnaires that focus on collecting gender disaggregated data on family law and family violence cases</w:t>
            </w:r>
          </w:p>
        </w:tc>
      </w:tr>
      <w:tr w:rsidR="00F07D4E">
        <w:trPr>
          <w:trHeight w:val="949"/>
        </w:trPr>
        <w:tc>
          <w:tcPr>
            <w:tcW w:w="624" w:type="dxa"/>
          </w:tcPr>
          <w:p w:rsidR="00F07D4E" w:rsidRDefault="000018A7">
            <w:pPr>
              <w:pStyle w:val="TableParagraph"/>
              <w:spacing w:before="102"/>
              <w:ind w:left="195"/>
              <w:rPr>
                <w:b/>
                <w:sz w:val="21"/>
              </w:rPr>
            </w:pPr>
            <w:r>
              <w:rPr>
                <w:b/>
                <w:color w:val="231F20"/>
                <w:w w:val="110"/>
                <w:sz w:val="21"/>
              </w:rPr>
              <w:t>12</w:t>
            </w:r>
          </w:p>
        </w:tc>
        <w:tc>
          <w:tcPr>
            <w:tcW w:w="3482" w:type="dxa"/>
          </w:tcPr>
          <w:p w:rsidR="00F07D4E" w:rsidRDefault="000018A7">
            <w:pPr>
              <w:pStyle w:val="TableParagraph"/>
              <w:spacing w:before="101" w:line="252" w:lineRule="auto"/>
              <w:ind w:left="79"/>
              <w:rPr>
                <w:sz w:val="21"/>
              </w:rPr>
            </w:pPr>
            <w:r>
              <w:rPr>
                <w:color w:val="231F20"/>
                <w:w w:val="105"/>
                <w:sz w:val="21"/>
              </w:rPr>
              <w:t>Tokelau data spread sheet (example average duration)</w:t>
            </w:r>
          </w:p>
        </w:tc>
        <w:tc>
          <w:tcPr>
            <w:tcW w:w="4389" w:type="dxa"/>
          </w:tcPr>
          <w:p w:rsidR="00F07D4E" w:rsidRDefault="000018A7">
            <w:pPr>
              <w:pStyle w:val="TableParagraph"/>
              <w:spacing w:before="101" w:line="252" w:lineRule="auto"/>
              <w:ind w:left="79" w:right="133"/>
              <w:jc w:val="both"/>
              <w:rPr>
                <w:sz w:val="21"/>
              </w:rPr>
            </w:pPr>
            <w:r>
              <w:rPr>
                <w:color w:val="231F20"/>
                <w:w w:val="105"/>
                <w:sz w:val="21"/>
              </w:rPr>
              <w:t>A simple spread sheet for collecting case data that will capture the duration of a case as well as age and gender disaggregated data</w:t>
            </w:r>
          </w:p>
        </w:tc>
      </w:tr>
      <w:tr w:rsidR="00F07D4E">
        <w:trPr>
          <w:trHeight w:val="949"/>
        </w:trPr>
        <w:tc>
          <w:tcPr>
            <w:tcW w:w="624" w:type="dxa"/>
            <w:shd w:val="clear" w:color="auto" w:fill="D6E2F0"/>
          </w:tcPr>
          <w:p w:rsidR="00F07D4E" w:rsidRDefault="000018A7">
            <w:pPr>
              <w:pStyle w:val="TableParagraph"/>
              <w:spacing w:before="102"/>
              <w:ind w:left="195"/>
              <w:rPr>
                <w:b/>
                <w:sz w:val="21"/>
              </w:rPr>
            </w:pPr>
            <w:r>
              <w:rPr>
                <w:b/>
                <w:color w:val="231F20"/>
                <w:w w:val="110"/>
                <w:sz w:val="21"/>
              </w:rPr>
              <w:t>13</w:t>
            </w:r>
          </w:p>
        </w:tc>
        <w:tc>
          <w:tcPr>
            <w:tcW w:w="3482" w:type="dxa"/>
            <w:shd w:val="clear" w:color="auto" w:fill="D6E2F0"/>
          </w:tcPr>
          <w:p w:rsidR="00F07D4E" w:rsidRDefault="000018A7">
            <w:pPr>
              <w:pStyle w:val="TableParagraph"/>
              <w:spacing w:before="101" w:line="252" w:lineRule="auto"/>
              <w:ind w:left="79" w:right="329"/>
              <w:rPr>
                <w:sz w:val="21"/>
              </w:rPr>
            </w:pPr>
            <w:r>
              <w:rPr>
                <w:color w:val="231F20"/>
                <w:w w:val="105"/>
                <w:sz w:val="21"/>
              </w:rPr>
              <w:t>Chart Creator – Sex disaggregated data</w:t>
            </w:r>
          </w:p>
        </w:tc>
        <w:tc>
          <w:tcPr>
            <w:tcW w:w="4389" w:type="dxa"/>
            <w:shd w:val="clear" w:color="auto" w:fill="D6E2F0"/>
          </w:tcPr>
          <w:p w:rsidR="00F07D4E" w:rsidRDefault="000018A7">
            <w:pPr>
              <w:pStyle w:val="TableParagraph"/>
              <w:spacing w:before="101" w:line="252" w:lineRule="auto"/>
              <w:ind w:left="79" w:right="787"/>
              <w:rPr>
                <w:sz w:val="21"/>
              </w:rPr>
            </w:pPr>
            <w:r>
              <w:rPr>
                <w:color w:val="231F20"/>
                <w:w w:val="105"/>
                <w:sz w:val="21"/>
              </w:rPr>
              <w:t>An Excel template that allows Courts  to</w:t>
            </w:r>
            <w:r>
              <w:rPr>
                <w:color w:val="231F20"/>
                <w:spacing w:val="-14"/>
                <w:w w:val="105"/>
                <w:sz w:val="21"/>
              </w:rPr>
              <w:t xml:space="preserve"> </w:t>
            </w:r>
            <w:r>
              <w:rPr>
                <w:color w:val="231F20"/>
                <w:w w:val="105"/>
                <w:sz w:val="21"/>
              </w:rPr>
              <w:t>present</w:t>
            </w:r>
            <w:r>
              <w:rPr>
                <w:color w:val="231F20"/>
                <w:spacing w:val="-14"/>
                <w:w w:val="105"/>
                <w:sz w:val="21"/>
              </w:rPr>
              <w:t xml:space="preserve"> </w:t>
            </w:r>
            <w:r>
              <w:rPr>
                <w:color w:val="231F20"/>
                <w:w w:val="105"/>
                <w:sz w:val="21"/>
              </w:rPr>
              <w:t>trend</w:t>
            </w:r>
            <w:r>
              <w:rPr>
                <w:color w:val="231F20"/>
                <w:spacing w:val="-14"/>
                <w:w w:val="105"/>
                <w:sz w:val="21"/>
              </w:rPr>
              <w:t xml:space="preserve"> </w:t>
            </w:r>
            <w:r>
              <w:rPr>
                <w:color w:val="231F20"/>
                <w:w w:val="105"/>
                <w:sz w:val="21"/>
              </w:rPr>
              <w:t>data</w:t>
            </w:r>
            <w:r>
              <w:rPr>
                <w:color w:val="231F20"/>
                <w:spacing w:val="-14"/>
                <w:w w:val="105"/>
                <w:sz w:val="21"/>
              </w:rPr>
              <w:t xml:space="preserve"> </w:t>
            </w:r>
            <w:r>
              <w:rPr>
                <w:color w:val="231F20"/>
                <w:w w:val="105"/>
                <w:sz w:val="21"/>
              </w:rPr>
              <w:t>over</w:t>
            </w:r>
            <w:r>
              <w:rPr>
                <w:color w:val="231F20"/>
                <w:spacing w:val="-14"/>
                <w:w w:val="105"/>
                <w:sz w:val="21"/>
              </w:rPr>
              <w:t xml:space="preserve"> </w:t>
            </w:r>
            <w:r>
              <w:rPr>
                <w:color w:val="231F20"/>
                <w:w w:val="105"/>
                <w:sz w:val="21"/>
              </w:rPr>
              <w:t>several</w:t>
            </w:r>
            <w:r>
              <w:rPr>
                <w:color w:val="231F20"/>
                <w:spacing w:val="-13"/>
                <w:w w:val="105"/>
                <w:sz w:val="21"/>
              </w:rPr>
              <w:t xml:space="preserve"> </w:t>
            </w:r>
            <w:r>
              <w:rPr>
                <w:color w:val="231F20"/>
                <w:w w:val="105"/>
                <w:sz w:val="21"/>
              </w:rPr>
              <w:t>years presenting sex disaggregated</w:t>
            </w:r>
            <w:r>
              <w:rPr>
                <w:color w:val="231F20"/>
                <w:spacing w:val="6"/>
                <w:w w:val="105"/>
                <w:sz w:val="21"/>
              </w:rPr>
              <w:t xml:space="preserve"> </w:t>
            </w:r>
            <w:r>
              <w:rPr>
                <w:color w:val="231F20"/>
                <w:w w:val="105"/>
                <w:sz w:val="21"/>
              </w:rPr>
              <w:t>data</w:t>
            </w:r>
          </w:p>
        </w:tc>
      </w:tr>
      <w:tr w:rsidR="00F07D4E">
        <w:trPr>
          <w:trHeight w:val="949"/>
        </w:trPr>
        <w:tc>
          <w:tcPr>
            <w:tcW w:w="624" w:type="dxa"/>
          </w:tcPr>
          <w:p w:rsidR="00F07D4E" w:rsidRDefault="000018A7">
            <w:pPr>
              <w:pStyle w:val="TableParagraph"/>
              <w:spacing w:before="102"/>
              <w:ind w:left="195"/>
              <w:rPr>
                <w:b/>
                <w:sz w:val="21"/>
              </w:rPr>
            </w:pPr>
            <w:r>
              <w:rPr>
                <w:b/>
                <w:color w:val="231F20"/>
                <w:w w:val="110"/>
                <w:sz w:val="21"/>
              </w:rPr>
              <w:t>14</w:t>
            </w:r>
          </w:p>
        </w:tc>
        <w:tc>
          <w:tcPr>
            <w:tcW w:w="3482" w:type="dxa"/>
          </w:tcPr>
          <w:p w:rsidR="00F07D4E" w:rsidRDefault="000018A7">
            <w:pPr>
              <w:pStyle w:val="TableParagraph"/>
              <w:spacing w:before="101"/>
              <w:ind w:left="79"/>
              <w:rPr>
                <w:sz w:val="21"/>
              </w:rPr>
            </w:pPr>
            <w:r>
              <w:rPr>
                <w:color w:val="231F20"/>
                <w:w w:val="105"/>
                <w:sz w:val="21"/>
              </w:rPr>
              <w:t>Juvenile disaggregated data</w:t>
            </w:r>
          </w:p>
        </w:tc>
        <w:tc>
          <w:tcPr>
            <w:tcW w:w="4389" w:type="dxa"/>
          </w:tcPr>
          <w:p w:rsidR="00F07D4E" w:rsidRDefault="000018A7">
            <w:pPr>
              <w:pStyle w:val="TableParagraph"/>
              <w:spacing w:before="101" w:line="252" w:lineRule="auto"/>
              <w:ind w:left="79" w:right="787"/>
              <w:rPr>
                <w:sz w:val="21"/>
              </w:rPr>
            </w:pPr>
            <w:r>
              <w:rPr>
                <w:color w:val="231F20"/>
                <w:w w:val="105"/>
                <w:sz w:val="21"/>
              </w:rPr>
              <w:t>An Excel template that allows Courts  to</w:t>
            </w:r>
            <w:r>
              <w:rPr>
                <w:color w:val="231F20"/>
                <w:spacing w:val="-14"/>
                <w:w w:val="105"/>
                <w:sz w:val="21"/>
              </w:rPr>
              <w:t xml:space="preserve"> </w:t>
            </w:r>
            <w:r>
              <w:rPr>
                <w:color w:val="231F20"/>
                <w:w w:val="105"/>
                <w:sz w:val="21"/>
              </w:rPr>
              <w:t>present</w:t>
            </w:r>
            <w:r>
              <w:rPr>
                <w:color w:val="231F20"/>
                <w:spacing w:val="-14"/>
                <w:w w:val="105"/>
                <w:sz w:val="21"/>
              </w:rPr>
              <w:t xml:space="preserve"> </w:t>
            </w:r>
            <w:r>
              <w:rPr>
                <w:color w:val="231F20"/>
                <w:w w:val="105"/>
                <w:sz w:val="21"/>
              </w:rPr>
              <w:t>trend</w:t>
            </w:r>
            <w:r>
              <w:rPr>
                <w:color w:val="231F20"/>
                <w:spacing w:val="-14"/>
                <w:w w:val="105"/>
                <w:sz w:val="21"/>
              </w:rPr>
              <w:t xml:space="preserve"> </w:t>
            </w:r>
            <w:r>
              <w:rPr>
                <w:color w:val="231F20"/>
                <w:w w:val="105"/>
                <w:sz w:val="21"/>
              </w:rPr>
              <w:t>data</w:t>
            </w:r>
            <w:r>
              <w:rPr>
                <w:color w:val="231F20"/>
                <w:spacing w:val="-14"/>
                <w:w w:val="105"/>
                <w:sz w:val="21"/>
              </w:rPr>
              <w:t xml:space="preserve"> </w:t>
            </w:r>
            <w:r>
              <w:rPr>
                <w:color w:val="231F20"/>
                <w:w w:val="105"/>
                <w:sz w:val="21"/>
              </w:rPr>
              <w:t>over</w:t>
            </w:r>
            <w:r>
              <w:rPr>
                <w:color w:val="231F20"/>
                <w:spacing w:val="-14"/>
                <w:w w:val="105"/>
                <w:sz w:val="21"/>
              </w:rPr>
              <w:t xml:space="preserve"> </w:t>
            </w:r>
            <w:r>
              <w:rPr>
                <w:color w:val="231F20"/>
                <w:w w:val="105"/>
                <w:sz w:val="21"/>
              </w:rPr>
              <w:t>several</w:t>
            </w:r>
            <w:r>
              <w:rPr>
                <w:color w:val="231F20"/>
                <w:spacing w:val="-13"/>
                <w:w w:val="105"/>
                <w:sz w:val="21"/>
              </w:rPr>
              <w:t xml:space="preserve"> </w:t>
            </w:r>
            <w:r>
              <w:rPr>
                <w:color w:val="231F20"/>
                <w:w w:val="105"/>
                <w:sz w:val="21"/>
              </w:rPr>
              <w:t>years presenting age disaggregated</w:t>
            </w:r>
            <w:r>
              <w:rPr>
                <w:color w:val="231F20"/>
                <w:spacing w:val="4"/>
                <w:w w:val="105"/>
                <w:sz w:val="21"/>
              </w:rPr>
              <w:t xml:space="preserve"> </w:t>
            </w:r>
            <w:r>
              <w:rPr>
                <w:color w:val="231F20"/>
                <w:w w:val="105"/>
                <w:sz w:val="21"/>
              </w:rPr>
              <w:t>data</w:t>
            </w:r>
          </w:p>
        </w:tc>
      </w:tr>
      <w:tr w:rsidR="00F07D4E">
        <w:trPr>
          <w:trHeight w:val="679"/>
        </w:trPr>
        <w:tc>
          <w:tcPr>
            <w:tcW w:w="624" w:type="dxa"/>
            <w:shd w:val="clear" w:color="auto" w:fill="D6E2F0"/>
          </w:tcPr>
          <w:p w:rsidR="00F07D4E" w:rsidRDefault="000018A7">
            <w:pPr>
              <w:pStyle w:val="TableParagraph"/>
              <w:spacing w:before="102"/>
              <w:ind w:left="195"/>
              <w:rPr>
                <w:b/>
                <w:sz w:val="21"/>
              </w:rPr>
            </w:pPr>
            <w:r>
              <w:rPr>
                <w:b/>
                <w:color w:val="231F20"/>
                <w:w w:val="110"/>
                <w:sz w:val="21"/>
              </w:rPr>
              <w:t>15</w:t>
            </w:r>
          </w:p>
        </w:tc>
        <w:tc>
          <w:tcPr>
            <w:tcW w:w="3482" w:type="dxa"/>
            <w:shd w:val="clear" w:color="auto" w:fill="D6E2F0"/>
          </w:tcPr>
          <w:p w:rsidR="00F07D4E" w:rsidRDefault="000018A7">
            <w:pPr>
              <w:pStyle w:val="TableParagraph"/>
              <w:spacing w:before="101" w:line="252" w:lineRule="auto"/>
              <w:ind w:left="79"/>
              <w:rPr>
                <w:sz w:val="21"/>
              </w:rPr>
            </w:pPr>
            <w:r>
              <w:rPr>
                <w:color w:val="231F20"/>
                <w:w w:val="110"/>
                <w:sz w:val="21"/>
              </w:rPr>
              <w:t>Checklist for Sex, Age and Disability Inclusive Data in Annual Reports</w:t>
            </w:r>
          </w:p>
        </w:tc>
        <w:tc>
          <w:tcPr>
            <w:tcW w:w="4389" w:type="dxa"/>
            <w:shd w:val="clear" w:color="auto" w:fill="D6E2F0"/>
          </w:tcPr>
          <w:p w:rsidR="00F07D4E" w:rsidRDefault="000018A7">
            <w:pPr>
              <w:pStyle w:val="TableParagraph"/>
              <w:spacing w:before="101"/>
              <w:ind w:left="79"/>
              <w:rPr>
                <w:sz w:val="21"/>
              </w:rPr>
            </w:pPr>
            <w:r>
              <w:rPr>
                <w:color w:val="231F20"/>
                <w:w w:val="110"/>
                <w:sz w:val="21"/>
              </w:rPr>
              <w:t>Checklist</w:t>
            </w:r>
          </w:p>
        </w:tc>
      </w:tr>
      <w:tr w:rsidR="00F07D4E">
        <w:trPr>
          <w:trHeight w:val="679"/>
        </w:trPr>
        <w:tc>
          <w:tcPr>
            <w:tcW w:w="624" w:type="dxa"/>
          </w:tcPr>
          <w:p w:rsidR="00F07D4E" w:rsidRDefault="000018A7">
            <w:pPr>
              <w:pStyle w:val="TableParagraph"/>
              <w:spacing w:before="102"/>
              <w:ind w:left="195"/>
              <w:rPr>
                <w:b/>
                <w:sz w:val="21"/>
              </w:rPr>
            </w:pPr>
            <w:r>
              <w:rPr>
                <w:b/>
                <w:color w:val="231F20"/>
                <w:w w:val="110"/>
                <w:sz w:val="21"/>
              </w:rPr>
              <w:t>16</w:t>
            </w:r>
          </w:p>
        </w:tc>
        <w:tc>
          <w:tcPr>
            <w:tcW w:w="3482" w:type="dxa"/>
          </w:tcPr>
          <w:p w:rsidR="00F07D4E" w:rsidRDefault="000018A7">
            <w:pPr>
              <w:pStyle w:val="TableParagraph"/>
              <w:spacing w:before="101" w:line="252" w:lineRule="auto"/>
              <w:ind w:left="79"/>
              <w:rPr>
                <w:sz w:val="21"/>
              </w:rPr>
            </w:pPr>
            <w:r>
              <w:rPr>
                <w:color w:val="231F20"/>
                <w:w w:val="105"/>
                <w:sz w:val="21"/>
              </w:rPr>
              <w:t>Palau Family Law and Family Protection Act Survey</w:t>
            </w:r>
          </w:p>
        </w:tc>
        <w:tc>
          <w:tcPr>
            <w:tcW w:w="4389" w:type="dxa"/>
          </w:tcPr>
          <w:p w:rsidR="00F07D4E" w:rsidRDefault="000018A7">
            <w:pPr>
              <w:pStyle w:val="TableParagraph"/>
              <w:spacing w:before="101"/>
              <w:ind w:left="79"/>
              <w:rPr>
                <w:sz w:val="21"/>
              </w:rPr>
            </w:pPr>
            <w:r>
              <w:rPr>
                <w:color w:val="231F20"/>
                <w:w w:val="105"/>
                <w:sz w:val="21"/>
              </w:rPr>
              <w:t>Court User Satisfaction Survey Questions</w:t>
            </w:r>
          </w:p>
        </w:tc>
      </w:tr>
      <w:tr w:rsidR="00F07D4E">
        <w:trPr>
          <w:trHeight w:val="949"/>
        </w:trPr>
        <w:tc>
          <w:tcPr>
            <w:tcW w:w="624" w:type="dxa"/>
            <w:shd w:val="clear" w:color="auto" w:fill="D6E2F0"/>
          </w:tcPr>
          <w:p w:rsidR="00F07D4E" w:rsidRDefault="000018A7">
            <w:pPr>
              <w:pStyle w:val="TableParagraph"/>
              <w:spacing w:before="102"/>
              <w:ind w:left="195"/>
              <w:rPr>
                <w:b/>
                <w:sz w:val="21"/>
              </w:rPr>
            </w:pPr>
            <w:r>
              <w:rPr>
                <w:b/>
                <w:color w:val="231F20"/>
                <w:w w:val="110"/>
                <w:sz w:val="21"/>
              </w:rPr>
              <w:t>17</w:t>
            </w:r>
          </w:p>
        </w:tc>
        <w:tc>
          <w:tcPr>
            <w:tcW w:w="3482" w:type="dxa"/>
            <w:shd w:val="clear" w:color="auto" w:fill="D6E2F0"/>
          </w:tcPr>
          <w:p w:rsidR="00F07D4E" w:rsidRDefault="000018A7">
            <w:pPr>
              <w:pStyle w:val="TableParagraph"/>
              <w:spacing w:before="101" w:line="252" w:lineRule="auto"/>
              <w:ind w:left="79" w:right="248"/>
              <w:jc w:val="both"/>
              <w:rPr>
                <w:sz w:val="21"/>
              </w:rPr>
            </w:pPr>
            <w:r>
              <w:rPr>
                <w:color w:val="231F20"/>
                <w:spacing w:val="-4"/>
                <w:w w:val="110"/>
                <w:sz w:val="21"/>
              </w:rPr>
              <w:t>Taking</w:t>
            </w:r>
            <w:r>
              <w:rPr>
                <w:color w:val="231F20"/>
                <w:spacing w:val="-20"/>
                <w:w w:val="110"/>
                <w:sz w:val="21"/>
              </w:rPr>
              <w:t xml:space="preserve"> </w:t>
            </w:r>
            <w:r>
              <w:rPr>
                <w:color w:val="231F20"/>
                <w:w w:val="110"/>
                <w:sz w:val="21"/>
              </w:rPr>
              <w:t>Steps</w:t>
            </w:r>
            <w:r>
              <w:rPr>
                <w:color w:val="231F20"/>
                <w:spacing w:val="-19"/>
                <w:w w:val="110"/>
                <w:sz w:val="21"/>
              </w:rPr>
              <w:t xml:space="preserve"> </w:t>
            </w:r>
            <w:r>
              <w:rPr>
                <w:color w:val="231F20"/>
                <w:w w:val="110"/>
                <w:sz w:val="21"/>
              </w:rPr>
              <w:t>to</w:t>
            </w:r>
            <w:r>
              <w:rPr>
                <w:color w:val="231F20"/>
                <w:spacing w:val="-20"/>
                <w:w w:val="110"/>
                <w:sz w:val="21"/>
              </w:rPr>
              <w:t xml:space="preserve"> </w:t>
            </w:r>
            <w:r>
              <w:rPr>
                <w:color w:val="231F20"/>
                <w:w w:val="110"/>
                <w:sz w:val="21"/>
              </w:rPr>
              <w:t>make</w:t>
            </w:r>
            <w:r>
              <w:rPr>
                <w:color w:val="231F20"/>
                <w:spacing w:val="-19"/>
                <w:w w:val="110"/>
                <w:sz w:val="21"/>
              </w:rPr>
              <w:t xml:space="preserve"> </w:t>
            </w:r>
            <w:r>
              <w:rPr>
                <w:color w:val="231F20"/>
                <w:w w:val="110"/>
                <w:sz w:val="21"/>
              </w:rPr>
              <w:t>a</w:t>
            </w:r>
            <w:r>
              <w:rPr>
                <w:color w:val="231F20"/>
                <w:spacing w:val="-19"/>
                <w:w w:val="110"/>
                <w:sz w:val="21"/>
              </w:rPr>
              <w:t xml:space="preserve"> </w:t>
            </w:r>
            <w:r>
              <w:rPr>
                <w:color w:val="231F20"/>
                <w:w w:val="110"/>
                <w:sz w:val="21"/>
              </w:rPr>
              <w:t>Court</w:t>
            </w:r>
            <w:r>
              <w:rPr>
                <w:color w:val="231F20"/>
                <w:spacing w:val="-20"/>
                <w:w w:val="110"/>
                <w:sz w:val="21"/>
              </w:rPr>
              <w:t xml:space="preserve"> </w:t>
            </w:r>
            <w:r>
              <w:rPr>
                <w:color w:val="231F20"/>
                <w:spacing w:val="-3"/>
                <w:w w:val="110"/>
                <w:sz w:val="21"/>
              </w:rPr>
              <w:t xml:space="preserve">more </w:t>
            </w:r>
            <w:r>
              <w:rPr>
                <w:color w:val="231F20"/>
                <w:w w:val="110"/>
                <w:sz w:val="21"/>
              </w:rPr>
              <w:t>Accessible</w:t>
            </w:r>
            <w:r>
              <w:rPr>
                <w:color w:val="231F20"/>
                <w:spacing w:val="-12"/>
                <w:w w:val="110"/>
                <w:sz w:val="21"/>
              </w:rPr>
              <w:t xml:space="preserve"> </w:t>
            </w:r>
            <w:r>
              <w:rPr>
                <w:color w:val="231F20"/>
                <w:w w:val="110"/>
                <w:sz w:val="21"/>
              </w:rPr>
              <w:t>for</w:t>
            </w:r>
            <w:r>
              <w:rPr>
                <w:color w:val="231F20"/>
                <w:spacing w:val="-11"/>
                <w:w w:val="110"/>
                <w:sz w:val="21"/>
              </w:rPr>
              <w:t xml:space="preserve"> </w:t>
            </w:r>
            <w:r>
              <w:rPr>
                <w:color w:val="231F20"/>
                <w:w w:val="110"/>
                <w:sz w:val="21"/>
              </w:rPr>
              <w:t>People</w:t>
            </w:r>
            <w:r>
              <w:rPr>
                <w:color w:val="231F20"/>
                <w:spacing w:val="-11"/>
                <w:w w:val="110"/>
                <w:sz w:val="21"/>
              </w:rPr>
              <w:t xml:space="preserve"> </w:t>
            </w:r>
            <w:r>
              <w:rPr>
                <w:color w:val="231F20"/>
                <w:w w:val="110"/>
                <w:sz w:val="21"/>
              </w:rPr>
              <w:t>living</w:t>
            </w:r>
            <w:r>
              <w:rPr>
                <w:color w:val="231F20"/>
                <w:spacing w:val="-11"/>
                <w:w w:val="110"/>
                <w:sz w:val="21"/>
              </w:rPr>
              <w:t xml:space="preserve"> </w:t>
            </w:r>
            <w:r>
              <w:rPr>
                <w:color w:val="231F20"/>
                <w:w w:val="110"/>
                <w:sz w:val="21"/>
              </w:rPr>
              <w:t>with</w:t>
            </w:r>
            <w:r>
              <w:rPr>
                <w:color w:val="231F20"/>
                <w:spacing w:val="-11"/>
                <w:w w:val="110"/>
                <w:sz w:val="21"/>
              </w:rPr>
              <w:t xml:space="preserve"> </w:t>
            </w:r>
            <w:r>
              <w:rPr>
                <w:color w:val="231F20"/>
                <w:w w:val="110"/>
                <w:sz w:val="21"/>
              </w:rPr>
              <w:t>a Disability</w:t>
            </w:r>
          </w:p>
        </w:tc>
        <w:tc>
          <w:tcPr>
            <w:tcW w:w="4389" w:type="dxa"/>
            <w:shd w:val="clear" w:color="auto" w:fill="D6E2F0"/>
          </w:tcPr>
          <w:p w:rsidR="00F07D4E" w:rsidRDefault="000018A7">
            <w:pPr>
              <w:pStyle w:val="TableParagraph"/>
              <w:spacing w:before="101"/>
              <w:ind w:left="79"/>
              <w:rPr>
                <w:sz w:val="21"/>
              </w:rPr>
            </w:pPr>
            <w:r>
              <w:rPr>
                <w:color w:val="231F20"/>
                <w:w w:val="105"/>
                <w:sz w:val="21"/>
              </w:rPr>
              <w:t>Issues to consider.</w:t>
            </w:r>
          </w:p>
        </w:tc>
      </w:tr>
      <w:tr w:rsidR="00F07D4E">
        <w:trPr>
          <w:trHeight w:val="949"/>
        </w:trPr>
        <w:tc>
          <w:tcPr>
            <w:tcW w:w="624" w:type="dxa"/>
          </w:tcPr>
          <w:p w:rsidR="00F07D4E" w:rsidRDefault="000018A7">
            <w:pPr>
              <w:pStyle w:val="TableParagraph"/>
              <w:spacing w:before="102"/>
              <w:ind w:left="195"/>
              <w:rPr>
                <w:b/>
                <w:sz w:val="21"/>
              </w:rPr>
            </w:pPr>
            <w:r>
              <w:rPr>
                <w:b/>
                <w:color w:val="231F20"/>
                <w:w w:val="110"/>
                <w:sz w:val="21"/>
              </w:rPr>
              <w:t>18</w:t>
            </w:r>
          </w:p>
        </w:tc>
        <w:tc>
          <w:tcPr>
            <w:tcW w:w="3482" w:type="dxa"/>
          </w:tcPr>
          <w:p w:rsidR="00F07D4E" w:rsidRDefault="000018A7">
            <w:pPr>
              <w:pStyle w:val="TableParagraph"/>
              <w:spacing w:before="101" w:line="252" w:lineRule="auto"/>
              <w:ind w:left="79" w:right="603"/>
              <w:rPr>
                <w:sz w:val="21"/>
              </w:rPr>
            </w:pPr>
            <w:r>
              <w:rPr>
                <w:color w:val="231F20"/>
                <w:w w:val="105"/>
                <w:sz w:val="21"/>
              </w:rPr>
              <w:t>Standard Recommended Court Disaggregated Data Fields</w:t>
            </w:r>
          </w:p>
        </w:tc>
        <w:tc>
          <w:tcPr>
            <w:tcW w:w="4389" w:type="dxa"/>
          </w:tcPr>
          <w:p w:rsidR="00F07D4E" w:rsidRDefault="000018A7">
            <w:pPr>
              <w:pStyle w:val="TableParagraph"/>
              <w:spacing w:before="101" w:line="252" w:lineRule="auto"/>
              <w:ind w:left="79" w:right="84"/>
              <w:rPr>
                <w:sz w:val="21"/>
              </w:rPr>
            </w:pPr>
            <w:r>
              <w:rPr>
                <w:color w:val="231F20"/>
                <w:w w:val="105"/>
                <w:sz w:val="21"/>
              </w:rPr>
              <w:t>Data fields to consider in (i) case tracking/  case</w:t>
            </w:r>
            <w:r>
              <w:rPr>
                <w:color w:val="231F20"/>
                <w:spacing w:val="-7"/>
                <w:w w:val="105"/>
                <w:sz w:val="21"/>
              </w:rPr>
              <w:t xml:space="preserve"> </w:t>
            </w:r>
            <w:r>
              <w:rPr>
                <w:color w:val="231F20"/>
                <w:w w:val="105"/>
                <w:sz w:val="21"/>
              </w:rPr>
              <w:t>management</w:t>
            </w:r>
            <w:r>
              <w:rPr>
                <w:color w:val="231F20"/>
                <w:spacing w:val="-6"/>
                <w:w w:val="105"/>
                <w:sz w:val="21"/>
              </w:rPr>
              <w:t xml:space="preserve"> </w:t>
            </w:r>
            <w:r>
              <w:rPr>
                <w:color w:val="231F20"/>
                <w:w w:val="105"/>
                <w:sz w:val="21"/>
              </w:rPr>
              <w:t>systems</w:t>
            </w:r>
            <w:r>
              <w:rPr>
                <w:color w:val="231F20"/>
                <w:spacing w:val="-7"/>
                <w:w w:val="105"/>
                <w:sz w:val="21"/>
              </w:rPr>
              <w:t xml:space="preserve"> </w:t>
            </w:r>
            <w:r>
              <w:rPr>
                <w:color w:val="231F20"/>
                <w:w w:val="105"/>
                <w:sz w:val="21"/>
              </w:rPr>
              <w:t>and</w:t>
            </w:r>
            <w:r>
              <w:rPr>
                <w:color w:val="231F20"/>
                <w:spacing w:val="-6"/>
                <w:w w:val="105"/>
                <w:sz w:val="21"/>
              </w:rPr>
              <w:t xml:space="preserve"> </w:t>
            </w:r>
            <w:r>
              <w:rPr>
                <w:color w:val="231F20"/>
                <w:w w:val="105"/>
                <w:sz w:val="21"/>
              </w:rPr>
              <w:t>(ii)</w:t>
            </w:r>
            <w:r>
              <w:rPr>
                <w:color w:val="231F20"/>
                <w:spacing w:val="-6"/>
                <w:w w:val="105"/>
                <w:sz w:val="21"/>
              </w:rPr>
              <w:t xml:space="preserve"> </w:t>
            </w:r>
            <w:r>
              <w:rPr>
                <w:color w:val="231F20"/>
                <w:w w:val="105"/>
                <w:sz w:val="21"/>
              </w:rPr>
              <w:t>as</w:t>
            </w:r>
            <w:r>
              <w:rPr>
                <w:color w:val="231F20"/>
                <w:spacing w:val="-7"/>
                <w:w w:val="105"/>
                <w:sz w:val="21"/>
              </w:rPr>
              <w:t xml:space="preserve"> </w:t>
            </w:r>
            <w:r>
              <w:rPr>
                <w:color w:val="231F20"/>
                <w:w w:val="105"/>
                <w:sz w:val="21"/>
              </w:rPr>
              <w:t>questions in civil court</w:t>
            </w:r>
            <w:r>
              <w:rPr>
                <w:color w:val="231F20"/>
                <w:spacing w:val="24"/>
                <w:w w:val="105"/>
                <w:sz w:val="21"/>
              </w:rPr>
              <w:t xml:space="preserve"> </w:t>
            </w:r>
            <w:r>
              <w:rPr>
                <w:color w:val="231F20"/>
                <w:w w:val="105"/>
                <w:sz w:val="21"/>
              </w:rPr>
              <w:t>forms.</w:t>
            </w:r>
          </w:p>
        </w:tc>
      </w:tr>
      <w:tr w:rsidR="00F07D4E">
        <w:trPr>
          <w:trHeight w:val="679"/>
        </w:trPr>
        <w:tc>
          <w:tcPr>
            <w:tcW w:w="624" w:type="dxa"/>
            <w:shd w:val="clear" w:color="auto" w:fill="D6E2F0"/>
          </w:tcPr>
          <w:p w:rsidR="00F07D4E" w:rsidRDefault="000018A7">
            <w:pPr>
              <w:pStyle w:val="TableParagraph"/>
              <w:spacing w:before="102"/>
              <w:ind w:left="195"/>
              <w:rPr>
                <w:b/>
                <w:sz w:val="21"/>
              </w:rPr>
            </w:pPr>
            <w:r>
              <w:rPr>
                <w:b/>
                <w:color w:val="231F20"/>
                <w:w w:val="110"/>
                <w:sz w:val="21"/>
              </w:rPr>
              <w:t>19</w:t>
            </w:r>
          </w:p>
        </w:tc>
        <w:tc>
          <w:tcPr>
            <w:tcW w:w="3482" w:type="dxa"/>
            <w:shd w:val="clear" w:color="auto" w:fill="D6E2F0"/>
          </w:tcPr>
          <w:p w:rsidR="00F07D4E" w:rsidRDefault="000018A7">
            <w:pPr>
              <w:pStyle w:val="TableParagraph"/>
              <w:spacing w:before="101" w:line="252" w:lineRule="auto"/>
              <w:ind w:left="79" w:right="124"/>
              <w:rPr>
                <w:sz w:val="21"/>
              </w:rPr>
            </w:pPr>
            <w:r>
              <w:rPr>
                <w:color w:val="231F20"/>
                <w:w w:val="105"/>
                <w:sz w:val="21"/>
              </w:rPr>
              <w:t>Steps to Consider when undertaking a Court User Survey</w:t>
            </w:r>
          </w:p>
        </w:tc>
        <w:tc>
          <w:tcPr>
            <w:tcW w:w="4389" w:type="dxa"/>
            <w:shd w:val="clear" w:color="auto" w:fill="D6E2F0"/>
          </w:tcPr>
          <w:p w:rsidR="00F07D4E" w:rsidRDefault="000018A7">
            <w:pPr>
              <w:pStyle w:val="TableParagraph"/>
              <w:spacing w:before="101"/>
              <w:ind w:left="79"/>
              <w:rPr>
                <w:sz w:val="21"/>
              </w:rPr>
            </w:pPr>
            <w:r>
              <w:rPr>
                <w:color w:val="231F20"/>
                <w:w w:val="105"/>
                <w:sz w:val="21"/>
              </w:rPr>
              <w:t>Issues to consider</w:t>
            </w:r>
          </w:p>
        </w:tc>
      </w:tr>
      <w:tr w:rsidR="00F07D4E">
        <w:trPr>
          <w:trHeight w:val="679"/>
        </w:trPr>
        <w:tc>
          <w:tcPr>
            <w:tcW w:w="624" w:type="dxa"/>
          </w:tcPr>
          <w:p w:rsidR="00F07D4E" w:rsidRDefault="000018A7">
            <w:pPr>
              <w:pStyle w:val="TableParagraph"/>
              <w:spacing w:before="102"/>
              <w:ind w:left="195"/>
              <w:rPr>
                <w:b/>
                <w:sz w:val="21"/>
              </w:rPr>
            </w:pPr>
            <w:r>
              <w:rPr>
                <w:b/>
                <w:color w:val="231F20"/>
                <w:w w:val="110"/>
                <w:sz w:val="21"/>
              </w:rPr>
              <w:t>20</w:t>
            </w:r>
          </w:p>
        </w:tc>
        <w:tc>
          <w:tcPr>
            <w:tcW w:w="3482" w:type="dxa"/>
          </w:tcPr>
          <w:p w:rsidR="00F07D4E" w:rsidRDefault="000018A7">
            <w:pPr>
              <w:pStyle w:val="TableParagraph"/>
              <w:spacing w:before="101" w:line="252" w:lineRule="auto"/>
              <w:ind w:left="79"/>
              <w:rPr>
                <w:sz w:val="21"/>
              </w:rPr>
            </w:pPr>
            <w:r>
              <w:rPr>
                <w:color w:val="231F20"/>
                <w:w w:val="105"/>
                <w:sz w:val="21"/>
              </w:rPr>
              <w:t>Draft Magistrates Court User Survey for Protection Orders</w:t>
            </w:r>
          </w:p>
        </w:tc>
        <w:tc>
          <w:tcPr>
            <w:tcW w:w="4389" w:type="dxa"/>
          </w:tcPr>
          <w:p w:rsidR="00F07D4E" w:rsidRDefault="000018A7">
            <w:pPr>
              <w:pStyle w:val="TableParagraph"/>
              <w:spacing w:before="101" w:line="252" w:lineRule="auto"/>
              <w:ind w:left="79"/>
              <w:rPr>
                <w:sz w:val="21"/>
              </w:rPr>
            </w:pPr>
            <w:r>
              <w:rPr>
                <w:color w:val="231F20"/>
                <w:w w:val="105"/>
                <w:sz w:val="21"/>
              </w:rPr>
              <w:t>Draft Developed by Accountability Adviser in discussion with Vanuatu</w:t>
            </w:r>
          </w:p>
        </w:tc>
      </w:tr>
    </w:tbl>
    <w:p w:rsidR="00F07D4E" w:rsidRDefault="00F07D4E">
      <w:pPr>
        <w:pStyle w:val="BodyText"/>
        <w:rPr>
          <w:sz w:val="24"/>
        </w:rPr>
      </w:pPr>
    </w:p>
    <w:p w:rsidR="00F07D4E" w:rsidRDefault="000018A7">
      <w:pPr>
        <w:pStyle w:val="BodyText"/>
        <w:spacing w:before="94" w:line="252" w:lineRule="auto"/>
        <w:ind w:left="1700" w:right="1736"/>
      </w:pPr>
      <w:r>
        <w:rPr>
          <w:color w:val="231F20"/>
          <w:w w:val="105"/>
        </w:rPr>
        <w:t>The timeline for the development of the 2011 Baseline as well as the 2012, 2014, 2018 and 2020 PJSI Trend Reports is set out on the following page.</w:t>
      </w:r>
    </w:p>
    <w:p w:rsidR="00F07D4E" w:rsidRDefault="00F07D4E">
      <w:pPr>
        <w:spacing w:line="252" w:lineRule="auto"/>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tabs>
          <w:tab w:val="left" w:pos="1133"/>
        </w:tabs>
        <w:spacing w:before="94" w:after="52"/>
        <w:ind w:right="329"/>
        <w:jc w:val="center"/>
      </w:pPr>
      <w:r>
        <w:rPr>
          <w:b/>
          <w:color w:val="231F20"/>
          <w:spacing w:val="-5"/>
          <w:w w:val="105"/>
        </w:rPr>
        <w:t>Table</w:t>
      </w:r>
      <w:r>
        <w:rPr>
          <w:b/>
          <w:color w:val="231F20"/>
          <w:spacing w:val="10"/>
          <w:w w:val="105"/>
        </w:rPr>
        <w:t xml:space="preserve"> </w:t>
      </w:r>
      <w:r>
        <w:rPr>
          <w:b/>
          <w:color w:val="231F20"/>
          <w:w w:val="105"/>
        </w:rPr>
        <w:t>F</w:t>
      </w:r>
      <w:r>
        <w:rPr>
          <w:b/>
          <w:color w:val="231F20"/>
          <w:w w:val="105"/>
        </w:rPr>
        <w:tab/>
      </w:r>
      <w:r>
        <w:rPr>
          <w:color w:val="231F20"/>
          <w:w w:val="105"/>
        </w:rPr>
        <w:t>Timeline</w:t>
      </w:r>
      <w:r>
        <w:rPr>
          <w:color w:val="231F20"/>
          <w:spacing w:val="9"/>
          <w:w w:val="105"/>
        </w:rPr>
        <w:t xml:space="preserve"> </w:t>
      </w:r>
      <w:r>
        <w:rPr>
          <w:color w:val="231F20"/>
          <w:w w:val="105"/>
        </w:rPr>
        <w:t>for</w:t>
      </w:r>
      <w:r>
        <w:rPr>
          <w:color w:val="231F20"/>
          <w:spacing w:val="10"/>
          <w:w w:val="105"/>
        </w:rPr>
        <w:t xml:space="preserve"> </w:t>
      </w:r>
      <w:r>
        <w:rPr>
          <w:color w:val="231F20"/>
          <w:w w:val="105"/>
        </w:rPr>
        <w:t>2011</w:t>
      </w:r>
      <w:r>
        <w:rPr>
          <w:color w:val="231F20"/>
          <w:spacing w:val="9"/>
          <w:w w:val="105"/>
        </w:rPr>
        <w:t xml:space="preserve"> </w:t>
      </w:r>
      <w:r>
        <w:rPr>
          <w:color w:val="231F20"/>
          <w:w w:val="105"/>
        </w:rPr>
        <w:t>Baseline</w:t>
      </w:r>
      <w:r>
        <w:rPr>
          <w:color w:val="231F20"/>
          <w:spacing w:val="10"/>
          <w:w w:val="105"/>
        </w:rPr>
        <w:t xml:space="preserve"> </w:t>
      </w:r>
      <w:r>
        <w:rPr>
          <w:color w:val="231F20"/>
          <w:w w:val="105"/>
        </w:rPr>
        <w:t>Report,</w:t>
      </w:r>
      <w:r>
        <w:rPr>
          <w:color w:val="231F20"/>
          <w:spacing w:val="9"/>
          <w:w w:val="105"/>
        </w:rPr>
        <w:t xml:space="preserve"> </w:t>
      </w:r>
      <w:r>
        <w:rPr>
          <w:color w:val="231F20"/>
          <w:w w:val="105"/>
        </w:rPr>
        <w:t>2012,</w:t>
      </w:r>
      <w:r>
        <w:rPr>
          <w:color w:val="231F20"/>
          <w:spacing w:val="10"/>
          <w:w w:val="105"/>
        </w:rPr>
        <w:t xml:space="preserve"> </w:t>
      </w:r>
      <w:r>
        <w:rPr>
          <w:color w:val="231F20"/>
          <w:w w:val="105"/>
        </w:rPr>
        <w:t>2014,</w:t>
      </w:r>
      <w:r>
        <w:rPr>
          <w:color w:val="231F20"/>
          <w:spacing w:val="9"/>
          <w:w w:val="105"/>
        </w:rPr>
        <w:t xml:space="preserve"> </w:t>
      </w:r>
      <w:r>
        <w:rPr>
          <w:color w:val="231F20"/>
          <w:w w:val="105"/>
        </w:rPr>
        <w:t>2018</w:t>
      </w:r>
      <w:r>
        <w:rPr>
          <w:color w:val="231F20"/>
          <w:spacing w:val="10"/>
          <w:w w:val="105"/>
        </w:rPr>
        <w:t xml:space="preserve"> </w:t>
      </w:r>
      <w:r>
        <w:rPr>
          <w:color w:val="231F20"/>
          <w:w w:val="105"/>
        </w:rPr>
        <w:t>and</w:t>
      </w:r>
      <w:r>
        <w:rPr>
          <w:color w:val="231F20"/>
          <w:spacing w:val="10"/>
          <w:w w:val="105"/>
        </w:rPr>
        <w:t xml:space="preserve"> </w:t>
      </w:r>
      <w:r>
        <w:rPr>
          <w:color w:val="231F20"/>
          <w:w w:val="105"/>
        </w:rPr>
        <w:t>2020</w:t>
      </w:r>
      <w:r>
        <w:rPr>
          <w:color w:val="231F20"/>
          <w:spacing w:val="-6"/>
          <w:w w:val="105"/>
        </w:rPr>
        <w:t xml:space="preserve"> </w:t>
      </w:r>
      <w:r>
        <w:rPr>
          <w:color w:val="231F20"/>
          <w:spacing w:val="-4"/>
          <w:w w:val="105"/>
        </w:rPr>
        <w:t>Trend</w:t>
      </w:r>
      <w:r>
        <w:rPr>
          <w:color w:val="231F20"/>
          <w:spacing w:val="9"/>
          <w:w w:val="105"/>
        </w:rPr>
        <w:t xml:space="preserve"> </w:t>
      </w:r>
      <w:r>
        <w:rPr>
          <w:color w:val="231F20"/>
          <w:w w:val="105"/>
        </w:rPr>
        <w:t>Reports</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2433"/>
        <w:gridCol w:w="6066"/>
      </w:tblGrid>
      <w:tr w:rsidR="00F07D4E">
        <w:trPr>
          <w:trHeight w:val="381"/>
        </w:trPr>
        <w:tc>
          <w:tcPr>
            <w:tcW w:w="2433" w:type="dxa"/>
            <w:shd w:val="clear" w:color="auto" w:fill="A0C2C9"/>
          </w:tcPr>
          <w:p w:rsidR="00F07D4E" w:rsidRDefault="000018A7">
            <w:pPr>
              <w:pStyle w:val="TableParagraph"/>
              <w:spacing w:before="87"/>
              <w:rPr>
                <w:b/>
                <w:sz w:val="21"/>
              </w:rPr>
            </w:pPr>
            <w:r>
              <w:rPr>
                <w:b/>
                <w:color w:val="231F20"/>
                <w:w w:val="105"/>
                <w:sz w:val="21"/>
              </w:rPr>
              <w:t>Date</w:t>
            </w:r>
          </w:p>
        </w:tc>
        <w:tc>
          <w:tcPr>
            <w:tcW w:w="6066" w:type="dxa"/>
            <w:shd w:val="clear" w:color="auto" w:fill="A0C2C9"/>
          </w:tcPr>
          <w:p w:rsidR="00F07D4E" w:rsidRDefault="000018A7">
            <w:pPr>
              <w:pStyle w:val="TableParagraph"/>
              <w:spacing w:before="87"/>
              <w:ind w:left="79"/>
              <w:rPr>
                <w:b/>
                <w:sz w:val="21"/>
              </w:rPr>
            </w:pPr>
            <w:r>
              <w:rPr>
                <w:b/>
                <w:color w:val="231F20"/>
                <w:w w:val="105"/>
                <w:sz w:val="21"/>
              </w:rPr>
              <w:t>Action</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05"/>
                <w:sz w:val="21"/>
              </w:rPr>
              <w:t>June/July 2011</w:t>
            </w:r>
          </w:p>
        </w:tc>
        <w:tc>
          <w:tcPr>
            <w:tcW w:w="6066" w:type="dxa"/>
          </w:tcPr>
          <w:p w:rsidR="00F07D4E" w:rsidRDefault="000018A7">
            <w:pPr>
              <w:pStyle w:val="TableParagraph"/>
              <w:spacing w:before="87" w:line="252" w:lineRule="auto"/>
              <w:ind w:left="169"/>
              <w:rPr>
                <w:sz w:val="21"/>
              </w:rPr>
            </w:pPr>
            <w:r>
              <w:rPr>
                <w:color w:val="231F20"/>
                <w:w w:val="105"/>
                <w:sz w:val="21"/>
              </w:rPr>
              <w:t>15 Cook Island Indicators developed in consultation with Chief Justices and National Coordinators</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05"/>
                <w:sz w:val="21"/>
              </w:rPr>
              <w:t>August</w:t>
            </w:r>
            <w:r>
              <w:rPr>
                <w:b/>
                <w:color w:val="231F20"/>
                <w:spacing w:val="9"/>
                <w:w w:val="105"/>
                <w:sz w:val="21"/>
              </w:rPr>
              <w:t xml:space="preserve"> </w:t>
            </w:r>
            <w:r>
              <w:rPr>
                <w:b/>
                <w:color w:val="231F20"/>
                <w:w w:val="105"/>
                <w:sz w:val="21"/>
              </w:rPr>
              <w:t>2011–</w:t>
            </w:r>
          </w:p>
          <w:p w:rsidR="00F07D4E" w:rsidRDefault="000018A7">
            <w:pPr>
              <w:pStyle w:val="TableParagraph"/>
              <w:spacing w:before="14"/>
              <w:rPr>
                <w:b/>
                <w:sz w:val="21"/>
              </w:rPr>
            </w:pPr>
            <w:r>
              <w:rPr>
                <w:b/>
                <w:color w:val="231F20"/>
                <w:w w:val="105"/>
                <w:sz w:val="21"/>
              </w:rPr>
              <w:t>January</w:t>
            </w:r>
            <w:r>
              <w:rPr>
                <w:b/>
                <w:color w:val="231F20"/>
                <w:spacing w:val="14"/>
                <w:w w:val="105"/>
                <w:sz w:val="21"/>
              </w:rPr>
              <w:t xml:space="preserve"> </w:t>
            </w:r>
            <w:r>
              <w:rPr>
                <w:b/>
                <w:color w:val="231F20"/>
                <w:w w:val="105"/>
                <w:sz w:val="21"/>
              </w:rPr>
              <w:t>2012</w:t>
            </w:r>
          </w:p>
        </w:tc>
        <w:tc>
          <w:tcPr>
            <w:tcW w:w="6066" w:type="dxa"/>
          </w:tcPr>
          <w:p w:rsidR="00F07D4E" w:rsidRDefault="000018A7">
            <w:pPr>
              <w:pStyle w:val="TableParagraph"/>
              <w:spacing w:before="87" w:line="252" w:lineRule="auto"/>
              <w:ind w:left="169" w:right="371"/>
              <w:rPr>
                <w:sz w:val="21"/>
              </w:rPr>
            </w:pPr>
            <w:r>
              <w:rPr>
                <w:color w:val="231F20"/>
                <w:w w:val="105"/>
                <w:sz w:val="21"/>
              </w:rPr>
              <w:t>JME/ CAR Adviser works with PIC counterparts on collection and analysis of data for the 15 indicators</w:t>
            </w:r>
          </w:p>
        </w:tc>
      </w:tr>
      <w:tr w:rsidR="00F07D4E">
        <w:trPr>
          <w:trHeight w:val="381"/>
        </w:trPr>
        <w:tc>
          <w:tcPr>
            <w:tcW w:w="2433" w:type="dxa"/>
            <w:shd w:val="clear" w:color="auto" w:fill="DBE4E6"/>
          </w:tcPr>
          <w:p w:rsidR="00F07D4E" w:rsidRDefault="000018A7">
            <w:pPr>
              <w:pStyle w:val="TableParagraph"/>
              <w:spacing w:before="87"/>
              <w:rPr>
                <w:b/>
                <w:sz w:val="21"/>
              </w:rPr>
            </w:pPr>
            <w:r>
              <w:rPr>
                <w:b/>
                <w:color w:val="231F20"/>
                <w:w w:val="105"/>
                <w:sz w:val="21"/>
              </w:rPr>
              <w:t>August 2011</w:t>
            </w:r>
          </w:p>
        </w:tc>
        <w:tc>
          <w:tcPr>
            <w:tcW w:w="6066" w:type="dxa"/>
          </w:tcPr>
          <w:p w:rsidR="00F07D4E" w:rsidRDefault="000018A7">
            <w:pPr>
              <w:pStyle w:val="TableParagraph"/>
              <w:spacing w:before="87"/>
              <w:ind w:left="169"/>
              <w:rPr>
                <w:sz w:val="21"/>
              </w:rPr>
            </w:pPr>
            <w:r>
              <w:rPr>
                <w:color w:val="231F20"/>
                <w:w w:val="105"/>
                <w:sz w:val="21"/>
              </w:rPr>
              <w:t>First visit to Papua New Guinea - JME dialogue</w:t>
            </w:r>
          </w:p>
        </w:tc>
      </w:tr>
      <w:tr w:rsidR="00F07D4E">
        <w:trPr>
          <w:trHeight w:val="381"/>
        </w:trPr>
        <w:tc>
          <w:tcPr>
            <w:tcW w:w="2433" w:type="dxa"/>
            <w:shd w:val="clear" w:color="auto" w:fill="DBE4E6"/>
          </w:tcPr>
          <w:p w:rsidR="00F07D4E" w:rsidRDefault="000018A7">
            <w:pPr>
              <w:pStyle w:val="TableParagraph"/>
              <w:spacing w:before="87"/>
              <w:rPr>
                <w:b/>
                <w:sz w:val="21"/>
              </w:rPr>
            </w:pPr>
            <w:r>
              <w:rPr>
                <w:b/>
                <w:color w:val="231F20"/>
                <w:w w:val="105"/>
                <w:sz w:val="21"/>
              </w:rPr>
              <w:t>September 2011</w:t>
            </w:r>
          </w:p>
        </w:tc>
        <w:tc>
          <w:tcPr>
            <w:tcW w:w="6066" w:type="dxa"/>
          </w:tcPr>
          <w:p w:rsidR="00F07D4E" w:rsidRDefault="000018A7">
            <w:pPr>
              <w:pStyle w:val="TableParagraph"/>
              <w:spacing w:before="87"/>
              <w:ind w:left="169"/>
              <w:rPr>
                <w:sz w:val="21"/>
              </w:rPr>
            </w:pPr>
            <w:r>
              <w:rPr>
                <w:color w:val="231F20"/>
                <w:w w:val="105"/>
                <w:sz w:val="21"/>
              </w:rPr>
              <w:t>Visit to Palau - JME dialogue</w:t>
            </w:r>
          </w:p>
        </w:tc>
      </w:tr>
      <w:tr w:rsidR="00F07D4E">
        <w:trPr>
          <w:trHeight w:val="921"/>
        </w:trPr>
        <w:tc>
          <w:tcPr>
            <w:tcW w:w="2433" w:type="dxa"/>
            <w:shd w:val="clear" w:color="auto" w:fill="DBE4E6"/>
          </w:tcPr>
          <w:p w:rsidR="00F07D4E" w:rsidRDefault="000018A7">
            <w:pPr>
              <w:pStyle w:val="TableParagraph"/>
              <w:spacing w:before="87"/>
              <w:rPr>
                <w:b/>
                <w:sz w:val="21"/>
              </w:rPr>
            </w:pPr>
            <w:r>
              <w:rPr>
                <w:b/>
                <w:color w:val="231F20"/>
                <w:w w:val="110"/>
                <w:sz w:val="21"/>
              </w:rPr>
              <w:t>October 2011</w:t>
            </w:r>
          </w:p>
        </w:tc>
        <w:tc>
          <w:tcPr>
            <w:tcW w:w="6066" w:type="dxa"/>
          </w:tcPr>
          <w:p w:rsidR="00F07D4E" w:rsidRDefault="000018A7">
            <w:pPr>
              <w:pStyle w:val="TableParagraph"/>
              <w:spacing w:before="87" w:line="252" w:lineRule="auto"/>
              <w:ind w:left="169" w:right="371"/>
              <w:rPr>
                <w:sz w:val="21"/>
              </w:rPr>
            </w:pPr>
            <w:r>
              <w:rPr>
                <w:color w:val="231F20"/>
                <w:w w:val="105"/>
                <w:sz w:val="21"/>
              </w:rPr>
              <w:t>Discuss with Chief Justices and National Coordinators the Baseline report methodology at the Leadership Workshops in Vanuatu</w:t>
            </w:r>
          </w:p>
        </w:tc>
      </w:tr>
      <w:tr w:rsidR="00F07D4E">
        <w:trPr>
          <w:trHeight w:val="381"/>
        </w:trPr>
        <w:tc>
          <w:tcPr>
            <w:tcW w:w="2433" w:type="dxa"/>
            <w:shd w:val="clear" w:color="auto" w:fill="DBE4E6"/>
          </w:tcPr>
          <w:p w:rsidR="00F07D4E" w:rsidRDefault="000018A7">
            <w:pPr>
              <w:pStyle w:val="TableParagraph"/>
              <w:spacing w:before="87"/>
              <w:rPr>
                <w:b/>
                <w:sz w:val="21"/>
              </w:rPr>
            </w:pPr>
            <w:r>
              <w:rPr>
                <w:b/>
                <w:color w:val="231F20"/>
                <w:w w:val="110"/>
                <w:sz w:val="21"/>
              </w:rPr>
              <w:t>December 2011</w:t>
            </w:r>
          </w:p>
        </w:tc>
        <w:tc>
          <w:tcPr>
            <w:tcW w:w="6066" w:type="dxa"/>
          </w:tcPr>
          <w:p w:rsidR="00F07D4E" w:rsidRDefault="000018A7">
            <w:pPr>
              <w:pStyle w:val="TableParagraph"/>
              <w:spacing w:before="87"/>
              <w:ind w:left="169"/>
              <w:rPr>
                <w:sz w:val="21"/>
              </w:rPr>
            </w:pPr>
            <w:r>
              <w:rPr>
                <w:color w:val="231F20"/>
                <w:w w:val="105"/>
                <w:sz w:val="21"/>
              </w:rPr>
              <w:t>Second visit to Papua New Guinea - JME dialogue</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05"/>
                <w:sz w:val="21"/>
              </w:rPr>
              <w:t>February 2012</w:t>
            </w:r>
          </w:p>
        </w:tc>
        <w:tc>
          <w:tcPr>
            <w:tcW w:w="6066" w:type="dxa"/>
          </w:tcPr>
          <w:p w:rsidR="00F07D4E" w:rsidRDefault="000018A7">
            <w:pPr>
              <w:pStyle w:val="TableParagraph"/>
              <w:spacing w:before="87" w:line="252" w:lineRule="auto"/>
              <w:ind w:left="169"/>
              <w:rPr>
                <w:sz w:val="21"/>
              </w:rPr>
            </w:pPr>
            <w:r>
              <w:rPr>
                <w:color w:val="231F20"/>
                <w:w w:val="105"/>
                <w:sz w:val="21"/>
              </w:rPr>
              <w:t>Submit Draft Baseline Report to Chief Justices and National Coordinators for their Feedback</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10"/>
                <w:sz w:val="21"/>
              </w:rPr>
              <w:t>March 2012</w:t>
            </w:r>
          </w:p>
        </w:tc>
        <w:tc>
          <w:tcPr>
            <w:tcW w:w="6066" w:type="dxa"/>
          </w:tcPr>
          <w:p w:rsidR="00F07D4E" w:rsidRDefault="000018A7">
            <w:pPr>
              <w:pStyle w:val="TableParagraph"/>
              <w:spacing w:before="87" w:line="252" w:lineRule="auto"/>
              <w:ind w:left="169"/>
              <w:rPr>
                <w:sz w:val="21"/>
              </w:rPr>
            </w:pPr>
            <w:r>
              <w:rPr>
                <w:color w:val="231F20"/>
                <w:w w:val="105"/>
                <w:sz w:val="21"/>
              </w:rPr>
              <w:t>Discuss Draft baseline report with Chief Justices and National Coordinators at the Leadership Workshops in Samoa</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05"/>
                <w:sz w:val="21"/>
              </w:rPr>
              <w:t>April/May 2012</w:t>
            </w:r>
          </w:p>
        </w:tc>
        <w:tc>
          <w:tcPr>
            <w:tcW w:w="6066" w:type="dxa"/>
          </w:tcPr>
          <w:p w:rsidR="00F07D4E" w:rsidRDefault="000018A7">
            <w:pPr>
              <w:pStyle w:val="TableParagraph"/>
              <w:spacing w:before="87"/>
              <w:ind w:left="169"/>
              <w:rPr>
                <w:sz w:val="21"/>
              </w:rPr>
            </w:pPr>
            <w:r>
              <w:rPr>
                <w:color w:val="231F20"/>
                <w:w w:val="105"/>
                <w:sz w:val="21"/>
              </w:rPr>
              <w:t>Revise and finalise baseline report and regional justice</w:t>
            </w:r>
          </w:p>
          <w:p w:rsidR="00F07D4E" w:rsidRDefault="000018A7">
            <w:pPr>
              <w:pStyle w:val="TableParagraph"/>
              <w:spacing w:before="14"/>
              <w:ind w:left="169"/>
              <w:rPr>
                <w:sz w:val="21"/>
              </w:rPr>
            </w:pPr>
            <w:r>
              <w:rPr>
                <w:color w:val="231F20"/>
                <w:w w:val="105"/>
                <w:sz w:val="21"/>
              </w:rPr>
              <w:t>performance framework</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05"/>
                <w:sz w:val="21"/>
              </w:rPr>
              <w:t>August 2012</w:t>
            </w:r>
          </w:p>
        </w:tc>
        <w:tc>
          <w:tcPr>
            <w:tcW w:w="6066" w:type="dxa"/>
          </w:tcPr>
          <w:p w:rsidR="00F07D4E" w:rsidRDefault="000018A7">
            <w:pPr>
              <w:pStyle w:val="TableParagraph"/>
              <w:spacing w:before="87"/>
              <w:ind w:left="169"/>
              <w:rPr>
                <w:sz w:val="21"/>
              </w:rPr>
            </w:pPr>
            <w:r>
              <w:rPr>
                <w:color w:val="231F20"/>
                <w:w w:val="105"/>
                <w:sz w:val="21"/>
              </w:rPr>
              <w:t>Baseline Report published and distributed to partner PJDP</w:t>
            </w:r>
          </w:p>
          <w:p w:rsidR="00F07D4E" w:rsidRDefault="000018A7">
            <w:pPr>
              <w:pStyle w:val="TableParagraph"/>
              <w:spacing w:before="14"/>
              <w:ind w:left="169"/>
              <w:rPr>
                <w:sz w:val="21"/>
              </w:rPr>
            </w:pPr>
            <w:r>
              <w:rPr>
                <w:color w:val="231F20"/>
                <w:w w:val="105"/>
                <w:sz w:val="21"/>
              </w:rPr>
              <w:t>judiciaries and other justice stakeholders across the Pacific</w:t>
            </w:r>
          </w:p>
        </w:tc>
      </w:tr>
      <w:tr w:rsidR="00F07D4E">
        <w:trPr>
          <w:trHeight w:val="1461"/>
        </w:trPr>
        <w:tc>
          <w:tcPr>
            <w:tcW w:w="2433" w:type="dxa"/>
            <w:shd w:val="clear" w:color="auto" w:fill="DBE4E6"/>
          </w:tcPr>
          <w:p w:rsidR="00F07D4E" w:rsidRDefault="000018A7">
            <w:pPr>
              <w:pStyle w:val="TableParagraph"/>
              <w:spacing w:before="87" w:line="252" w:lineRule="auto"/>
              <w:rPr>
                <w:b/>
                <w:sz w:val="21"/>
              </w:rPr>
            </w:pPr>
            <w:r>
              <w:rPr>
                <w:b/>
                <w:color w:val="231F20"/>
                <w:w w:val="105"/>
                <w:sz w:val="21"/>
              </w:rPr>
              <w:t>August 2012–JME/ CAR Adviser works with</w:t>
            </w:r>
          </w:p>
          <w:p w:rsidR="00F07D4E" w:rsidRDefault="000018A7">
            <w:pPr>
              <w:pStyle w:val="TableParagraph"/>
              <w:spacing w:before="2" w:line="252" w:lineRule="auto"/>
              <w:rPr>
                <w:b/>
                <w:sz w:val="21"/>
              </w:rPr>
            </w:pPr>
            <w:r>
              <w:rPr>
                <w:b/>
                <w:color w:val="231F20"/>
                <w:w w:val="105"/>
                <w:sz w:val="21"/>
              </w:rPr>
              <w:t>PIC counterparts on collection and analysis July 2013</w:t>
            </w:r>
          </w:p>
        </w:tc>
        <w:tc>
          <w:tcPr>
            <w:tcW w:w="6066" w:type="dxa"/>
          </w:tcPr>
          <w:p w:rsidR="00F07D4E" w:rsidRDefault="000018A7">
            <w:pPr>
              <w:pStyle w:val="TableParagraph"/>
              <w:spacing w:before="87" w:line="252" w:lineRule="auto"/>
              <w:ind w:left="169" w:right="504"/>
              <w:rPr>
                <w:sz w:val="21"/>
              </w:rPr>
            </w:pPr>
            <w:r>
              <w:rPr>
                <w:color w:val="231F20"/>
                <w:sz w:val="21"/>
              </w:rPr>
              <w:t>JME/CAR Adviser works with PIC counterparts on collection and analysis of data for the 15 indicators</w:t>
            </w:r>
          </w:p>
        </w:tc>
      </w:tr>
      <w:tr w:rsidR="00F07D4E">
        <w:trPr>
          <w:trHeight w:val="921"/>
        </w:trPr>
        <w:tc>
          <w:tcPr>
            <w:tcW w:w="2433" w:type="dxa"/>
            <w:shd w:val="clear" w:color="auto" w:fill="DBE4E6"/>
          </w:tcPr>
          <w:p w:rsidR="00F07D4E" w:rsidRDefault="000018A7">
            <w:pPr>
              <w:pStyle w:val="TableParagraph"/>
              <w:spacing w:before="87"/>
              <w:rPr>
                <w:b/>
                <w:sz w:val="21"/>
              </w:rPr>
            </w:pPr>
            <w:r>
              <w:rPr>
                <w:b/>
                <w:color w:val="231F20"/>
                <w:w w:val="110"/>
                <w:sz w:val="21"/>
              </w:rPr>
              <w:t>April 2013</w:t>
            </w:r>
          </w:p>
        </w:tc>
        <w:tc>
          <w:tcPr>
            <w:tcW w:w="6066" w:type="dxa"/>
          </w:tcPr>
          <w:p w:rsidR="00F07D4E" w:rsidRDefault="000018A7">
            <w:pPr>
              <w:pStyle w:val="TableParagraph"/>
              <w:spacing w:before="87" w:line="252" w:lineRule="auto"/>
              <w:ind w:left="169" w:right="853"/>
              <w:rPr>
                <w:sz w:val="21"/>
              </w:rPr>
            </w:pPr>
            <w:r>
              <w:rPr>
                <w:color w:val="231F20"/>
                <w:w w:val="105"/>
                <w:sz w:val="21"/>
              </w:rPr>
              <w:t>Discuss draft Court Trend Report with Chief Justices and National Coordinators at the Leadership Workshops in New Zealand. Version 1 of the Toolkit launched</w:t>
            </w:r>
          </w:p>
        </w:tc>
      </w:tr>
      <w:tr w:rsidR="00F07D4E">
        <w:trPr>
          <w:trHeight w:val="921"/>
        </w:trPr>
        <w:tc>
          <w:tcPr>
            <w:tcW w:w="2433" w:type="dxa"/>
            <w:shd w:val="clear" w:color="auto" w:fill="DBE4E6"/>
          </w:tcPr>
          <w:p w:rsidR="00F07D4E" w:rsidRDefault="000018A7">
            <w:pPr>
              <w:pStyle w:val="TableParagraph"/>
              <w:spacing w:before="87"/>
              <w:rPr>
                <w:b/>
                <w:sz w:val="21"/>
              </w:rPr>
            </w:pPr>
            <w:r>
              <w:rPr>
                <w:b/>
                <w:color w:val="231F20"/>
                <w:w w:val="110"/>
                <w:sz w:val="21"/>
              </w:rPr>
              <w:t>October 2014</w:t>
            </w:r>
          </w:p>
        </w:tc>
        <w:tc>
          <w:tcPr>
            <w:tcW w:w="6066" w:type="dxa"/>
          </w:tcPr>
          <w:p w:rsidR="00F07D4E" w:rsidRDefault="000018A7">
            <w:pPr>
              <w:pStyle w:val="TableParagraph"/>
              <w:spacing w:before="87" w:line="252" w:lineRule="auto"/>
              <w:ind w:left="169" w:right="79"/>
              <w:rPr>
                <w:sz w:val="21"/>
              </w:rPr>
            </w:pPr>
            <w:r>
              <w:rPr>
                <w:color w:val="231F20"/>
                <w:w w:val="105"/>
                <w:sz w:val="21"/>
              </w:rPr>
              <w:t>2014 Trend Report discussed with National Coordinators at their Leadership Meeting in the Cook Islands as well as the timeline for completion. Version 2 of the Toolkit launched</w:t>
            </w:r>
          </w:p>
        </w:tc>
      </w:tr>
      <w:tr w:rsidR="00F07D4E">
        <w:trPr>
          <w:trHeight w:val="921"/>
        </w:trPr>
        <w:tc>
          <w:tcPr>
            <w:tcW w:w="2433" w:type="dxa"/>
            <w:shd w:val="clear" w:color="auto" w:fill="DBE4E6"/>
          </w:tcPr>
          <w:p w:rsidR="00F07D4E" w:rsidRDefault="000018A7">
            <w:pPr>
              <w:pStyle w:val="TableParagraph"/>
              <w:spacing w:before="87"/>
              <w:rPr>
                <w:b/>
                <w:sz w:val="21"/>
              </w:rPr>
            </w:pPr>
            <w:r>
              <w:rPr>
                <w:b/>
                <w:color w:val="231F20"/>
                <w:w w:val="110"/>
                <w:sz w:val="21"/>
              </w:rPr>
              <w:t>April 2015</w:t>
            </w:r>
          </w:p>
        </w:tc>
        <w:tc>
          <w:tcPr>
            <w:tcW w:w="6066" w:type="dxa"/>
          </w:tcPr>
          <w:p w:rsidR="00F07D4E" w:rsidRDefault="000018A7">
            <w:pPr>
              <w:pStyle w:val="TableParagraph"/>
              <w:spacing w:before="87" w:line="252" w:lineRule="auto"/>
              <w:ind w:left="169"/>
              <w:rPr>
                <w:sz w:val="21"/>
              </w:rPr>
            </w:pPr>
            <w:r>
              <w:rPr>
                <w:color w:val="231F20"/>
                <w:w w:val="105"/>
                <w:sz w:val="21"/>
              </w:rPr>
              <w:t>Draft Executive Summary of the 2014 PJDP Trend Report presented to Chief Justices at their Leadership Meeting in Samoa and comments received and incorporated in the final version</w:t>
            </w:r>
          </w:p>
        </w:tc>
      </w:tr>
      <w:tr w:rsidR="00F07D4E">
        <w:trPr>
          <w:trHeight w:val="381"/>
        </w:trPr>
        <w:tc>
          <w:tcPr>
            <w:tcW w:w="2433" w:type="dxa"/>
            <w:shd w:val="clear" w:color="auto" w:fill="DBE4E6"/>
          </w:tcPr>
          <w:p w:rsidR="00F07D4E" w:rsidRDefault="000018A7">
            <w:pPr>
              <w:pStyle w:val="TableParagraph"/>
              <w:spacing w:before="87"/>
              <w:rPr>
                <w:b/>
                <w:sz w:val="21"/>
              </w:rPr>
            </w:pPr>
            <w:r>
              <w:rPr>
                <w:b/>
                <w:color w:val="231F20"/>
                <w:w w:val="105"/>
                <w:sz w:val="21"/>
              </w:rPr>
              <w:t>May 2015</w:t>
            </w:r>
          </w:p>
        </w:tc>
        <w:tc>
          <w:tcPr>
            <w:tcW w:w="6066" w:type="dxa"/>
          </w:tcPr>
          <w:p w:rsidR="00F07D4E" w:rsidRDefault="000018A7">
            <w:pPr>
              <w:pStyle w:val="TableParagraph"/>
              <w:spacing w:before="87"/>
              <w:ind w:left="169"/>
              <w:rPr>
                <w:sz w:val="21"/>
              </w:rPr>
            </w:pPr>
            <w:r>
              <w:rPr>
                <w:color w:val="231F20"/>
                <w:w w:val="105"/>
                <w:sz w:val="21"/>
              </w:rPr>
              <w:t>2014 PJDP Trend Report finalised</w:t>
            </w:r>
          </w:p>
        </w:tc>
      </w:tr>
      <w:tr w:rsidR="00F07D4E">
        <w:trPr>
          <w:trHeight w:val="381"/>
        </w:trPr>
        <w:tc>
          <w:tcPr>
            <w:tcW w:w="2433" w:type="dxa"/>
            <w:shd w:val="clear" w:color="auto" w:fill="DBE4E6"/>
          </w:tcPr>
          <w:p w:rsidR="00F07D4E" w:rsidRDefault="000018A7">
            <w:pPr>
              <w:pStyle w:val="TableParagraph"/>
              <w:spacing w:before="87"/>
              <w:rPr>
                <w:b/>
                <w:sz w:val="21"/>
              </w:rPr>
            </w:pPr>
            <w:r>
              <w:rPr>
                <w:b/>
                <w:color w:val="231F20"/>
                <w:w w:val="110"/>
                <w:sz w:val="21"/>
              </w:rPr>
              <w:t>2018</w:t>
            </w:r>
          </w:p>
        </w:tc>
        <w:tc>
          <w:tcPr>
            <w:tcW w:w="6066" w:type="dxa"/>
          </w:tcPr>
          <w:p w:rsidR="00F07D4E" w:rsidRDefault="000018A7">
            <w:pPr>
              <w:pStyle w:val="TableParagraph"/>
              <w:spacing w:before="87"/>
              <w:ind w:left="169"/>
              <w:rPr>
                <w:sz w:val="21"/>
              </w:rPr>
            </w:pPr>
            <w:r>
              <w:rPr>
                <w:color w:val="231F20"/>
                <w:w w:val="105"/>
                <w:sz w:val="21"/>
              </w:rPr>
              <w:t>2018 Trend Report data discussed with PJSI Court partners</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10"/>
                <w:sz w:val="21"/>
              </w:rPr>
              <w:t>April 2019</w:t>
            </w:r>
          </w:p>
        </w:tc>
        <w:tc>
          <w:tcPr>
            <w:tcW w:w="6066" w:type="dxa"/>
          </w:tcPr>
          <w:p w:rsidR="00F07D4E" w:rsidRDefault="000018A7">
            <w:pPr>
              <w:pStyle w:val="TableParagraph"/>
              <w:spacing w:before="87" w:line="252" w:lineRule="auto"/>
              <w:ind w:left="169" w:right="87"/>
              <w:rPr>
                <w:sz w:val="21"/>
              </w:rPr>
            </w:pPr>
            <w:r>
              <w:rPr>
                <w:color w:val="231F20"/>
                <w:w w:val="105"/>
                <w:sz w:val="21"/>
              </w:rPr>
              <w:t>Draft 2018 Trend Report data discussed with PJSI Chief Justices at their Leadership Meeting in Palau</w:t>
            </w:r>
          </w:p>
        </w:tc>
      </w:tr>
      <w:tr w:rsidR="00F07D4E">
        <w:trPr>
          <w:trHeight w:val="381"/>
        </w:trPr>
        <w:tc>
          <w:tcPr>
            <w:tcW w:w="2433" w:type="dxa"/>
            <w:shd w:val="clear" w:color="auto" w:fill="DBE4E6"/>
          </w:tcPr>
          <w:p w:rsidR="00F07D4E" w:rsidRDefault="000018A7">
            <w:pPr>
              <w:pStyle w:val="TableParagraph"/>
              <w:spacing w:before="87"/>
              <w:rPr>
                <w:b/>
                <w:sz w:val="21"/>
              </w:rPr>
            </w:pPr>
            <w:r>
              <w:rPr>
                <w:b/>
                <w:color w:val="231F20"/>
                <w:w w:val="110"/>
                <w:sz w:val="21"/>
              </w:rPr>
              <w:t>2020</w:t>
            </w:r>
          </w:p>
        </w:tc>
        <w:tc>
          <w:tcPr>
            <w:tcW w:w="6066" w:type="dxa"/>
          </w:tcPr>
          <w:p w:rsidR="00F07D4E" w:rsidRDefault="000018A7">
            <w:pPr>
              <w:pStyle w:val="TableParagraph"/>
              <w:spacing w:before="87"/>
              <w:ind w:left="169"/>
              <w:rPr>
                <w:sz w:val="21"/>
              </w:rPr>
            </w:pPr>
            <w:r>
              <w:rPr>
                <w:color w:val="231F20"/>
                <w:w w:val="105"/>
                <w:sz w:val="21"/>
              </w:rPr>
              <w:t>2020 Trend Report data discussed with PJSI Court partners</w:t>
            </w:r>
          </w:p>
        </w:tc>
      </w:tr>
      <w:tr w:rsidR="00F07D4E">
        <w:trPr>
          <w:trHeight w:val="381"/>
        </w:trPr>
        <w:tc>
          <w:tcPr>
            <w:tcW w:w="2433" w:type="dxa"/>
            <w:shd w:val="clear" w:color="auto" w:fill="DBE4E6"/>
          </w:tcPr>
          <w:p w:rsidR="00F07D4E" w:rsidRDefault="000018A7">
            <w:pPr>
              <w:pStyle w:val="TableParagraph"/>
              <w:spacing w:before="87"/>
              <w:rPr>
                <w:b/>
                <w:sz w:val="21"/>
              </w:rPr>
            </w:pPr>
            <w:r>
              <w:rPr>
                <w:b/>
                <w:color w:val="231F20"/>
                <w:w w:val="105"/>
                <w:sz w:val="21"/>
              </w:rPr>
              <w:t>February 2021</w:t>
            </w:r>
          </w:p>
        </w:tc>
        <w:tc>
          <w:tcPr>
            <w:tcW w:w="6066" w:type="dxa"/>
          </w:tcPr>
          <w:p w:rsidR="00F07D4E" w:rsidRDefault="000018A7">
            <w:pPr>
              <w:pStyle w:val="TableParagraph"/>
              <w:spacing w:before="87"/>
              <w:ind w:left="169"/>
              <w:rPr>
                <w:sz w:val="21"/>
              </w:rPr>
            </w:pPr>
            <w:r>
              <w:rPr>
                <w:color w:val="231F20"/>
                <w:w w:val="105"/>
                <w:sz w:val="21"/>
              </w:rPr>
              <w:t>4 February 2020 PJSI Court Trend Report Webinar</w:t>
            </w:r>
          </w:p>
        </w:tc>
      </w:tr>
      <w:tr w:rsidR="00F07D4E">
        <w:trPr>
          <w:trHeight w:val="651"/>
        </w:trPr>
        <w:tc>
          <w:tcPr>
            <w:tcW w:w="2433" w:type="dxa"/>
            <w:shd w:val="clear" w:color="auto" w:fill="DBE4E6"/>
          </w:tcPr>
          <w:p w:rsidR="00F07D4E" w:rsidRDefault="000018A7">
            <w:pPr>
              <w:pStyle w:val="TableParagraph"/>
              <w:spacing w:before="87"/>
              <w:rPr>
                <w:b/>
                <w:sz w:val="21"/>
              </w:rPr>
            </w:pPr>
            <w:r>
              <w:rPr>
                <w:b/>
                <w:color w:val="231F20"/>
                <w:w w:val="110"/>
                <w:sz w:val="21"/>
              </w:rPr>
              <w:t>April 2021</w:t>
            </w:r>
          </w:p>
        </w:tc>
        <w:tc>
          <w:tcPr>
            <w:tcW w:w="6066" w:type="dxa"/>
          </w:tcPr>
          <w:p w:rsidR="00F07D4E" w:rsidRDefault="000018A7">
            <w:pPr>
              <w:pStyle w:val="TableParagraph"/>
              <w:spacing w:before="87" w:line="252" w:lineRule="auto"/>
              <w:ind w:left="169"/>
              <w:rPr>
                <w:sz w:val="21"/>
              </w:rPr>
            </w:pPr>
            <w:r>
              <w:rPr>
                <w:color w:val="231F20"/>
                <w:w w:val="105"/>
                <w:sz w:val="21"/>
              </w:rPr>
              <w:t>Draft 2020 PJSI Trend Report data discussed with PJSI Chief Justices at their Leadership Meeting</w:t>
            </w:r>
          </w:p>
        </w:tc>
      </w:tr>
    </w:tbl>
    <w:p w:rsidR="00F07D4E" w:rsidRDefault="00F07D4E">
      <w:pPr>
        <w:spacing w:line="252" w:lineRule="auto"/>
        <w:rPr>
          <w:sz w:val="21"/>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Heading3"/>
        <w:spacing w:before="156" w:line="196" w:lineRule="auto"/>
        <w:ind w:right="940"/>
      </w:pPr>
      <w:r>
        <w:rPr>
          <w:color w:val="0F6161"/>
          <w:w w:val="105"/>
        </w:rPr>
        <w:t>Why do Courts Conduct Court User Satisfaction Surveys?</w:t>
      </w:r>
    </w:p>
    <w:p w:rsidR="00F07D4E" w:rsidRPr="00BB7088" w:rsidRDefault="000018A7">
      <w:pPr>
        <w:spacing w:before="270" w:line="256" w:lineRule="auto"/>
        <w:ind w:left="2040" w:right="2432"/>
        <w:rPr>
          <w:rFonts w:asciiTheme="minorHAnsi" w:hAnsiTheme="minorHAnsi" w:cstheme="minorHAnsi"/>
          <w:i/>
          <w:sz w:val="21"/>
        </w:rPr>
      </w:pPr>
      <w:r w:rsidRPr="00BB7088">
        <w:rPr>
          <w:rFonts w:asciiTheme="minorHAnsi" w:hAnsiTheme="minorHAnsi" w:cstheme="minorHAnsi"/>
          <w:i/>
          <w:color w:val="231F20"/>
          <w:spacing w:val="-4"/>
          <w:w w:val="110"/>
          <w:sz w:val="21"/>
        </w:rPr>
        <w:t xml:space="preserve">The </w:t>
      </w:r>
      <w:r w:rsidRPr="00BB7088">
        <w:rPr>
          <w:rFonts w:asciiTheme="minorHAnsi" w:hAnsiTheme="minorHAnsi" w:cstheme="minorHAnsi"/>
          <w:i/>
          <w:color w:val="231F20"/>
          <w:spacing w:val="-3"/>
          <w:w w:val="110"/>
          <w:sz w:val="21"/>
        </w:rPr>
        <w:t xml:space="preserve">court’s </w:t>
      </w:r>
      <w:r w:rsidRPr="00BB7088">
        <w:rPr>
          <w:rFonts w:asciiTheme="minorHAnsi" w:hAnsiTheme="minorHAnsi" w:cstheme="minorHAnsi"/>
          <w:i/>
          <w:color w:val="231F20"/>
          <w:w w:val="110"/>
          <w:sz w:val="21"/>
        </w:rPr>
        <w:t>path to excellence will also be advanced by open communication regarding</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its</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strategies,</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policies</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and</w:t>
      </w:r>
      <w:r w:rsidRPr="00BB7088">
        <w:rPr>
          <w:rFonts w:asciiTheme="minorHAnsi" w:hAnsiTheme="minorHAnsi" w:cstheme="minorHAnsi"/>
          <w:i/>
          <w:color w:val="231F20"/>
          <w:spacing w:val="-20"/>
          <w:w w:val="110"/>
          <w:sz w:val="21"/>
        </w:rPr>
        <w:t xml:space="preserve"> </w:t>
      </w:r>
      <w:r w:rsidRPr="00BB7088">
        <w:rPr>
          <w:rFonts w:asciiTheme="minorHAnsi" w:hAnsiTheme="minorHAnsi" w:cstheme="minorHAnsi"/>
          <w:i/>
          <w:color w:val="231F20"/>
          <w:w w:val="110"/>
          <w:sz w:val="21"/>
        </w:rPr>
        <w:t>procedures</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with</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court</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users</w:t>
      </w:r>
      <w:r w:rsidRPr="00BB7088">
        <w:rPr>
          <w:rFonts w:asciiTheme="minorHAnsi" w:hAnsiTheme="minorHAnsi" w:cstheme="minorHAnsi"/>
          <w:i/>
          <w:color w:val="231F20"/>
          <w:spacing w:val="-20"/>
          <w:w w:val="110"/>
          <w:sz w:val="21"/>
        </w:rPr>
        <w:t xml:space="preserve"> </w:t>
      </w:r>
      <w:r w:rsidRPr="00BB7088">
        <w:rPr>
          <w:rFonts w:asciiTheme="minorHAnsi" w:hAnsiTheme="minorHAnsi" w:cstheme="minorHAnsi"/>
          <w:i/>
          <w:color w:val="231F20"/>
          <w:w w:val="110"/>
          <w:sz w:val="21"/>
        </w:rPr>
        <w:t>and</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the</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public</w:t>
      </w:r>
      <w:r w:rsidRPr="00BB7088">
        <w:rPr>
          <w:rFonts w:asciiTheme="minorHAnsi" w:hAnsiTheme="minorHAnsi" w:cstheme="minorHAnsi"/>
          <w:i/>
          <w:color w:val="231F20"/>
          <w:spacing w:val="-21"/>
          <w:w w:val="110"/>
          <w:sz w:val="21"/>
        </w:rPr>
        <w:t xml:space="preserve"> </w:t>
      </w:r>
      <w:r w:rsidRPr="00BB7088">
        <w:rPr>
          <w:rFonts w:asciiTheme="minorHAnsi" w:hAnsiTheme="minorHAnsi" w:cstheme="minorHAnsi"/>
          <w:i/>
          <w:color w:val="231F20"/>
          <w:w w:val="110"/>
          <w:sz w:val="21"/>
        </w:rPr>
        <w:t>in general.</w:t>
      </w:r>
      <w:r w:rsidRPr="00BB7088">
        <w:rPr>
          <w:rFonts w:asciiTheme="minorHAnsi" w:hAnsiTheme="minorHAnsi" w:cstheme="minorHAnsi"/>
          <w:i/>
          <w:color w:val="231F20"/>
          <w:spacing w:val="-20"/>
          <w:w w:val="110"/>
          <w:sz w:val="21"/>
        </w:rPr>
        <w:t xml:space="preserve"> </w:t>
      </w:r>
      <w:r w:rsidRPr="00BB7088">
        <w:rPr>
          <w:rFonts w:asciiTheme="minorHAnsi" w:hAnsiTheme="minorHAnsi" w:cstheme="minorHAnsi"/>
          <w:i/>
          <w:color w:val="231F20"/>
          <w:w w:val="110"/>
          <w:sz w:val="21"/>
        </w:rPr>
        <w:t>Seeking</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the</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input</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of</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those</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individuals</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and</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businesses</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that</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use</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the</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court</w:t>
      </w:r>
      <w:r w:rsidRPr="00BB7088">
        <w:rPr>
          <w:rFonts w:asciiTheme="minorHAnsi" w:hAnsiTheme="minorHAnsi" w:cstheme="minorHAnsi"/>
          <w:i/>
          <w:color w:val="231F20"/>
          <w:spacing w:val="-19"/>
          <w:w w:val="110"/>
          <w:sz w:val="21"/>
        </w:rPr>
        <w:t xml:space="preserve"> </w:t>
      </w:r>
      <w:r w:rsidRPr="00BB7088">
        <w:rPr>
          <w:rFonts w:asciiTheme="minorHAnsi" w:hAnsiTheme="minorHAnsi" w:cstheme="minorHAnsi"/>
          <w:i/>
          <w:color w:val="231F20"/>
          <w:w w:val="110"/>
          <w:sz w:val="21"/>
        </w:rPr>
        <w:t>as well</w:t>
      </w:r>
      <w:r w:rsidRPr="00BB7088">
        <w:rPr>
          <w:rFonts w:asciiTheme="minorHAnsi" w:hAnsiTheme="minorHAnsi" w:cstheme="minorHAnsi"/>
          <w:i/>
          <w:color w:val="231F20"/>
          <w:spacing w:val="-18"/>
          <w:w w:val="110"/>
          <w:sz w:val="21"/>
        </w:rPr>
        <w:t xml:space="preserve"> </w:t>
      </w:r>
      <w:r w:rsidRPr="00BB7088">
        <w:rPr>
          <w:rFonts w:asciiTheme="minorHAnsi" w:hAnsiTheme="minorHAnsi" w:cstheme="minorHAnsi"/>
          <w:i/>
          <w:color w:val="231F20"/>
          <w:w w:val="110"/>
          <w:sz w:val="21"/>
        </w:rPr>
        <w:t>as</w:t>
      </w:r>
      <w:r w:rsidRPr="00BB7088">
        <w:rPr>
          <w:rFonts w:asciiTheme="minorHAnsi" w:hAnsiTheme="minorHAnsi" w:cstheme="minorHAnsi"/>
          <w:i/>
          <w:color w:val="231F20"/>
          <w:spacing w:val="-17"/>
          <w:w w:val="110"/>
          <w:sz w:val="21"/>
        </w:rPr>
        <w:t xml:space="preserve"> </w:t>
      </w:r>
      <w:r w:rsidRPr="00BB7088">
        <w:rPr>
          <w:rFonts w:asciiTheme="minorHAnsi" w:hAnsiTheme="minorHAnsi" w:cstheme="minorHAnsi"/>
          <w:i/>
          <w:color w:val="231F20"/>
          <w:w w:val="110"/>
          <w:sz w:val="21"/>
        </w:rPr>
        <w:t>the</w:t>
      </w:r>
      <w:r w:rsidRPr="00BB7088">
        <w:rPr>
          <w:rFonts w:asciiTheme="minorHAnsi" w:hAnsiTheme="minorHAnsi" w:cstheme="minorHAnsi"/>
          <w:i/>
          <w:color w:val="231F20"/>
          <w:spacing w:val="-18"/>
          <w:w w:val="110"/>
          <w:sz w:val="21"/>
        </w:rPr>
        <w:t xml:space="preserve"> </w:t>
      </w:r>
      <w:r w:rsidRPr="00BB7088">
        <w:rPr>
          <w:rFonts w:asciiTheme="minorHAnsi" w:hAnsiTheme="minorHAnsi" w:cstheme="minorHAnsi"/>
          <w:i/>
          <w:color w:val="231F20"/>
          <w:w w:val="110"/>
          <w:sz w:val="21"/>
        </w:rPr>
        <w:t>public-at-large</w:t>
      </w:r>
      <w:r w:rsidRPr="00BB7088">
        <w:rPr>
          <w:rFonts w:asciiTheme="minorHAnsi" w:hAnsiTheme="minorHAnsi" w:cstheme="minorHAnsi"/>
          <w:i/>
          <w:color w:val="231F20"/>
          <w:spacing w:val="-17"/>
          <w:w w:val="110"/>
          <w:sz w:val="21"/>
        </w:rPr>
        <w:t xml:space="preserve"> </w:t>
      </w:r>
      <w:r w:rsidRPr="00BB7088">
        <w:rPr>
          <w:rFonts w:asciiTheme="minorHAnsi" w:hAnsiTheme="minorHAnsi" w:cstheme="minorHAnsi"/>
          <w:i/>
          <w:color w:val="231F20"/>
          <w:w w:val="110"/>
          <w:sz w:val="21"/>
        </w:rPr>
        <w:t>can</w:t>
      </w:r>
      <w:r w:rsidRPr="00BB7088">
        <w:rPr>
          <w:rFonts w:asciiTheme="minorHAnsi" w:hAnsiTheme="minorHAnsi" w:cstheme="minorHAnsi"/>
          <w:i/>
          <w:color w:val="231F20"/>
          <w:spacing w:val="-17"/>
          <w:w w:val="110"/>
          <w:sz w:val="21"/>
        </w:rPr>
        <w:t xml:space="preserve"> </w:t>
      </w:r>
      <w:r w:rsidRPr="00BB7088">
        <w:rPr>
          <w:rFonts w:asciiTheme="minorHAnsi" w:hAnsiTheme="minorHAnsi" w:cstheme="minorHAnsi"/>
          <w:i/>
          <w:color w:val="231F20"/>
          <w:w w:val="110"/>
          <w:sz w:val="21"/>
        </w:rPr>
        <w:t>help</w:t>
      </w:r>
      <w:r w:rsidRPr="00BB7088">
        <w:rPr>
          <w:rFonts w:asciiTheme="minorHAnsi" w:hAnsiTheme="minorHAnsi" w:cstheme="minorHAnsi"/>
          <w:i/>
          <w:color w:val="231F20"/>
          <w:spacing w:val="-18"/>
          <w:w w:val="110"/>
          <w:sz w:val="21"/>
        </w:rPr>
        <w:t xml:space="preserve"> </w:t>
      </w:r>
      <w:r w:rsidRPr="00BB7088">
        <w:rPr>
          <w:rFonts w:asciiTheme="minorHAnsi" w:hAnsiTheme="minorHAnsi" w:cstheme="minorHAnsi"/>
          <w:i/>
          <w:color w:val="231F20"/>
          <w:w w:val="110"/>
          <w:sz w:val="21"/>
        </w:rPr>
        <w:t>to</w:t>
      </w:r>
      <w:r w:rsidRPr="00BB7088">
        <w:rPr>
          <w:rFonts w:asciiTheme="minorHAnsi" w:hAnsiTheme="minorHAnsi" w:cstheme="minorHAnsi"/>
          <w:i/>
          <w:color w:val="231F20"/>
          <w:spacing w:val="-17"/>
          <w:w w:val="110"/>
          <w:sz w:val="21"/>
        </w:rPr>
        <w:t xml:space="preserve"> </w:t>
      </w:r>
      <w:r w:rsidRPr="00BB7088">
        <w:rPr>
          <w:rFonts w:asciiTheme="minorHAnsi" w:hAnsiTheme="minorHAnsi" w:cstheme="minorHAnsi"/>
          <w:i/>
          <w:color w:val="231F20"/>
          <w:w w:val="110"/>
          <w:sz w:val="21"/>
        </w:rPr>
        <w:t>improve</w:t>
      </w:r>
      <w:r w:rsidRPr="00BB7088">
        <w:rPr>
          <w:rFonts w:asciiTheme="minorHAnsi" w:hAnsiTheme="minorHAnsi" w:cstheme="minorHAnsi"/>
          <w:i/>
          <w:color w:val="231F20"/>
          <w:spacing w:val="-18"/>
          <w:w w:val="110"/>
          <w:sz w:val="21"/>
        </w:rPr>
        <w:t xml:space="preserve"> </w:t>
      </w:r>
      <w:r w:rsidRPr="00BB7088">
        <w:rPr>
          <w:rFonts w:asciiTheme="minorHAnsi" w:hAnsiTheme="minorHAnsi" w:cstheme="minorHAnsi"/>
          <w:i/>
          <w:color w:val="231F20"/>
          <w:w w:val="110"/>
          <w:sz w:val="21"/>
        </w:rPr>
        <w:t>the</w:t>
      </w:r>
      <w:r w:rsidRPr="00BB7088">
        <w:rPr>
          <w:rFonts w:asciiTheme="minorHAnsi" w:hAnsiTheme="minorHAnsi" w:cstheme="minorHAnsi"/>
          <w:i/>
          <w:color w:val="231F20"/>
          <w:spacing w:val="-17"/>
          <w:w w:val="110"/>
          <w:sz w:val="21"/>
        </w:rPr>
        <w:t xml:space="preserve"> </w:t>
      </w:r>
      <w:r w:rsidRPr="00BB7088">
        <w:rPr>
          <w:rFonts w:asciiTheme="minorHAnsi" w:hAnsiTheme="minorHAnsi" w:cstheme="minorHAnsi"/>
          <w:i/>
          <w:color w:val="231F20"/>
          <w:w w:val="110"/>
          <w:sz w:val="21"/>
        </w:rPr>
        <w:t>functioning</w:t>
      </w:r>
      <w:r w:rsidRPr="00BB7088">
        <w:rPr>
          <w:rFonts w:asciiTheme="minorHAnsi" w:hAnsiTheme="minorHAnsi" w:cstheme="minorHAnsi"/>
          <w:i/>
          <w:color w:val="231F20"/>
          <w:spacing w:val="-17"/>
          <w:w w:val="110"/>
          <w:sz w:val="21"/>
        </w:rPr>
        <w:t xml:space="preserve"> </w:t>
      </w:r>
      <w:r w:rsidRPr="00BB7088">
        <w:rPr>
          <w:rFonts w:asciiTheme="minorHAnsi" w:hAnsiTheme="minorHAnsi" w:cstheme="minorHAnsi"/>
          <w:i/>
          <w:color w:val="231F20"/>
          <w:w w:val="110"/>
          <w:sz w:val="21"/>
        </w:rPr>
        <w:t>of</w:t>
      </w:r>
      <w:r w:rsidRPr="00BB7088">
        <w:rPr>
          <w:rFonts w:asciiTheme="minorHAnsi" w:hAnsiTheme="minorHAnsi" w:cstheme="minorHAnsi"/>
          <w:i/>
          <w:color w:val="231F20"/>
          <w:spacing w:val="-18"/>
          <w:w w:val="110"/>
          <w:sz w:val="21"/>
        </w:rPr>
        <w:t xml:space="preserve"> </w:t>
      </w:r>
      <w:r w:rsidRPr="00BB7088">
        <w:rPr>
          <w:rFonts w:asciiTheme="minorHAnsi" w:hAnsiTheme="minorHAnsi" w:cstheme="minorHAnsi"/>
          <w:i/>
          <w:color w:val="231F20"/>
          <w:w w:val="110"/>
          <w:sz w:val="21"/>
        </w:rPr>
        <w:t>the</w:t>
      </w:r>
      <w:r w:rsidRPr="00BB7088">
        <w:rPr>
          <w:rFonts w:asciiTheme="minorHAnsi" w:hAnsiTheme="minorHAnsi" w:cstheme="minorHAnsi"/>
          <w:i/>
          <w:color w:val="231F20"/>
          <w:spacing w:val="-17"/>
          <w:w w:val="110"/>
          <w:sz w:val="21"/>
        </w:rPr>
        <w:t xml:space="preserve"> </w:t>
      </w:r>
      <w:r w:rsidRPr="00BB7088">
        <w:rPr>
          <w:rFonts w:asciiTheme="minorHAnsi" w:hAnsiTheme="minorHAnsi" w:cstheme="minorHAnsi"/>
          <w:i/>
          <w:color w:val="231F20"/>
          <w:w w:val="110"/>
          <w:sz w:val="21"/>
        </w:rPr>
        <w:t>court</w:t>
      </w:r>
      <w:r w:rsidRPr="00BB7088">
        <w:rPr>
          <w:rFonts w:asciiTheme="minorHAnsi" w:hAnsiTheme="minorHAnsi" w:cstheme="minorHAnsi"/>
          <w:i/>
          <w:color w:val="231F20"/>
          <w:spacing w:val="-18"/>
          <w:w w:val="110"/>
          <w:sz w:val="21"/>
        </w:rPr>
        <w:t xml:space="preserve"> </w:t>
      </w:r>
      <w:r w:rsidRPr="00BB7088">
        <w:rPr>
          <w:rFonts w:asciiTheme="minorHAnsi" w:hAnsiTheme="minorHAnsi" w:cstheme="minorHAnsi"/>
          <w:i/>
          <w:color w:val="231F20"/>
          <w:w w:val="110"/>
          <w:sz w:val="21"/>
        </w:rPr>
        <w:t>system. Indeed,</w:t>
      </w:r>
      <w:r w:rsidRPr="00BB7088">
        <w:rPr>
          <w:rFonts w:asciiTheme="minorHAnsi" w:hAnsiTheme="minorHAnsi" w:cstheme="minorHAnsi"/>
          <w:i/>
          <w:color w:val="231F20"/>
          <w:spacing w:val="-7"/>
          <w:w w:val="110"/>
          <w:sz w:val="21"/>
        </w:rPr>
        <w:t xml:space="preserve"> </w:t>
      </w:r>
      <w:r w:rsidRPr="00BB7088">
        <w:rPr>
          <w:rFonts w:asciiTheme="minorHAnsi" w:hAnsiTheme="minorHAnsi" w:cstheme="minorHAnsi"/>
          <w:i/>
          <w:color w:val="231F20"/>
          <w:w w:val="110"/>
          <w:sz w:val="21"/>
        </w:rPr>
        <w:t>outside</w:t>
      </w:r>
      <w:r w:rsidRPr="00BB7088">
        <w:rPr>
          <w:rFonts w:asciiTheme="minorHAnsi" w:hAnsiTheme="minorHAnsi" w:cstheme="minorHAnsi"/>
          <w:i/>
          <w:color w:val="231F20"/>
          <w:spacing w:val="-6"/>
          <w:w w:val="110"/>
          <w:sz w:val="21"/>
        </w:rPr>
        <w:t xml:space="preserve"> </w:t>
      </w:r>
      <w:r w:rsidRPr="00BB7088">
        <w:rPr>
          <w:rFonts w:asciiTheme="minorHAnsi" w:hAnsiTheme="minorHAnsi" w:cstheme="minorHAnsi"/>
          <w:i/>
          <w:color w:val="231F20"/>
          <w:w w:val="110"/>
          <w:sz w:val="21"/>
        </w:rPr>
        <w:t>feedback</w:t>
      </w:r>
      <w:r w:rsidRPr="00BB7088">
        <w:rPr>
          <w:rFonts w:asciiTheme="minorHAnsi" w:hAnsiTheme="minorHAnsi" w:cstheme="minorHAnsi"/>
          <w:i/>
          <w:color w:val="231F20"/>
          <w:spacing w:val="-7"/>
          <w:w w:val="110"/>
          <w:sz w:val="21"/>
        </w:rPr>
        <w:t xml:space="preserve"> </w:t>
      </w:r>
      <w:r w:rsidRPr="00BB7088">
        <w:rPr>
          <w:rFonts w:asciiTheme="minorHAnsi" w:hAnsiTheme="minorHAnsi" w:cstheme="minorHAnsi"/>
          <w:i/>
          <w:color w:val="231F20"/>
          <w:w w:val="110"/>
          <w:sz w:val="21"/>
        </w:rPr>
        <w:t>about</w:t>
      </w:r>
      <w:r w:rsidRPr="00BB7088">
        <w:rPr>
          <w:rFonts w:asciiTheme="minorHAnsi" w:hAnsiTheme="minorHAnsi" w:cstheme="minorHAnsi"/>
          <w:i/>
          <w:color w:val="231F20"/>
          <w:spacing w:val="-6"/>
          <w:w w:val="110"/>
          <w:sz w:val="21"/>
        </w:rPr>
        <w:t xml:space="preserve"> </w:t>
      </w:r>
      <w:r w:rsidRPr="00BB7088">
        <w:rPr>
          <w:rFonts w:asciiTheme="minorHAnsi" w:hAnsiTheme="minorHAnsi" w:cstheme="minorHAnsi"/>
          <w:i/>
          <w:color w:val="231F20"/>
          <w:w w:val="110"/>
          <w:sz w:val="21"/>
        </w:rPr>
        <w:t>the</w:t>
      </w:r>
      <w:r w:rsidRPr="00BB7088">
        <w:rPr>
          <w:rFonts w:asciiTheme="minorHAnsi" w:hAnsiTheme="minorHAnsi" w:cstheme="minorHAnsi"/>
          <w:i/>
          <w:color w:val="231F20"/>
          <w:spacing w:val="-6"/>
          <w:w w:val="110"/>
          <w:sz w:val="21"/>
        </w:rPr>
        <w:t xml:space="preserve"> </w:t>
      </w:r>
      <w:r w:rsidRPr="00BB7088">
        <w:rPr>
          <w:rFonts w:asciiTheme="minorHAnsi" w:hAnsiTheme="minorHAnsi" w:cstheme="minorHAnsi"/>
          <w:i/>
          <w:color w:val="231F20"/>
          <w:spacing w:val="-3"/>
          <w:w w:val="110"/>
          <w:sz w:val="21"/>
        </w:rPr>
        <w:t>court’s</w:t>
      </w:r>
      <w:r w:rsidRPr="00BB7088">
        <w:rPr>
          <w:rFonts w:asciiTheme="minorHAnsi" w:hAnsiTheme="minorHAnsi" w:cstheme="minorHAnsi"/>
          <w:i/>
          <w:color w:val="231F20"/>
          <w:spacing w:val="-7"/>
          <w:w w:val="110"/>
          <w:sz w:val="21"/>
        </w:rPr>
        <w:t xml:space="preserve"> </w:t>
      </w:r>
      <w:r w:rsidRPr="00BB7088">
        <w:rPr>
          <w:rFonts w:asciiTheme="minorHAnsi" w:hAnsiTheme="minorHAnsi" w:cstheme="minorHAnsi"/>
          <w:i/>
          <w:color w:val="231F20"/>
          <w:w w:val="110"/>
          <w:sz w:val="21"/>
        </w:rPr>
        <w:t>integrity</w:t>
      </w:r>
      <w:r w:rsidRPr="00BB7088">
        <w:rPr>
          <w:rFonts w:asciiTheme="minorHAnsi" w:hAnsiTheme="minorHAnsi" w:cstheme="minorHAnsi"/>
          <w:i/>
          <w:color w:val="231F20"/>
          <w:spacing w:val="-6"/>
          <w:w w:val="110"/>
          <w:sz w:val="21"/>
        </w:rPr>
        <w:t xml:space="preserve"> </w:t>
      </w:r>
      <w:r w:rsidRPr="00BB7088">
        <w:rPr>
          <w:rFonts w:asciiTheme="minorHAnsi" w:hAnsiTheme="minorHAnsi" w:cstheme="minorHAnsi"/>
          <w:i/>
          <w:color w:val="231F20"/>
          <w:w w:val="110"/>
          <w:sz w:val="21"/>
        </w:rPr>
        <w:t>and</w:t>
      </w:r>
      <w:r w:rsidRPr="00BB7088">
        <w:rPr>
          <w:rFonts w:asciiTheme="minorHAnsi" w:hAnsiTheme="minorHAnsi" w:cstheme="minorHAnsi"/>
          <w:i/>
          <w:color w:val="231F20"/>
          <w:spacing w:val="-7"/>
          <w:w w:val="110"/>
          <w:sz w:val="21"/>
        </w:rPr>
        <w:t xml:space="preserve"> </w:t>
      </w:r>
      <w:r w:rsidRPr="00BB7088">
        <w:rPr>
          <w:rFonts w:asciiTheme="minorHAnsi" w:hAnsiTheme="minorHAnsi" w:cstheme="minorHAnsi"/>
          <w:i/>
          <w:color w:val="231F20"/>
          <w:w w:val="110"/>
          <w:sz w:val="21"/>
        </w:rPr>
        <w:t>its</w:t>
      </w:r>
      <w:r w:rsidRPr="00BB7088">
        <w:rPr>
          <w:rFonts w:asciiTheme="minorHAnsi" w:hAnsiTheme="minorHAnsi" w:cstheme="minorHAnsi"/>
          <w:i/>
          <w:color w:val="231F20"/>
          <w:spacing w:val="-6"/>
          <w:w w:val="110"/>
          <w:sz w:val="21"/>
        </w:rPr>
        <w:t xml:space="preserve"> </w:t>
      </w:r>
      <w:r w:rsidRPr="00BB7088">
        <w:rPr>
          <w:rFonts w:asciiTheme="minorHAnsi" w:hAnsiTheme="minorHAnsi" w:cstheme="minorHAnsi"/>
          <w:i/>
          <w:color w:val="231F20"/>
          <w:w w:val="110"/>
          <w:sz w:val="21"/>
        </w:rPr>
        <w:t>competence</w:t>
      </w:r>
      <w:r w:rsidRPr="00BB7088">
        <w:rPr>
          <w:rFonts w:asciiTheme="minorHAnsi" w:hAnsiTheme="minorHAnsi" w:cstheme="minorHAnsi"/>
          <w:i/>
          <w:color w:val="231F20"/>
          <w:spacing w:val="-6"/>
          <w:w w:val="110"/>
          <w:sz w:val="21"/>
        </w:rPr>
        <w:t xml:space="preserve"> </w:t>
      </w:r>
      <w:r w:rsidRPr="00BB7088">
        <w:rPr>
          <w:rFonts w:asciiTheme="minorHAnsi" w:hAnsiTheme="minorHAnsi" w:cstheme="minorHAnsi"/>
          <w:i/>
          <w:color w:val="231F20"/>
          <w:spacing w:val="-3"/>
          <w:w w:val="110"/>
          <w:sz w:val="21"/>
        </w:rPr>
        <w:t>may</w:t>
      </w:r>
      <w:r w:rsidRPr="00BB7088">
        <w:rPr>
          <w:rFonts w:asciiTheme="minorHAnsi" w:hAnsiTheme="minorHAnsi" w:cstheme="minorHAnsi"/>
          <w:i/>
          <w:color w:val="231F20"/>
          <w:spacing w:val="-7"/>
          <w:w w:val="110"/>
          <w:sz w:val="21"/>
        </w:rPr>
        <w:t xml:space="preserve"> </w:t>
      </w:r>
      <w:r w:rsidRPr="00BB7088">
        <w:rPr>
          <w:rFonts w:asciiTheme="minorHAnsi" w:hAnsiTheme="minorHAnsi" w:cstheme="minorHAnsi"/>
          <w:i/>
          <w:color w:val="231F20"/>
          <w:w w:val="110"/>
          <w:sz w:val="21"/>
        </w:rPr>
        <w:t xml:space="preserve">often be the most accurate barometer of the </w:t>
      </w:r>
      <w:r w:rsidRPr="00BB7088">
        <w:rPr>
          <w:rFonts w:asciiTheme="minorHAnsi" w:hAnsiTheme="minorHAnsi" w:cstheme="minorHAnsi"/>
          <w:i/>
          <w:color w:val="231F20"/>
          <w:spacing w:val="-3"/>
          <w:w w:val="110"/>
          <w:sz w:val="21"/>
        </w:rPr>
        <w:t>court’s</w:t>
      </w:r>
      <w:r w:rsidRPr="00BB7088">
        <w:rPr>
          <w:rFonts w:asciiTheme="minorHAnsi" w:hAnsiTheme="minorHAnsi" w:cstheme="minorHAnsi"/>
          <w:i/>
          <w:color w:val="231F20"/>
          <w:spacing w:val="-11"/>
          <w:w w:val="110"/>
          <w:sz w:val="21"/>
        </w:rPr>
        <w:t xml:space="preserve"> </w:t>
      </w:r>
      <w:r w:rsidRPr="00BB7088">
        <w:rPr>
          <w:rFonts w:asciiTheme="minorHAnsi" w:hAnsiTheme="minorHAnsi" w:cstheme="minorHAnsi"/>
          <w:i/>
          <w:color w:val="231F20"/>
          <w:spacing w:val="-3"/>
          <w:w w:val="110"/>
          <w:sz w:val="21"/>
        </w:rPr>
        <w:t>quality.</w:t>
      </w:r>
    </w:p>
    <w:p w:rsidR="00F07D4E" w:rsidRPr="00BB7088" w:rsidRDefault="000018A7">
      <w:pPr>
        <w:spacing w:before="108"/>
        <w:ind w:left="2040"/>
        <w:rPr>
          <w:rFonts w:asciiTheme="minorHAnsi" w:hAnsiTheme="minorHAnsi" w:cstheme="minorHAnsi"/>
          <w:i/>
          <w:sz w:val="21"/>
        </w:rPr>
      </w:pPr>
      <w:r w:rsidRPr="00BB7088">
        <w:rPr>
          <w:rFonts w:asciiTheme="minorHAnsi" w:hAnsiTheme="minorHAnsi" w:cstheme="minorHAnsi"/>
          <w:i/>
          <w:color w:val="231F20"/>
          <w:sz w:val="21"/>
        </w:rPr>
        <w:t>…</w:t>
      </w:r>
    </w:p>
    <w:p w:rsidR="00F07D4E" w:rsidRPr="00BB7088" w:rsidRDefault="000018A7">
      <w:pPr>
        <w:spacing w:before="187" w:line="256" w:lineRule="auto"/>
        <w:ind w:left="2040" w:right="2411"/>
        <w:rPr>
          <w:rFonts w:asciiTheme="minorHAnsi" w:hAnsiTheme="minorHAnsi" w:cstheme="minorHAnsi"/>
          <w:i/>
          <w:sz w:val="21"/>
        </w:rPr>
      </w:pPr>
      <w:r w:rsidRPr="00BB7088">
        <w:rPr>
          <w:rFonts w:asciiTheme="minorHAnsi" w:hAnsiTheme="minorHAnsi" w:cstheme="minorHAnsi"/>
          <w:i/>
          <w:color w:val="231F20"/>
          <w:spacing w:val="-4"/>
          <w:w w:val="105"/>
          <w:sz w:val="21"/>
        </w:rPr>
        <w:t xml:space="preserve">For </w:t>
      </w:r>
      <w:r w:rsidRPr="00BB7088">
        <w:rPr>
          <w:rFonts w:asciiTheme="minorHAnsi" w:hAnsiTheme="minorHAnsi" w:cstheme="minorHAnsi"/>
          <w:i/>
          <w:color w:val="231F20"/>
          <w:w w:val="105"/>
          <w:sz w:val="21"/>
        </w:rPr>
        <w:t xml:space="preserve">example, surveys typically use standardised questions to elicit information from the public, so that a court can better understand their views. Open houses and public information talks emphasise communication from the courts to the public, where court representatives present information to the public, and answer any questions the public </w:t>
      </w:r>
      <w:r w:rsidRPr="00BB7088">
        <w:rPr>
          <w:rFonts w:asciiTheme="minorHAnsi" w:hAnsiTheme="minorHAnsi" w:cstheme="minorHAnsi"/>
          <w:i/>
          <w:color w:val="231F20"/>
          <w:spacing w:val="-3"/>
          <w:w w:val="105"/>
          <w:sz w:val="21"/>
        </w:rPr>
        <w:t>may</w:t>
      </w:r>
      <w:r w:rsidRPr="00BB7088">
        <w:rPr>
          <w:rFonts w:asciiTheme="minorHAnsi" w:hAnsiTheme="minorHAnsi" w:cstheme="minorHAnsi"/>
          <w:i/>
          <w:color w:val="231F20"/>
          <w:spacing w:val="12"/>
          <w:w w:val="105"/>
          <w:sz w:val="21"/>
        </w:rPr>
        <w:t xml:space="preserve"> </w:t>
      </w:r>
      <w:r w:rsidRPr="00BB7088">
        <w:rPr>
          <w:rFonts w:asciiTheme="minorHAnsi" w:hAnsiTheme="minorHAnsi" w:cstheme="minorHAnsi"/>
          <w:i/>
          <w:color w:val="231F20"/>
          <w:w w:val="105"/>
          <w:sz w:val="21"/>
        </w:rPr>
        <w:t>have.</w:t>
      </w:r>
    </w:p>
    <w:p w:rsidR="00F07D4E" w:rsidRDefault="000018A7">
      <w:pPr>
        <w:pStyle w:val="Heading7"/>
        <w:spacing w:line="246" w:lineRule="exact"/>
        <w:ind w:left="3547"/>
      </w:pPr>
      <w:r>
        <w:rPr>
          <w:color w:val="231F20"/>
          <w:w w:val="105"/>
        </w:rPr>
        <w:t>(2020) International Framework for Court Excellence, pp 11 and 30</w:t>
      </w:r>
    </w:p>
    <w:p w:rsidR="00F07D4E" w:rsidRDefault="00F07D4E">
      <w:pPr>
        <w:pStyle w:val="BodyText"/>
        <w:rPr>
          <w:b/>
          <w:sz w:val="29"/>
        </w:rPr>
      </w:pPr>
    </w:p>
    <w:p w:rsidR="00F07D4E" w:rsidRDefault="000018A7">
      <w:pPr>
        <w:pStyle w:val="BodyText"/>
        <w:spacing w:line="252" w:lineRule="auto"/>
        <w:ind w:left="1700" w:right="1697"/>
        <w:jc w:val="both"/>
      </w:pPr>
      <w:r>
        <w:rPr>
          <w:color w:val="231F20"/>
        </w:rPr>
        <w:t xml:space="preserve">It is increasingly common for courts to conduct client satisfaction surveys so that they </w:t>
      </w:r>
      <w:r>
        <w:rPr>
          <w:color w:val="231F20"/>
          <w:spacing w:val="-3"/>
        </w:rPr>
        <w:t xml:space="preserve">better </w:t>
      </w:r>
      <w:r>
        <w:rPr>
          <w:color w:val="231F20"/>
        </w:rPr>
        <w:t xml:space="preserve">understand the perceptions of court clients on the quality of service provided to them and </w:t>
      </w:r>
      <w:r>
        <w:rPr>
          <w:color w:val="231F20"/>
          <w:spacing w:val="-3"/>
        </w:rPr>
        <w:t xml:space="preserve">those </w:t>
      </w:r>
      <w:r>
        <w:rPr>
          <w:color w:val="231F20"/>
        </w:rPr>
        <w:t xml:space="preserve">areas that clients would like to see improved. </w:t>
      </w:r>
      <w:r>
        <w:rPr>
          <w:color w:val="231F20"/>
          <w:spacing w:val="-4"/>
        </w:rPr>
        <w:t xml:space="preserve">The </w:t>
      </w:r>
      <w:r>
        <w:rPr>
          <w:color w:val="231F20"/>
        </w:rPr>
        <w:t xml:space="preserve">International Framework for Court Excellence identifies seven areas of court excellence set out in Figure A </w:t>
      </w:r>
      <w:r>
        <w:rPr>
          <w:color w:val="231F20"/>
          <w:spacing w:val="-4"/>
        </w:rPr>
        <w:t xml:space="preserve">below. </w:t>
      </w:r>
      <w:r>
        <w:rPr>
          <w:color w:val="231F20"/>
        </w:rPr>
        <w:t xml:space="preserve">Court stakeholder surveys  allow a court to evaluate the Results dimension of the international framework (e.g. court </w:t>
      </w:r>
      <w:r>
        <w:rPr>
          <w:color w:val="231F20"/>
          <w:spacing w:val="-4"/>
        </w:rPr>
        <w:t xml:space="preserve">user </w:t>
      </w:r>
      <w:r>
        <w:rPr>
          <w:color w:val="231F20"/>
        </w:rPr>
        <w:t>engagement/affordable</w:t>
      </w:r>
      <w:r>
        <w:rPr>
          <w:color w:val="231F20"/>
          <w:spacing w:val="19"/>
        </w:rPr>
        <w:t xml:space="preserve"> </w:t>
      </w:r>
      <w:r>
        <w:rPr>
          <w:color w:val="231F20"/>
        </w:rPr>
        <w:t>and</w:t>
      </w:r>
      <w:r>
        <w:rPr>
          <w:color w:val="231F20"/>
          <w:spacing w:val="19"/>
        </w:rPr>
        <w:t xml:space="preserve"> </w:t>
      </w:r>
      <w:r>
        <w:rPr>
          <w:color w:val="231F20"/>
        </w:rPr>
        <w:t>accessible</w:t>
      </w:r>
      <w:r>
        <w:rPr>
          <w:color w:val="231F20"/>
          <w:spacing w:val="19"/>
        </w:rPr>
        <w:t xml:space="preserve"> </w:t>
      </w:r>
      <w:r>
        <w:rPr>
          <w:color w:val="231F20"/>
        </w:rPr>
        <w:t>court</w:t>
      </w:r>
      <w:r>
        <w:rPr>
          <w:color w:val="231F20"/>
          <w:spacing w:val="20"/>
        </w:rPr>
        <w:t xml:space="preserve"> </w:t>
      </w:r>
      <w:r>
        <w:rPr>
          <w:color w:val="231F20"/>
        </w:rPr>
        <w:t>services/public</w:t>
      </w:r>
      <w:r>
        <w:rPr>
          <w:color w:val="231F20"/>
          <w:spacing w:val="19"/>
        </w:rPr>
        <w:t xml:space="preserve"> </w:t>
      </w:r>
      <w:r>
        <w:rPr>
          <w:color w:val="231F20"/>
        </w:rPr>
        <w:t>trust</w:t>
      </w:r>
      <w:r>
        <w:rPr>
          <w:color w:val="231F20"/>
          <w:spacing w:val="19"/>
        </w:rPr>
        <w:t xml:space="preserve"> </w:t>
      </w:r>
      <w:r>
        <w:rPr>
          <w:color w:val="231F20"/>
        </w:rPr>
        <w:t>and</w:t>
      </w:r>
      <w:r>
        <w:rPr>
          <w:color w:val="231F20"/>
          <w:spacing w:val="19"/>
        </w:rPr>
        <w:t xml:space="preserve"> </w:t>
      </w:r>
      <w:r>
        <w:rPr>
          <w:color w:val="231F20"/>
        </w:rPr>
        <w:t>confidence).</w:t>
      </w:r>
    </w:p>
    <w:p w:rsidR="00F07D4E" w:rsidRDefault="00F07D4E">
      <w:pPr>
        <w:pStyle w:val="BodyText"/>
        <w:spacing w:before="3"/>
        <w:rPr>
          <w:sz w:val="28"/>
        </w:rPr>
      </w:pPr>
    </w:p>
    <w:p w:rsidR="00F07D4E" w:rsidRDefault="006C6A04">
      <w:pPr>
        <w:pStyle w:val="BodyText"/>
        <w:ind w:left="1700"/>
        <w:jc w:val="both"/>
      </w:pPr>
      <w:r>
        <w:pict>
          <v:shape id="_x0000_s1697" style="position:absolute;left:0;text-align:left;margin-left:85.05pt;margin-top:16.15pt;width:425.2pt;height:.1pt;z-index:-251642880;mso-wrap-distance-left:0;mso-wrap-distance-right:0;mso-position-horizontal-relative:page" coordorigin="1701,323" coordsize="8504,0" path="m1701,323r8504,e" filled="f" strokecolor="#65a5ae" strokeweight="1pt">
            <v:path arrowok="t"/>
            <w10:wrap type="topAndBottom" anchorx="page"/>
          </v:shape>
        </w:pict>
      </w:r>
      <w:r w:rsidR="000018A7">
        <w:rPr>
          <w:b/>
          <w:color w:val="231F20"/>
          <w:w w:val="105"/>
        </w:rPr>
        <w:t xml:space="preserve">Figure A </w:t>
      </w:r>
      <w:r w:rsidR="000018A7">
        <w:rPr>
          <w:color w:val="231F20"/>
          <w:w w:val="105"/>
        </w:rPr>
        <w:t>International Framework for Court Excellence seven areas of court excellence (2020)</w:t>
      </w:r>
    </w:p>
    <w:p w:rsidR="00F07D4E" w:rsidRDefault="00F07D4E">
      <w:pPr>
        <w:pStyle w:val="BodyText"/>
        <w:rPr>
          <w:sz w:val="20"/>
        </w:rPr>
      </w:pPr>
    </w:p>
    <w:p w:rsidR="00F07D4E" w:rsidRDefault="006C6A04">
      <w:pPr>
        <w:pStyle w:val="BodyText"/>
        <w:spacing w:before="11"/>
        <w:rPr>
          <w:sz w:val="10"/>
        </w:rPr>
      </w:pPr>
      <w:r>
        <w:pict>
          <v:group id="_x0000_s1686" style="position:absolute;margin-left:85.05pt;margin-top:8.6pt;width:425.2pt;height:164.45pt;z-index:-251641856;mso-wrap-distance-left:0;mso-wrap-distance-right:0;mso-position-horizontal-relative:page" coordorigin="1701,172" coordsize="8504,3289">
            <v:rect id="_x0000_s1696" style="position:absolute;left:1729;top:689;width:2268;height:694" fillcolor="#cddde0" stroked="f"/>
            <v:shape id="_x0000_s1695" style="position:absolute;left:1720;top:192;width:8464;height:559" coordorigin="1721,192" coordsize="8464,559" path="m10185,192r-7832,l2194,200r-96,18l2024,261r-91,81l1819,483r-64,132l1727,712r-6,39l10185,751r,-559xe" fillcolor="#0f6161" stroked="f">
              <v:path arrowok="t"/>
            </v:shape>
            <v:line id="_x0000_s1694" style="position:absolute" from="1701,1383" to="10205,1383" strokecolor="#b8c2dd" strokeweight="2pt"/>
            <v:rect id="_x0000_s1693" style="position:absolute;left:1729;top:2383;width:2268;height:29" fillcolor="#cddde0" stroked="f"/>
            <v:line id="_x0000_s1692" style="position:absolute" from="1701,2403" to="10205,2403" strokecolor="#b8c2dd" strokeweight="2pt"/>
            <v:shape id="_x0000_s1691" style="position:absolute;left:1720;top:192;width:8464;height:3249" coordorigin="1721,192" coordsize="8464,3249" path="m2344,192r-72,5l2201,209r-67,20l2070,256r-60,33l1954,329r-51,46l1858,426r-40,56l1784,542r-27,64l1737,673r-12,70l1721,816r,2625l9561,3441r73,-5l9704,3424r67,-20l9835,3377r60,-34l9951,3304r51,-46l10048,3207r40,-56l10121,3091r27,-64l10168,2960r13,-70l10185,2817r,-2625l2344,192xe" filled="f" strokecolor="#0f6161" strokeweight="2pt">
              <v:path arrowok="t"/>
            </v:shape>
            <v:shape id="_x0000_s1690" type="#_x0000_t202" style="position:absolute;left:1700;top:172;width:8504;height:3289" filled="f" stroked="f">
              <v:textbox inset="0,0,0,0">
                <w:txbxContent>
                  <w:p w:rsidR="004C373D" w:rsidRDefault="004C373D">
                    <w:pPr>
                      <w:spacing w:before="163"/>
                      <w:ind w:left="2494"/>
                      <w:rPr>
                        <w:b/>
                        <w:sz w:val="21"/>
                      </w:rPr>
                    </w:pPr>
                    <w:r>
                      <w:rPr>
                        <w:b/>
                        <w:color w:val="FFFFFF"/>
                        <w:w w:val="115"/>
                        <w:sz w:val="21"/>
                      </w:rPr>
                      <w:t>SEVEN AREAS OF COURT EXCELLENCE</w:t>
                    </w:r>
                  </w:p>
                  <w:p w:rsidR="004C373D" w:rsidRDefault="004C373D">
                    <w:pPr>
                      <w:spacing w:before="1"/>
                      <w:rPr>
                        <w:b/>
                        <w:sz w:val="30"/>
                      </w:rPr>
                    </w:pPr>
                  </w:p>
                  <w:p w:rsidR="004C373D" w:rsidRDefault="004C373D">
                    <w:pPr>
                      <w:ind w:left="2494"/>
                      <w:rPr>
                        <w:sz w:val="21"/>
                      </w:rPr>
                    </w:pPr>
                    <w:r>
                      <w:rPr>
                        <w:color w:val="231F20"/>
                        <w:w w:val="105"/>
                        <w:sz w:val="21"/>
                      </w:rPr>
                      <w:t>Court Leadership</w:t>
                    </w:r>
                  </w:p>
                  <w:p w:rsidR="004C373D" w:rsidRDefault="004C373D">
                    <w:pPr>
                      <w:spacing w:before="9"/>
                      <w:rPr>
                        <w:sz w:val="20"/>
                      </w:rPr>
                    </w:pPr>
                  </w:p>
                  <w:p w:rsidR="004C373D" w:rsidRDefault="004C373D">
                    <w:pPr>
                      <w:spacing w:before="1" w:line="259" w:lineRule="auto"/>
                      <w:ind w:left="2494" w:right="2935"/>
                      <w:rPr>
                        <w:sz w:val="21"/>
                      </w:rPr>
                    </w:pPr>
                    <w:r>
                      <w:rPr>
                        <w:color w:val="231F20"/>
                        <w:w w:val="105"/>
                        <w:sz w:val="21"/>
                      </w:rPr>
                      <w:t>Strategic Court Management Court Workforce</w:t>
                    </w:r>
                  </w:p>
                  <w:p w:rsidR="004C373D" w:rsidRDefault="004C373D">
                    <w:pPr>
                      <w:spacing w:line="256" w:lineRule="exact"/>
                      <w:ind w:left="2494"/>
                      <w:rPr>
                        <w:sz w:val="21"/>
                      </w:rPr>
                    </w:pPr>
                    <w:r>
                      <w:rPr>
                        <w:color w:val="231F20"/>
                        <w:w w:val="105"/>
                        <w:sz w:val="21"/>
                      </w:rPr>
                      <w:t>Court Infrastrucre, Proceedings and Processes</w:t>
                    </w:r>
                  </w:p>
                  <w:p w:rsidR="004C373D" w:rsidRDefault="004C373D">
                    <w:pPr>
                      <w:spacing w:before="7"/>
                      <w:rPr>
                        <w:sz w:val="19"/>
                      </w:rPr>
                    </w:pPr>
                  </w:p>
                  <w:p w:rsidR="004C373D" w:rsidRDefault="004C373D">
                    <w:pPr>
                      <w:ind w:left="2494"/>
                      <w:rPr>
                        <w:sz w:val="21"/>
                      </w:rPr>
                    </w:pPr>
                    <w:r>
                      <w:rPr>
                        <w:color w:val="231F20"/>
                        <w:w w:val="105"/>
                        <w:sz w:val="21"/>
                      </w:rPr>
                      <w:t>Court User Engagement</w:t>
                    </w:r>
                  </w:p>
                  <w:p w:rsidR="004C373D" w:rsidRDefault="004C373D">
                    <w:pPr>
                      <w:spacing w:before="20"/>
                      <w:ind w:left="2494"/>
                      <w:rPr>
                        <w:sz w:val="21"/>
                      </w:rPr>
                    </w:pPr>
                    <w:r>
                      <w:rPr>
                        <w:color w:val="231F20"/>
                        <w:w w:val="105"/>
                        <w:sz w:val="21"/>
                      </w:rPr>
                      <w:t>Affordable and Accessible Court Services</w:t>
                    </w:r>
                  </w:p>
                  <w:p w:rsidR="004C373D" w:rsidRDefault="004C373D">
                    <w:pPr>
                      <w:spacing w:before="20"/>
                      <w:ind w:left="2494"/>
                      <w:rPr>
                        <w:sz w:val="21"/>
                      </w:rPr>
                    </w:pPr>
                    <w:r>
                      <w:rPr>
                        <w:color w:val="231F20"/>
                        <w:w w:val="105"/>
                        <w:sz w:val="21"/>
                      </w:rPr>
                      <w:t>Public Trust and Confidence</w:t>
                    </w:r>
                  </w:p>
                </w:txbxContent>
              </v:textbox>
            </v:shape>
            <v:shape id="_x0000_s1689" type="#_x0000_t202" style="position:absolute;left:1729;top:2423;width:2268;height:1038" fillcolor="#83b3bb" stroked="f">
              <v:textbox inset="0,0,0,0">
                <w:txbxContent>
                  <w:p w:rsidR="004C373D" w:rsidRDefault="004C373D">
                    <w:pPr>
                      <w:spacing w:before="180"/>
                      <w:ind w:left="772" w:right="826"/>
                      <w:jc w:val="center"/>
                      <w:rPr>
                        <w:b/>
                        <w:sz w:val="21"/>
                      </w:rPr>
                    </w:pPr>
                    <w:r>
                      <w:rPr>
                        <w:b/>
                        <w:color w:val="231F20"/>
                        <w:sz w:val="21"/>
                      </w:rPr>
                      <w:t>Results</w:t>
                    </w:r>
                  </w:p>
                </w:txbxContent>
              </v:textbox>
            </v:shape>
            <v:shape id="_x0000_s1688" type="#_x0000_t202" style="position:absolute;left:1729;top:1402;width:2268;height:981" fillcolor="#afcad1" stroked="f">
              <v:textbox inset="0,0,0,0">
                <w:txbxContent>
                  <w:p w:rsidR="004C373D" w:rsidRDefault="004C373D">
                    <w:pPr>
                      <w:spacing w:before="208"/>
                      <w:ind w:left="131"/>
                      <w:rPr>
                        <w:b/>
                        <w:sz w:val="21"/>
                      </w:rPr>
                    </w:pPr>
                    <w:r>
                      <w:rPr>
                        <w:b/>
                        <w:color w:val="231F20"/>
                        <w:sz w:val="21"/>
                      </w:rPr>
                      <w:t>Systems and Enablers</w:t>
                    </w:r>
                  </w:p>
                </w:txbxContent>
              </v:textbox>
            </v:shape>
            <v:shape id="_x0000_s1687" type="#_x0000_t202" style="position:absolute;left:1729;top:689;width:2268;height:674" filled="f" stroked="f">
              <v:textbox inset="0,0,0,0">
                <w:txbxContent>
                  <w:p w:rsidR="004C373D" w:rsidRDefault="004C373D">
                    <w:pPr>
                      <w:spacing w:before="1"/>
                    </w:pPr>
                  </w:p>
                  <w:p w:rsidR="004C373D" w:rsidRDefault="004C373D">
                    <w:pPr>
                      <w:ind w:left="772" w:right="826"/>
                      <w:jc w:val="center"/>
                      <w:rPr>
                        <w:b/>
                        <w:sz w:val="21"/>
                      </w:rPr>
                    </w:pPr>
                    <w:r>
                      <w:rPr>
                        <w:b/>
                        <w:color w:val="231F20"/>
                        <w:w w:val="110"/>
                        <w:sz w:val="21"/>
                      </w:rPr>
                      <w:t>Driver</w:t>
                    </w:r>
                  </w:p>
                </w:txbxContent>
              </v:textbox>
            </v:shape>
            <w10:wrap type="topAndBottom" anchorx="page"/>
          </v:group>
        </w:pict>
      </w:r>
    </w:p>
    <w:p w:rsidR="00F07D4E" w:rsidRDefault="00F07D4E">
      <w:pPr>
        <w:rPr>
          <w:sz w:val="10"/>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3" w:line="252" w:lineRule="auto"/>
        <w:ind w:left="1700" w:right="1698"/>
        <w:jc w:val="both"/>
      </w:pPr>
      <w:r>
        <w:rPr>
          <w:color w:val="231F20"/>
          <w:w w:val="105"/>
        </w:rPr>
        <w:t xml:space="preserve">A court user satisfaction survey provides a benchmark against which to measure future performance. It is therefore important that a court adopt a consistent approach to </w:t>
      </w:r>
      <w:r>
        <w:rPr>
          <w:color w:val="231F20"/>
          <w:spacing w:val="-5"/>
          <w:w w:val="105"/>
        </w:rPr>
        <w:t xml:space="preserve">the </w:t>
      </w:r>
      <w:r>
        <w:rPr>
          <w:color w:val="231F20"/>
          <w:w w:val="105"/>
        </w:rPr>
        <w:t>methodology</w:t>
      </w:r>
      <w:r>
        <w:rPr>
          <w:color w:val="231F20"/>
          <w:spacing w:val="-6"/>
          <w:w w:val="105"/>
        </w:rPr>
        <w:t xml:space="preserve"> </w:t>
      </w:r>
      <w:r>
        <w:rPr>
          <w:color w:val="231F20"/>
          <w:w w:val="105"/>
        </w:rPr>
        <w:t>used</w:t>
      </w:r>
      <w:r>
        <w:rPr>
          <w:color w:val="231F20"/>
          <w:spacing w:val="-5"/>
          <w:w w:val="105"/>
        </w:rPr>
        <w:t xml:space="preserve"> </w:t>
      </w:r>
      <w:r>
        <w:rPr>
          <w:color w:val="231F20"/>
          <w:w w:val="105"/>
        </w:rPr>
        <w:t>in</w:t>
      </w:r>
      <w:r>
        <w:rPr>
          <w:color w:val="231F20"/>
          <w:spacing w:val="-6"/>
          <w:w w:val="105"/>
        </w:rPr>
        <w:t xml:space="preserve"> </w:t>
      </w:r>
      <w:r>
        <w:rPr>
          <w:color w:val="231F20"/>
          <w:w w:val="105"/>
        </w:rPr>
        <w:t>the</w:t>
      </w:r>
      <w:r>
        <w:rPr>
          <w:color w:val="231F20"/>
          <w:spacing w:val="-5"/>
          <w:w w:val="105"/>
        </w:rPr>
        <w:t xml:space="preserve"> </w:t>
      </w:r>
      <w:r>
        <w:rPr>
          <w:color w:val="231F20"/>
          <w:w w:val="105"/>
        </w:rPr>
        <w:t>court</w:t>
      </w:r>
      <w:r>
        <w:rPr>
          <w:color w:val="231F20"/>
          <w:spacing w:val="-5"/>
          <w:w w:val="105"/>
        </w:rPr>
        <w:t xml:space="preserve"> </w:t>
      </w:r>
      <w:r>
        <w:rPr>
          <w:color w:val="231F20"/>
          <w:w w:val="105"/>
        </w:rPr>
        <w:t>stakeholder</w:t>
      </w:r>
      <w:r>
        <w:rPr>
          <w:color w:val="231F20"/>
          <w:spacing w:val="-6"/>
          <w:w w:val="105"/>
        </w:rPr>
        <w:t xml:space="preserve"> </w:t>
      </w:r>
      <w:r>
        <w:rPr>
          <w:color w:val="231F20"/>
          <w:w w:val="105"/>
        </w:rPr>
        <w:t>surveys</w:t>
      </w:r>
      <w:r>
        <w:rPr>
          <w:color w:val="231F20"/>
          <w:spacing w:val="-5"/>
          <w:w w:val="105"/>
        </w:rPr>
        <w:t xml:space="preserve"> </w:t>
      </w:r>
      <w:r>
        <w:rPr>
          <w:color w:val="231F20"/>
          <w:w w:val="105"/>
        </w:rPr>
        <w:t>so</w:t>
      </w:r>
      <w:r>
        <w:rPr>
          <w:color w:val="231F20"/>
          <w:spacing w:val="-5"/>
          <w:w w:val="105"/>
        </w:rPr>
        <w:t xml:space="preserve"> </w:t>
      </w:r>
      <w:r>
        <w:rPr>
          <w:color w:val="231F20"/>
          <w:w w:val="105"/>
        </w:rPr>
        <w:t>that</w:t>
      </w:r>
      <w:r>
        <w:rPr>
          <w:color w:val="231F20"/>
          <w:spacing w:val="-6"/>
          <w:w w:val="105"/>
        </w:rPr>
        <w:t xml:space="preserve"> </w:t>
      </w:r>
      <w:r>
        <w:rPr>
          <w:color w:val="231F20"/>
          <w:w w:val="105"/>
        </w:rPr>
        <w:t>the</w:t>
      </w:r>
      <w:r>
        <w:rPr>
          <w:color w:val="231F20"/>
          <w:spacing w:val="-5"/>
          <w:w w:val="105"/>
        </w:rPr>
        <w:t xml:space="preserve"> </w:t>
      </w:r>
      <w:r>
        <w:rPr>
          <w:color w:val="231F20"/>
          <w:w w:val="105"/>
        </w:rPr>
        <w:t>findings</w:t>
      </w:r>
      <w:r>
        <w:rPr>
          <w:color w:val="231F20"/>
          <w:spacing w:val="-5"/>
          <w:w w:val="105"/>
        </w:rPr>
        <w:t xml:space="preserve"> </w:t>
      </w:r>
      <w:r>
        <w:rPr>
          <w:color w:val="231F20"/>
          <w:w w:val="105"/>
        </w:rPr>
        <w:t>from</w:t>
      </w:r>
      <w:r>
        <w:rPr>
          <w:color w:val="231F20"/>
          <w:spacing w:val="-6"/>
          <w:w w:val="105"/>
        </w:rPr>
        <w:t xml:space="preserve"> </w:t>
      </w:r>
      <w:r>
        <w:rPr>
          <w:color w:val="231F20"/>
          <w:w w:val="105"/>
        </w:rPr>
        <w:t>the</w:t>
      </w:r>
      <w:r>
        <w:rPr>
          <w:color w:val="231F20"/>
          <w:spacing w:val="-5"/>
          <w:w w:val="105"/>
        </w:rPr>
        <w:t xml:space="preserve"> </w:t>
      </w:r>
      <w:r>
        <w:rPr>
          <w:color w:val="231F20"/>
          <w:w w:val="105"/>
        </w:rPr>
        <w:t>surveys</w:t>
      </w:r>
      <w:r>
        <w:rPr>
          <w:color w:val="231F20"/>
          <w:spacing w:val="-5"/>
          <w:w w:val="105"/>
        </w:rPr>
        <w:t xml:space="preserve"> </w:t>
      </w:r>
      <w:r>
        <w:rPr>
          <w:color w:val="231F20"/>
          <w:w w:val="105"/>
        </w:rPr>
        <w:t>can</w:t>
      </w:r>
      <w:r>
        <w:rPr>
          <w:color w:val="231F20"/>
          <w:spacing w:val="-6"/>
          <w:w w:val="105"/>
        </w:rPr>
        <w:t xml:space="preserve"> </w:t>
      </w:r>
      <w:r>
        <w:rPr>
          <w:color w:val="231F20"/>
          <w:w w:val="105"/>
        </w:rPr>
        <w:t>be compared over a period of</w:t>
      </w:r>
      <w:r>
        <w:rPr>
          <w:color w:val="231F20"/>
          <w:spacing w:val="36"/>
          <w:w w:val="105"/>
        </w:rPr>
        <w:t xml:space="preserve"> </w:t>
      </w:r>
      <w:r>
        <w:rPr>
          <w:color w:val="231F20"/>
          <w:w w:val="105"/>
        </w:rPr>
        <w:t>time.</w:t>
      </w:r>
    </w:p>
    <w:p w:rsidR="00F07D4E" w:rsidRDefault="000018A7">
      <w:pPr>
        <w:pStyle w:val="BodyText"/>
        <w:spacing w:before="174"/>
        <w:ind w:left="1700"/>
        <w:jc w:val="both"/>
      </w:pPr>
      <w:r>
        <w:rPr>
          <w:color w:val="231F20"/>
          <w:w w:val="105"/>
        </w:rPr>
        <w:t>When courts take the initiative and conduct court user/court stakeholder surveys this has a</w:t>
      </w:r>
    </w:p>
    <w:p w:rsidR="00F07D4E" w:rsidRDefault="000018A7">
      <w:pPr>
        <w:pStyle w:val="BodyText"/>
        <w:spacing w:before="14"/>
        <w:ind w:left="1700"/>
        <w:jc w:val="both"/>
      </w:pPr>
      <w:r>
        <w:rPr>
          <w:color w:val="231F20"/>
        </w:rPr>
        <w:t>number of benefits for the court:</w:t>
      </w:r>
    </w:p>
    <w:p w:rsidR="00F07D4E" w:rsidRDefault="000018A7">
      <w:pPr>
        <w:pStyle w:val="ListParagraph"/>
        <w:numPr>
          <w:ilvl w:val="0"/>
          <w:numId w:val="8"/>
        </w:numPr>
        <w:tabs>
          <w:tab w:val="left" w:pos="2041"/>
        </w:tabs>
        <w:spacing w:before="183"/>
        <w:jc w:val="both"/>
        <w:rPr>
          <w:sz w:val="21"/>
        </w:rPr>
      </w:pPr>
      <w:r>
        <w:rPr>
          <w:color w:val="231F20"/>
          <w:spacing w:val="-4"/>
          <w:sz w:val="21"/>
        </w:rPr>
        <w:t>The</w:t>
      </w:r>
      <w:r>
        <w:rPr>
          <w:color w:val="231F20"/>
          <w:spacing w:val="11"/>
          <w:sz w:val="21"/>
        </w:rPr>
        <w:t xml:space="preserve"> </w:t>
      </w:r>
      <w:r>
        <w:rPr>
          <w:color w:val="231F20"/>
          <w:sz w:val="21"/>
        </w:rPr>
        <w:t>court</w:t>
      </w:r>
      <w:r>
        <w:rPr>
          <w:color w:val="231F20"/>
          <w:spacing w:val="12"/>
          <w:sz w:val="21"/>
        </w:rPr>
        <w:t xml:space="preserve"> </w:t>
      </w:r>
      <w:r>
        <w:rPr>
          <w:color w:val="231F20"/>
          <w:sz w:val="21"/>
        </w:rPr>
        <w:t>demonstrates</w:t>
      </w:r>
      <w:r>
        <w:rPr>
          <w:color w:val="231F20"/>
          <w:spacing w:val="11"/>
          <w:sz w:val="21"/>
        </w:rPr>
        <w:t xml:space="preserve"> </w:t>
      </w:r>
      <w:r>
        <w:rPr>
          <w:color w:val="231F20"/>
          <w:sz w:val="21"/>
        </w:rPr>
        <w:t>to</w:t>
      </w:r>
      <w:r>
        <w:rPr>
          <w:color w:val="231F20"/>
          <w:spacing w:val="12"/>
          <w:sz w:val="21"/>
        </w:rPr>
        <w:t xml:space="preserve"> </w:t>
      </w:r>
      <w:r>
        <w:rPr>
          <w:color w:val="231F20"/>
          <w:sz w:val="21"/>
        </w:rPr>
        <w:t>the</w:t>
      </w:r>
      <w:r>
        <w:rPr>
          <w:color w:val="231F20"/>
          <w:spacing w:val="12"/>
          <w:sz w:val="21"/>
        </w:rPr>
        <w:t xml:space="preserve"> </w:t>
      </w:r>
      <w:r>
        <w:rPr>
          <w:color w:val="231F20"/>
          <w:sz w:val="21"/>
        </w:rPr>
        <w:t>public</w:t>
      </w:r>
      <w:r>
        <w:rPr>
          <w:color w:val="231F20"/>
          <w:spacing w:val="11"/>
          <w:sz w:val="21"/>
        </w:rPr>
        <w:t xml:space="preserve"> </w:t>
      </w:r>
      <w:r>
        <w:rPr>
          <w:color w:val="231F20"/>
          <w:sz w:val="21"/>
        </w:rPr>
        <w:t>that</w:t>
      </w:r>
      <w:r>
        <w:rPr>
          <w:color w:val="231F20"/>
          <w:spacing w:val="12"/>
          <w:sz w:val="21"/>
        </w:rPr>
        <w:t xml:space="preserve"> </w:t>
      </w:r>
      <w:r>
        <w:rPr>
          <w:color w:val="231F20"/>
          <w:sz w:val="21"/>
        </w:rPr>
        <w:t>it</w:t>
      </w:r>
      <w:r>
        <w:rPr>
          <w:color w:val="231F20"/>
          <w:spacing w:val="11"/>
          <w:sz w:val="21"/>
        </w:rPr>
        <w:t xml:space="preserve"> </w:t>
      </w:r>
      <w:r>
        <w:rPr>
          <w:color w:val="231F20"/>
          <w:sz w:val="21"/>
        </w:rPr>
        <w:t>is</w:t>
      </w:r>
      <w:r>
        <w:rPr>
          <w:color w:val="231F20"/>
          <w:spacing w:val="12"/>
          <w:sz w:val="21"/>
        </w:rPr>
        <w:t xml:space="preserve"> </w:t>
      </w:r>
      <w:r>
        <w:rPr>
          <w:color w:val="231F20"/>
          <w:sz w:val="21"/>
        </w:rPr>
        <w:t>interested</w:t>
      </w:r>
      <w:r>
        <w:rPr>
          <w:color w:val="231F20"/>
          <w:spacing w:val="12"/>
          <w:sz w:val="21"/>
        </w:rPr>
        <w:t xml:space="preserve"> </w:t>
      </w:r>
      <w:r>
        <w:rPr>
          <w:color w:val="231F20"/>
          <w:sz w:val="21"/>
        </w:rPr>
        <w:t>in</w:t>
      </w:r>
      <w:r>
        <w:rPr>
          <w:color w:val="231F20"/>
          <w:spacing w:val="11"/>
          <w:sz w:val="21"/>
        </w:rPr>
        <w:t xml:space="preserve"> </w:t>
      </w:r>
      <w:r>
        <w:rPr>
          <w:color w:val="231F20"/>
          <w:sz w:val="21"/>
        </w:rPr>
        <w:t>the</w:t>
      </w:r>
      <w:r>
        <w:rPr>
          <w:color w:val="231F20"/>
          <w:spacing w:val="12"/>
          <w:sz w:val="21"/>
        </w:rPr>
        <w:t xml:space="preserve"> </w:t>
      </w:r>
      <w:r>
        <w:rPr>
          <w:color w:val="231F20"/>
          <w:sz w:val="21"/>
        </w:rPr>
        <w:t>views</w:t>
      </w:r>
      <w:r>
        <w:rPr>
          <w:color w:val="231F20"/>
          <w:spacing w:val="12"/>
          <w:sz w:val="21"/>
        </w:rPr>
        <w:t xml:space="preserve"> </w:t>
      </w:r>
      <w:r>
        <w:rPr>
          <w:color w:val="231F20"/>
          <w:sz w:val="21"/>
        </w:rPr>
        <w:t>of</w:t>
      </w:r>
    </w:p>
    <w:p w:rsidR="00F07D4E" w:rsidRDefault="000018A7">
      <w:pPr>
        <w:pStyle w:val="ListParagraph"/>
        <w:numPr>
          <w:ilvl w:val="1"/>
          <w:numId w:val="8"/>
        </w:numPr>
        <w:tabs>
          <w:tab w:val="left" w:pos="2325"/>
        </w:tabs>
        <w:spacing w:before="127" w:line="252" w:lineRule="auto"/>
        <w:ind w:right="1698"/>
        <w:jc w:val="both"/>
        <w:rPr>
          <w:sz w:val="21"/>
        </w:rPr>
      </w:pPr>
      <w:r>
        <w:rPr>
          <w:color w:val="231F20"/>
          <w:w w:val="105"/>
          <w:sz w:val="21"/>
        </w:rPr>
        <w:t xml:space="preserve">court clients on their perception of the quality of service provided to them and the </w:t>
      </w:r>
      <w:r>
        <w:rPr>
          <w:color w:val="231F20"/>
          <w:spacing w:val="-3"/>
          <w:w w:val="105"/>
          <w:sz w:val="21"/>
        </w:rPr>
        <w:t xml:space="preserve">ways </w:t>
      </w:r>
      <w:r>
        <w:rPr>
          <w:color w:val="231F20"/>
          <w:w w:val="105"/>
          <w:sz w:val="21"/>
        </w:rPr>
        <w:t>that</w:t>
      </w:r>
      <w:r>
        <w:rPr>
          <w:color w:val="231F20"/>
          <w:spacing w:val="5"/>
          <w:w w:val="105"/>
          <w:sz w:val="21"/>
        </w:rPr>
        <w:t xml:space="preserve"> </w:t>
      </w:r>
      <w:r>
        <w:rPr>
          <w:color w:val="231F20"/>
          <w:w w:val="105"/>
          <w:sz w:val="21"/>
        </w:rPr>
        <w:t>court</w:t>
      </w:r>
      <w:r>
        <w:rPr>
          <w:color w:val="231F20"/>
          <w:spacing w:val="5"/>
          <w:w w:val="105"/>
          <w:sz w:val="21"/>
        </w:rPr>
        <w:t xml:space="preserve"> </w:t>
      </w:r>
      <w:r>
        <w:rPr>
          <w:color w:val="231F20"/>
          <w:w w:val="105"/>
          <w:sz w:val="21"/>
        </w:rPr>
        <w:t>clients</w:t>
      </w:r>
      <w:r>
        <w:rPr>
          <w:color w:val="231F20"/>
          <w:spacing w:val="6"/>
          <w:w w:val="105"/>
          <w:sz w:val="21"/>
        </w:rPr>
        <w:t xml:space="preserve"> </w:t>
      </w:r>
      <w:r>
        <w:rPr>
          <w:color w:val="231F20"/>
          <w:w w:val="105"/>
          <w:sz w:val="21"/>
        </w:rPr>
        <w:t>consider</w:t>
      </w:r>
      <w:r>
        <w:rPr>
          <w:color w:val="231F20"/>
          <w:spacing w:val="5"/>
          <w:w w:val="105"/>
          <w:sz w:val="21"/>
        </w:rPr>
        <w:t xml:space="preserve"> </w:t>
      </w:r>
      <w:r>
        <w:rPr>
          <w:color w:val="231F20"/>
          <w:w w:val="105"/>
          <w:sz w:val="21"/>
        </w:rPr>
        <w:t>that</w:t>
      </w:r>
      <w:r>
        <w:rPr>
          <w:color w:val="231F20"/>
          <w:spacing w:val="6"/>
          <w:w w:val="105"/>
          <w:sz w:val="21"/>
        </w:rPr>
        <w:t xml:space="preserve"> </w:t>
      </w:r>
      <w:r>
        <w:rPr>
          <w:color w:val="231F20"/>
          <w:w w:val="105"/>
          <w:sz w:val="21"/>
        </w:rPr>
        <w:t>these</w:t>
      </w:r>
      <w:r>
        <w:rPr>
          <w:color w:val="231F20"/>
          <w:spacing w:val="5"/>
          <w:w w:val="105"/>
          <w:sz w:val="21"/>
        </w:rPr>
        <w:t xml:space="preserve"> </w:t>
      </w:r>
      <w:r>
        <w:rPr>
          <w:color w:val="231F20"/>
          <w:w w:val="105"/>
          <w:sz w:val="21"/>
        </w:rPr>
        <w:t>services</w:t>
      </w:r>
      <w:r>
        <w:rPr>
          <w:color w:val="231F20"/>
          <w:spacing w:val="5"/>
          <w:w w:val="105"/>
          <w:sz w:val="21"/>
        </w:rPr>
        <w:t xml:space="preserve"> </w:t>
      </w:r>
      <w:r>
        <w:rPr>
          <w:color w:val="231F20"/>
          <w:w w:val="105"/>
          <w:sz w:val="21"/>
        </w:rPr>
        <w:t>could</w:t>
      </w:r>
      <w:r>
        <w:rPr>
          <w:color w:val="231F20"/>
          <w:spacing w:val="6"/>
          <w:w w:val="105"/>
          <w:sz w:val="21"/>
        </w:rPr>
        <w:t xml:space="preserve"> </w:t>
      </w:r>
      <w:r>
        <w:rPr>
          <w:color w:val="231F20"/>
          <w:w w:val="105"/>
          <w:sz w:val="21"/>
        </w:rPr>
        <w:t>be</w:t>
      </w:r>
      <w:r>
        <w:rPr>
          <w:color w:val="231F20"/>
          <w:spacing w:val="5"/>
          <w:w w:val="105"/>
          <w:sz w:val="21"/>
        </w:rPr>
        <w:t xml:space="preserve"> </w:t>
      </w:r>
      <w:r>
        <w:rPr>
          <w:color w:val="231F20"/>
          <w:w w:val="105"/>
          <w:sz w:val="21"/>
        </w:rPr>
        <w:t>improved;</w:t>
      </w:r>
      <w:r>
        <w:rPr>
          <w:color w:val="231F20"/>
          <w:spacing w:val="6"/>
          <w:w w:val="105"/>
          <w:sz w:val="21"/>
        </w:rPr>
        <w:t xml:space="preserve"> </w:t>
      </w:r>
      <w:r>
        <w:rPr>
          <w:color w:val="231F20"/>
          <w:w w:val="105"/>
          <w:sz w:val="21"/>
        </w:rPr>
        <w:t>as</w:t>
      </w:r>
      <w:r>
        <w:rPr>
          <w:color w:val="231F20"/>
          <w:spacing w:val="5"/>
          <w:w w:val="105"/>
          <w:sz w:val="21"/>
        </w:rPr>
        <w:t xml:space="preserve"> </w:t>
      </w:r>
      <w:r>
        <w:rPr>
          <w:color w:val="231F20"/>
          <w:w w:val="105"/>
          <w:sz w:val="21"/>
        </w:rPr>
        <w:t>well</w:t>
      </w:r>
      <w:r>
        <w:rPr>
          <w:color w:val="231F20"/>
          <w:spacing w:val="6"/>
          <w:w w:val="105"/>
          <w:sz w:val="21"/>
        </w:rPr>
        <w:t xml:space="preserve"> </w:t>
      </w:r>
      <w:r>
        <w:rPr>
          <w:color w:val="231F20"/>
          <w:w w:val="105"/>
          <w:sz w:val="21"/>
        </w:rPr>
        <w:t>as,</w:t>
      </w:r>
    </w:p>
    <w:p w:rsidR="00F07D4E" w:rsidRDefault="000018A7">
      <w:pPr>
        <w:pStyle w:val="ListParagraph"/>
        <w:numPr>
          <w:ilvl w:val="1"/>
          <w:numId w:val="8"/>
        </w:numPr>
        <w:tabs>
          <w:tab w:val="left" w:pos="2325"/>
        </w:tabs>
        <w:spacing w:before="87" w:line="252" w:lineRule="auto"/>
        <w:ind w:right="1698"/>
        <w:jc w:val="both"/>
        <w:rPr>
          <w:sz w:val="21"/>
        </w:rPr>
      </w:pPr>
      <w:r>
        <w:rPr>
          <w:color w:val="231F20"/>
          <w:w w:val="105"/>
          <w:sz w:val="21"/>
        </w:rPr>
        <w:t>CSOs or other court stakeholders representing individuals that are currently unable to access the services provided by the</w:t>
      </w:r>
      <w:r>
        <w:rPr>
          <w:color w:val="231F20"/>
          <w:spacing w:val="42"/>
          <w:w w:val="105"/>
          <w:sz w:val="21"/>
        </w:rPr>
        <w:t xml:space="preserve"> </w:t>
      </w:r>
      <w:r>
        <w:rPr>
          <w:color w:val="231F20"/>
          <w:w w:val="105"/>
          <w:sz w:val="21"/>
        </w:rPr>
        <w:t>courts.</w:t>
      </w:r>
    </w:p>
    <w:p w:rsidR="00F07D4E" w:rsidRDefault="000018A7">
      <w:pPr>
        <w:pStyle w:val="BodyText"/>
        <w:spacing w:before="87" w:line="252" w:lineRule="auto"/>
        <w:ind w:left="2040" w:right="1698"/>
        <w:jc w:val="both"/>
      </w:pPr>
      <w:r>
        <w:rPr>
          <w:color w:val="231F20"/>
          <w:w w:val="105"/>
        </w:rPr>
        <w:t>The court presents itself as outward-looking and open to feedback, contrary to more common views of courts as being out of touch with the realities of life for most people and the difficulties that they face in addressing the legal problems they confront.</w:t>
      </w:r>
    </w:p>
    <w:p w:rsidR="00F07D4E" w:rsidRDefault="000018A7">
      <w:pPr>
        <w:pStyle w:val="ListParagraph"/>
        <w:numPr>
          <w:ilvl w:val="0"/>
          <w:numId w:val="8"/>
        </w:numPr>
        <w:tabs>
          <w:tab w:val="left" w:pos="2041"/>
        </w:tabs>
        <w:spacing w:before="116" w:line="252" w:lineRule="auto"/>
        <w:ind w:right="1698"/>
        <w:jc w:val="both"/>
        <w:rPr>
          <w:sz w:val="21"/>
        </w:rPr>
      </w:pPr>
      <w:r>
        <w:rPr>
          <w:color w:val="231F20"/>
          <w:w w:val="105"/>
          <w:sz w:val="21"/>
        </w:rPr>
        <w:t xml:space="preserve">Experience from courts that conduct court user surveys suggests that court clients </w:t>
      </w:r>
      <w:r>
        <w:rPr>
          <w:color w:val="231F20"/>
          <w:spacing w:val="-3"/>
          <w:w w:val="105"/>
          <w:sz w:val="21"/>
        </w:rPr>
        <w:t xml:space="preserve">have </w:t>
      </w:r>
      <w:r>
        <w:rPr>
          <w:color w:val="231F20"/>
          <w:spacing w:val="-14"/>
          <w:w w:val="105"/>
          <w:sz w:val="21"/>
        </w:rPr>
        <w:t xml:space="preserve">a </w:t>
      </w:r>
      <w:r>
        <w:rPr>
          <w:color w:val="231F20"/>
          <w:w w:val="105"/>
          <w:sz w:val="21"/>
        </w:rPr>
        <w:t xml:space="preserve">more positive view of the services provided by courts than the general public. In many countries, public opinion of the court system is shaped by media coverage of a relatively small number of high profile cases. </w:t>
      </w:r>
      <w:r>
        <w:rPr>
          <w:color w:val="231F20"/>
          <w:spacing w:val="-3"/>
          <w:w w:val="105"/>
          <w:sz w:val="21"/>
        </w:rPr>
        <w:t xml:space="preserve">This </w:t>
      </w:r>
      <w:r>
        <w:rPr>
          <w:color w:val="231F20"/>
          <w:w w:val="105"/>
          <w:sz w:val="21"/>
        </w:rPr>
        <w:t xml:space="preserve">can result in the public having a misinformed </w:t>
      </w:r>
      <w:r>
        <w:rPr>
          <w:color w:val="231F20"/>
          <w:spacing w:val="-5"/>
          <w:w w:val="105"/>
          <w:sz w:val="21"/>
        </w:rPr>
        <w:t xml:space="preserve">and </w:t>
      </w:r>
      <w:r>
        <w:rPr>
          <w:color w:val="231F20"/>
          <w:w w:val="105"/>
          <w:sz w:val="21"/>
        </w:rPr>
        <w:t>often negative image of the courts and the judicial system as a whole. Therefore, when the court publishes the findings from its court user surveys it is able to present a more positive picture of the workings of the court than that presented in other</w:t>
      </w:r>
      <w:r>
        <w:rPr>
          <w:color w:val="231F20"/>
          <w:spacing w:val="47"/>
          <w:w w:val="105"/>
          <w:sz w:val="21"/>
        </w:rPr>
        <w:t xml:space="preserve"> </w:t>
      </w:r>
      <w:r>
        <w:rPr>
          <w:color w:val="231F20"/>
          <w:w w:val="105"/>
          <w:sz w:val="21"/>
        </w:rPr>
        <w:t>media.</w:t>
      </w:r>
    </w:p>
    <w:p w:rsidR="00F07D4E" w:rsidRDefault="000018A7">
      <w:pPr>
        <w:pStyle w:val="ListParagraph"/>
        <w:numPr>
          <w:ilvl w:val="0"/>
          <w:numId w:val="8"/>
        </w:numPr>
        <w:tabs>
          <w:tab w:val="left" w:pos="2041"/>
        </w:tabs>
        <w:spacing w:before="119" w:line="252" w:lineRule="auto"/>
        <w:ind w:right="1698"/>
        <w:jc w:val="both"/>
        <w:rPr>
          <w:sz w:val="21"/>
        </w:rPr>
      </w:pPr>
      <w:r>
        <w:rPr>
          <w:color w:val="231F20"/>
          <w:spacing w:val="-4"/>
          <w:w w:val="105"/>
          <w:sz w:val="21"/>
        </w:rPr>
        <w:t xml:space="preserve">The </w:t>
      </w:r>
      <w:r>
        <w:rPr>
          <w:color w:val="231F20"/>
          <w:w w:val="105"/>
          <w:sz w:val="21"/>
        </w:rPr>
        <w:t xml:space="preserve">courts that </w:t>
      </w:r>
      <w:r>
        <w:rPr>
          <w:color w:val="231F20"/>
          <w:spacing w:val="-3"/>
          <w:w w:val="105"/>
          <w:sz w:val="21"/>
        </w:rPr>
        <w:t xml:space="preserve">have </w:t>
      </w:r>
      <w:r>
        <w:rPr>
          <w:color w:val="231F20"/>
          <w:w w:val="105"/>
          <w:sz w:val="21"/>
        </w:rPr>
        <w:t xml:space="preserve">undertaken client surveys </w:t>
      </w:r>
      <w:r>
        <w:rPr>
          <w:color w:val="231F20"/>
          <w:spacing w:val="-3"/>
          <w:w w:val="105"/>
          <w:sz w:val="21"/>
        </w:rPr>
        <w:t xml:space="preserve">have </w:t>
      </w:r>
      <w:r>
        <w:rPr>
          <w:color w:val="231F20"/>
          <w:w w:val="105"/>
          <w:sz w:val="21"/>
        </w:rPr>
        <w:t xml:space="preserve">received valuable suggestions from clients on </w:t>
      </w:r>
      <w:r>
        <w:rPr>
          <w:color w:val="231F20"/>
          <w:spacing w:val="-3"/>
          <w:w w:val="105"/>
          <w:sz w:val="21"/>
        </w:rPr>
        <w:t xml:space="preserve">ways </w:t>
      </w:r>
      <w:r>
        <w:rPr>
          <w:color w:val="231F20"/>
          <w:w w:val="105"/>
          <w:sz w:val="21"/>
        </w:rPr>
        <w:t>that their services might be</w:t>
      </w:r>
      <w:r>
        <w:rPr>
          <w:color w:val="231F20"/>
          <w:spacing w:val="8"/>
          <w:w w:val="105"/>
          <w:sz w:val="21"/>
        </w:rPr>
        <w:t xml:space="preserve"> </w:t>
      </w:r>
      <w:r>
        <w:rPr>
          <w:color w:val="231F20"/>
          <w:w w:val="105"/>
          <w:sz w:val="21"/>
        </w:rPr>
        <w:t>improved.</w:t>
      </w:r>
    </w:p>
    <w:p w:rsidR="00F07D4E" w:rsidRDefault="00F07D4E">
      <w:pPr>
        <w:pStyle w:val="BodyText"/>
        <w:spacing w:before="8"/>
        <w:rPr>
          <w:sz w:val="18"/>
        </w:rPr>
      </w:pPr>
    </w:p>
    <w:p w:rsidR="00F07D4E" w:rsidRDefault="000018A7">
      <w:pPr>
        <w:pStyle w:val="BodyText"/>
        <w:spacing w:before="1" w:line="252" w:lineRule="auto"/>
        <w:ind w:left="1700" w:right="1694"/>
        <w:jc w:val="both"/>
      </w:pPr>
      <w:r>
        <w:rPr>
          <w:color w:val="231F20"/>
          <w:w w:val="105"/>
        </w:rPr>
        <w:t xml:space="preserve">The </w:t>
      </w:r>
      <w:r>
        <w:rPr>
          <w:color w:val="231F20"/>
          <w:spacing w:val="2"/>
          <w:w w:val="105"/>
        </w:rPr>
        <w:t xml:space="preserve">collection </w:t>
      </w:r>
      <w:r>
        <w:rPr>
          <w:color w:val="231F20"/>
          <w:w w:val="105"/>
        </w:rPr>
        <w:t xml:space="preserve">and </w:t>
      </w:r>
      <w:r>
        <w:rPr>
          <w:color w:val="231F20"/>
          <w:spacing w:val="2"/>
          <w:w w:val="105"/>
        </w:rPr>
        <w:t xml:space="preserve">reporting </w:t>
      </w:r>
      <w:r>
        <w:rPr>
          <w:color w:val="231F20"/>
          <w:w w:val="105"/>
        </w:rPr>
        <w:t xml:space="preserve">of </w:t>
      </w:r>
      <w:r>
        <w:rPr>
          <w:color w:val="231F20"/>
          <w:spacing w:val="2"/>
          <w:w w:val="105"/>
        </w:rPr>
        <w:t xml:space="preserve">data related </w:t>
      </w:r>
      <w:r>
        <w:rPr>
          <w:color w:val="231F20"/>
          <w:w w:val="105"/>
        </w:rPr>
        <w:t xml:space="preserve">to key </w:t>
      </w:r>
      <w:r>
        <w:rPr>
          <w:color w:val="231F20"/>
          <w:spacing w:val="2"/>
          <w:w w:val="105"/>
        </w:rPr>
        <w:t xml:space="preserve">court performance indicators </w:t>
      </w:r>
      <w:r>
        <w:rPr>
          <w:color w:val="231F20"/>
          <w:w w:val="105"/>
        </w:rPr>
        <w:t xml:space="preserve">and </w:t>
      </w:r>
      <w:r>
        <w:rPr>
          <w:color w:val="231F20"/>
          <w:spacing w:val="3"/>
          <w:w w:val="105"/>
        </w:rPr>
        <w:t xml:space="preserve">the </w:t>
      </w:r>
      <w:r>
        <w:rPr>
          <w:color w:val="231F20"/>
          <w:spacing w:val="2"/>
          <w:w w:val="105"/>
        </w:rPr>
        <w:t xml:space="preserve">regular review </w:t>
      </w:r>
      <w:r>
        <w:rPr>
          <w:color w:val="231F20"/>
          <w:w w:val="105"/>
        </w:rPr>
        <w:t xml:space="preserve">of </w:t>
      </w:r>
      <w:r>
        <w:rPr>
          <w:color w:val="231F20"/>
          <w:spacing w:val="2"/>
          <w:w w:val="105"/>
        </w:rPr>
        <w:t xml:space="preserve">external court stakeholder perceptions </w:t>
      </w:r>
      <w:r>
        <w:rPr>
          <w:color w:val="231F20"/>
          <w:w w:val="105"/>
        </w:rPr>
        <w:t xml:space="preserve">of </w:t>
      </w:r>
      <w:r>
        <w:rPr>
          <w:color w:val="231F20"/>
          <w:spacing w:val="2"/>
          <w:w w:val="105"/>
        </w:rPr>
        <w:t xml:space="preserve">court services through surveys </w:t>
      </w:r>
      <w:r>
        <w:rPr>
          <w:color w:val="231F20"/>
          <w:spacing w:val="3"/>
          <w:w w:val="105"/>
        </w:rPr>
        <w:t xml:space="preserve">or </w:t>
      </w:r>
      <w:r>
        <w:rPr>
          <w:color w:val="231F20"/>
          <w:spacing w:val="2"/>
          <w:w w:val="105"/>
        </w:rPr>
        <w:t xml:space="preserve">court stakeholder dialogues </w:t>
      </w:r>
      <w:r>
        <w:rPr>
          <w:color w:val="231F20"/>
          <w:w w:val="105"/>
        </w:rPr>
        <w:t xml:space="preserve">is an </w:t>
      </w:r>
      <w:r>
        <w:rPr>
          <w:color w:val="231F20"/>
          <w:spacing w:val="2"/>
          <w:w w:val="105"/>
        </w:rPr>
        <w:t xml:space="preserve">important </w:t>
      </w:r>
      <w:r>
        <w:rPr>
          <w:color w:val="231F20"/>
          <w:w w:val="105"/>
        </w:rPr>
        <w:t xml:space="preserve">first </w:t>
      </w:r>
      <w:r>
        <w:rPr>
          <w:color w:val="231F20"/>
          <w:spacing w:val="2"/>
          <w:w w:val="105"/>
        </w:rPr>
        <w:t xml:space="preserve">step </w:t>
      </w:r>
      <w:r>
        <w:rPr>
          <w:color w:val="231F20"/>
          <w:w w:val="105"/>
        </w:rPr>
        <w:t xml:space="preserve">for all </w:t>
      </w:r>
      <w:r>
        <w:rPr>
          <w:color w:val="231F20"/>
          <w:spacing w:val="2"/>
          <w:w w:val="105"/>
        </w:rPr>
        <w:t xml:space="preserve">courts. Once court </w:t>
      </w:r>
      <w:r>
        <w:rPr>
          <w:color w:val="231F20"/>
          <w:spacing w:val="3"/>
          <w:w w:val="105"/>
        </w:rPr>
        <w:t xml:space="preserve">performance </w:t>
      </w:r>
      <w:r>
        <w:rPr>
          <w:color w:val="231F20"/>
          <w:spacing w:val="2"/>
          <w:w w:val="105"/>
        </w:rPr>
        <w:t xml:space="preserve">data </w:t>
      </w:r>
      <w:r>
        <w:rPr>
          <w:color w:val="231F20"/>
          <w:w w:val="105"/>
        </w:rPr>
        <w:t xml:space="preserve">has </w:t>
      </w:r>
      <w:r>
        <w:rPr>
          <w:color w:val="231F20"/>
          <w:spacing w:val="2"/>
          <w:w w:val="105"/>
        </w:rPr>
        <w:t xml:space="preserve">been collected </w:t>
      </w:r>
      <w:r>
        <w:rPr>
          <w:color w:val="231F20"/>
          <w:w w:val="105"/>
        </w:rPr>
        <w:t xml:space="preserve">and </w:t>
      </w:r>
      <w:r>
        <w:rPr>
          <w:color w:val="231F20"/>
          <w:spacing w:val="2"/>
          <w:w w:val="105"/>
        </w:rPr>
        <w:t xml:space="preserve">evaluated </w:t>
      </w:r>
      <w:r>
        <w:rPr>
          <w:color w:val="231F20"/>
          <w:w w:val="105"/>
        </w:rPr>
        <w:t xml:space="preserve">it is </w:t>
      </w:r>
      <w:r>
        <w:rPr>
          <w:color w:val="231F20"/>
          <w:spacing w:val="2"/>
          <w:w w:val="105"/>
        </w:rPr>
        <w:t xml:space="preserve">then possible </w:t>
      </w:r>
      <w:r>
        <w:rPr>
          <w:color w:val="231F20"/>
          <w:w w:val="105"/>
        </w:rPr>
        <w:t xml:space="preserve">for </w:t>
      </w:r>
      <w:r>
        <w:rPr>
          <w:color w:val="231F20"/>
          <w:spacing w:val="2"/>
          <w:w w:val="105"/>
        </w:rPr>
        <w:t xml:space="preserve">courts </w:t>
      </w:r>
      <w:r>
        <w:rPr>
          <w:color w:val="231F20"/>
          <w:w w:val="105"/>
        </w:rPr>
        <w:t xml:space="preserve">to set </w:t>
      </w:r>
      <w:r>
        <w:rPr>
          <w:color w:val="231F20"/>
          <w:spacing w:val="3"/>
          <w:w w:val="105"/>
        </w:rPr>
        <w:t xml:space="preserve">meaningful </w:t>
      </w:r>
      <w:r>
        <w:rPr>
          <w:color w:val="231F20"/>
          <w:spacing w:val="2"/>
          <w:w w:val="105"/>
        </w:rPr>
        <w:t xml:space="preserve">national performance standards </w:t>
      </w:r>
      <w:r>
        <w:rPr>
          <w:color w:val="231F20"/>
          <w:w w:val="105"/>
        </w:rPr>
        <w:t xml:space="preserve">for </w:t>
      </w:r>
      <w:r>
        <w:rPr>
          <w:color w:val="231F20"/>
          <w:spacing w:val="2"/>
          <w:w w:val="105"/>
        </w:rPr>
        <w:t xml:space="preserve">their court. </w:t>
      </w:r>
      <w:r>
        <w:rPr>
          <w:color w:val="231F20"/>
          <w:w w:val="105"/>
        </w:rPr>
        <w:t xml:space="preserve">These </w:t>
      </w:r>
      <w:r>
        <w:rPr>
          <w:color w:val="231F20"/>
          <w:spacing w:val="2"/>
          <w:w w:val="105"/>
        </w:rPr>
        <w:t xml:space="preserve">performance standards </w:t>
      </w:r>
      <w:r>
        <w:rPr>
          <w:color w:val="231F20"/>
          <w:w w:val="105"/>
        </w:rPr>
        <w:t xml:space="preserve">may </w:t>
      </w:r>
      <w:r>
        <w:rPr>
          <w:color w:val="231F20"/>
          <w:spacing w:val="2"/>
          <w:w w:val="105"/>
        </w:rPr>
        <w:t xml:space="preserve">relate </w:t>
      </w:r>
      <w:r>
        <w:rPr>
          <w:color w:val="231F20"/>
          <w:spacing w:val="3"/>
          <w:w w:val="105"/>
        </w:rPr>
        <w:t xml:space="preserve">to </w:t>
      </w:r>
      <w:r>
        <w:rPr>
          <w:color w:val="231F20"/>
          <w:spacing w:val="2"/>
          <w:w w:val="105"/>
        </w:rPr>
        <w:t xml:space="preserve">timeliness </w:t>
      </w:r>
      <w:r>
        <w:rPr>
          <w:color w:val="231F20"/>
          <w:w w:val="105"/>
        </w:rPr>
        <w:t xml:space="preserve">in the </w:t>
      </w:r>
      <w:r>
        <w:rPr>
          <w:color w:val="231F20"/>
          <w:spacing w:val="2"/>
          <w:w w:val="105"/>
        </w:rPr>
        <w:t xml:space="preserve">disposal </w:t>
      </w:r>
      <w:r>
        <w:rPr>
          <w:color w:val="231F20"/>
          <w:w w:val="105"/>
        </w:rPr>
        <w:t xml:space="preserve">of </w:t>
      </w:r>
      <w:r>
        <w:rPr>
          <w:color w:val="231F20"/>
          <w:spacing w:val="2"/>
          <w:w w:val="105"/>
        </w:rPr>
        <w:t xml:space="preserve">different types </w:t>
      </w:r>
      <w:r>
        <w:rPr>
          <w:color w:val="231F20"/>
          <w:w w:val="105"/>
        </w:rPr>
        <w:t xml:space="preserve">of </w:t>
      </w:r>
      <w:r>
        <w:rPr>
          <w:color w:val="231F20"/>
          <w:spacing w:val="2"/>
          <w:w w:val="105"/>
        </w:rPr>
        <w:t xml:space="preserve">cases, quality </w:t>
      </w:r>
      <w:r>
        <w:rPr>
          <w:color w:val="231F20"/>
          <w:w w:val="105"/>
        </w:rPr>
        <w:t xml:space="preserve">of </w:t>
      </w:r>
      <w:r>
        <w:rPr>
          <w:color w:val="231F20"/>
          <w:spacing w:val="2"/>
          <w:w w:val="105"/>
        </w:rPr>
        <w:t xml:space="preserve">service experienced </w:t>
      </w:r>
      <w:r>
        <w:rPr>
          <w:color w:val="231F20"/>
          <w:w w:val="105"/>
        </w:rPr>
        <w:t xml:space="preserve">by </w:t>
      </w:r>
      <w:r>
        <w:rPr>
          <w:color w:val="231F20"/>
          <w:spacing w:val="3"/>
          <w:w w:val="105"/>
        </w:rPr>
        <w:t xml:space="preserve">clients </w:t>
      </w:r>
      <w:r>
        <w:rPr>
          <w:color w:val="231F20"/>
          <w:spacing w:val="2"/>
          <w:w w:val="105"/>
        </w:rPr>
        <w:t xml:space="preserve">through </w:t>
      </w:r>
      <w:r>
        <w:rPr>
          <w:color w:val="231F20"/>
          <w:w w:val="105"/>
        </w:rPr>
        <w:t xml:space="preserve">the </w:t>
      </w:r>
      <w:r>
        <w:rPr>
          <w:color w:val="231F20"/>
          <w:spacing w:val="2"/>
          <w:w w:val="105"/>
        </w:rPr>
        <w:t xml:space="preserve">court </w:t>
      </w:r>
      <w:r>
        <w:rPr>
          <w:color w:val="231F20"/>
          <w:w w:val="105"/>
        </w:rPr>
        <w:t xml:space="preserve">registry, or </w:t>
      </w:r>
      <w:r>
        <w:rPr>
          <w:color w:val="231F20"/>
          <w:spacing w:val="2"/>
          <w:w w:val="105"/>
        </w:rPr>
        <w:t xml:space="preserve">quality </w:t>
      </w:r>
      <w:r>
        <w:rPr>
          <w:color w:val="231F20"/>
          <w:w w:val="105"/>
        </w:rPr>
        <w:t xml:space="preserve">of </w:t>
      </w:r>
      <w:r>
        <w:rPr>
          <w:color w:val="231F20"/>
          <w:spacing w:val="2"/>
          <w:w w:val="105"/>
        </w:rPr>
        <w:t xml:space="preserve">judgments. </w:t>
      </w:r>
      <w:r>
        <w:rPr>
          <w:color w:val="231F20"/>
          <w:w w:val="105"/>
        </w:rPr>
        <w:t xml:space="preserve">Without first </w:t>
      </w:r>
      <w:r>
        <w:rPr>
          <w:color w:val="231F20"/>
          <w:spacing w:val="2"/>
          <w:w w:val="105"/>
        </w:rPr>
        <w:t xml:space="preserve">understanding </w:t>
      </w:r>
      <w:r>
        <w:rPr>
          <w:color w:val="231F20"/>
          <w:w w:val="105"/>
        </w:rPr>
        <w:t xml:space="preserve">how a </w:t>
      </w:r>
      <w:r>
        <w:rPr>
          <w:color w:val="231F20"/>
          <w:spacing w:val="3"/>
          <w:w w:val="105"/>
        </w:rPr>
        <w:t xml:space="preserve">court </w:t>
      </w:r>
      <w:r>
        <w:rPr>
          <w:color w:val="231F20"/>
          <w:w w:val="105"/>
        </w:rPr>
        <w:t xml:space="preserve">is </w:t>
      </w:r>
      <w:r>
        <w:rPr>
          <w:color w:val="231F20"/>
          <w:spacing w:val="2"/>
          <w:w w:val="105"/>
        </w:rPr>
        <w:t xml:space="preserve">performing, through </w:t>
      </w:r>
      <w:r>
        <w:rPr>
          <w:color w:val="231F20"/>
          <w:w w:val="105"/>
        </w:rPr>
        <w:t xml:space="preserve">the </w:t>
      </w:r>
      <w:r>
        <w:rPr>
          <w:color w:val="231F20"/>
          <w:spacing w:val="2"/>
          <w:w w:val="105"/>
        </w:rPr>
        <w:t xml:space="preserve">collection </w:t>
      </w:r>
      <w:r>
        <w:rPr>
          <w:color w:val="231F20"/>
          <w:w w:val="105"/>
        </w:rPr>
        <w:t xml:space="preserve">and </w:t>
      </w:r>
      <w:r>
        <w:rPr>
          <w:color w:val="231F20"/>
          <w:spacing w:val="2"/>
          <w:w w:val="105"/>
        </w:rPr>
        <w:t xml:space="preserve">analysis </w:t>
      </w:r>
      <w:r>
        <w:rPr>
          <w:color w:val="231F20"/>
          <w:w w:val="105"/>
        </w:rPr>
        <w:t xml:space="preserve">of </w:t>
      </w:r>
      <w:r>
        <w:rPr>
          <w:color w:val="231F20"/>
          <w:spacing w:val="2"/>
          <w:w w:val="105"/>
        </w:rPr>
        <w:t xml:space="preserve">performance data </w:t>
      </w:r>
      <w:r>
        <w:rPr>
          <w:color w:val="231F20"/>
          <w:w w:val="105"/>
        </w:rPr>
        <w:t xml:space="preserve">for a </w:t>
      </w:r>
      <w:r>
        <w:rPr>
          <w:color w:val="231F20"/>
          <w:spacing w:val="2"/>
          <w:w w:val="105"/>
        </w:rPr>
        <w:t xml:space="preserve">number </w:t>
      </w:r>
      <w:r>
        <w:rPr>
          <w:color w:val="231F20"/>
          <w:spacing w:val="3"/>
          <w:w w:val="105"/>
        </w:rPr>
        <w:t xml:space="preserve">of  </w:t>
      </w:r>
      <w:r>
        <w:rPr>
          <w:color w:val="231F20"/>
          <w:w w:val="105"/>
        </w:rPr>
        <w:t xml:space="preserve">years, it is </w:t>
      </w:r>
      <w:r>
        <w:rPr>
          <w:color w:val="231F20"/>
          <w:spacing w:val="2"/>
          <w:w w:val="105"/>
        </w:rPr>
        <w:t xml:space="preserve">unlikely that </w:t>
      </w:r>
      <w:r>
        <w:rPr>
          <w:color w:val="231F20"/>
          <w:w w:val="105"/>
        </w:rPr>
        <w:t xml:space="preserve">a </w:t>
      </w:r>
      <w:r>
        <w:rPr>
          <w:color w:val="231F20"/>
          <w:spacing w:val="2"/>
          <w:w w:val="105"/>
        </w:rPr>
        <w:t xml:space="preserve">court will </w:t>
      </w:r>
      <w:r>
        <w:rPr>
          <w:color w:val="231F20"/>
          <w:w w:val="105"/>
        </w:rPr>
        <w:t xml:space="preserve">set a  </w:t>
      </w:r>
      <w:r>
        <w:rPr>
          <w:color w:val="231F20"/>
          <w:spacing w:val="2"/>
          <w:w w:val="105"/>
        </w:rPr>
        <w:t xml:space="preserve">realistic </w:t>
      </w:r>
      <w:r>
        <w:rPr>
          <w:color w:val="231F20"/>
          <w:w w:val="105"/>
        </w:rPr>
        <w:t xml:space="preserve">and  achievable  </w:t>
      </w:r>
      <w:r>
        <w:rPr>
          <w:color w:val="231F20"/>
          <w:spacing w:val="2"/>
          <w:w w:val="105"/>
        </w:rPr>
        <w:t xml:space="preserve">performance </w:t>
      </w:r>
      <w:r>
        <w:rPr>
          <w:color w:val="231F20"/>
          <w:spacing w:val="3"/>
          <w:w w:val="105"/>
        </w:rPr>
        <w:t xml:space="preserve">standard.  </w:t>
      </w:r>
      <w:r>
        <w:rPr>
          <w:color w:val="231F20"/>
          <w:w w:val="105"/>
        </w:rPr>
        <w:t xml:space="preserve">The </w:t>
      </w:r>
      <w:r>
        <w:rPr>
          <w:color w:val="231F20"/>
          <w:spacing w:val="2"/>
          <w:w w:val="105"/>
        </w:rPr>
        <w:t xml:space="preserve">process </w:t>
      </w:r>
      <w:r>
        <w:rPr>
          <w:color w:val="231F20"/>
          <w:w w:val="105"/>
        </w:rPr>
        <w:t xml:space="preserve">of </w:t>
      </w:r>
      <w:r>
        <w:rPr>
          <w:color w:val="231F20"/>
          <w:spacing w:val="2"/>
          <w:w w:val="105"/>
        </w:rPr>
        <w:t xml:space="preserve">setting court performance standards, </w:t>
      </w:r>
      <w:r>
        <w:rPr>
          <w:color w:val="231F20"/>
          <w:w w:val="105"/>
        </w:rPr>
        <w:t xml:space="preserve">in </w:t>
      </w:r>
      <w:r>
        <w:rPr>
          <w:color w:val="231F20"/>
          <w:spacing w:val="2"/>
          <w:w w:val="105"/>
        </w:rPr>
        <w:t xml:space="preserve">consultation with judges </w:t>
      </w:r>
      <w:r>
        <w:rPr>
          <w:color w:val="231F20"/>
          <w:w w:val="105"/>
        </w:rPr>
        <w:t xml:space="preserve">and </w:t>
      </w:r>
      <w:r>
        <w:rPr>
          <w:color w:val="231F20"/>
          <w:spacing w:val="3"/>
          <w:w w:val="105"/>
        </w:rPr>
        <w:t xml:space="preserve">court </w:t>
      </w:r>
      <w:r>
        <w:rPr>
          <w:color w:val="231F20"/>
          <w:spacing w:val="2"/>
          <w:w w:val="105"/>
        </w:rPr>
        <w:t xml:space="preserve">staff, </w:t>
      </w:r>
      <w:r>
        <w:rPr>
          <w:color w:val="231F20"/>
          <w:w w:val="105"/>
        </w:rPr>
        <w:t xml:space="preserve">is </w:t>
      </w:r>
      <w:r>
        <w:rPr>
          <w:color w:val="231F20"/>
          <w:spacing w:val="2"/>
          <w:w w:val="105"/>
        </w:rPr>
        <w:t xml:space="preserve">important </w:t>
      </w:r>
      <w:r>
        <w:rPr>
          <w:color w:val="231F20"/>
          <w:w w:val="105"/>
        </w:rPr>
        <w:t xml:space="preserve">as it </w:t>
      </w:r>
      <w:r>
        <w:rPr>
          <w:color w:val="231F20"/>
          <w:spacing w:val="2"/>
          <w:w w:val="105"/>
        </w:rPr>
        <w:t xml:space="preserve">establishes </w:t>
      </w:r>
      <w:r>
        <w:rPr>
          <w:color w:val="231F20"/>
          <w:w w:val="105"/>
        </w:rPr>
        <w:t xml:space="preserve">the level of </w:t>
      </w:r>
      <w:r>
        <w:rPr>
          <w:color w:val="231F20"/>
          <w:spacing w:val="2"/>
          <w:w w:val="105"/>
        </w:rPr>
        <w:t xml:space="preserve">service that </w:t>
      </w:r>
      <w:r>
        <w:rPr>
          <w:color w:val="231F20"/>
          <w:w w:val="105"/>
        </w:rPr>
        <w:t xml:space="preserve">the </w:t>
      </w:r>
      <w:r>
        <w:rPr>
          <w:color w:val="231F20"/>
          <w:spacing w:val="2"/>
          <w:w w:val="105"/>
        </w:rPr>
        <w:t xml:space="preserve">court aims </w:t>
      </w:r>
      <w:r>
        <w:rPr>
          <w:color w:val="231F20"/>
          <w:w w:val="105"/>
        </w:rPr>
        <w:t xml:space="preserve">to deliver and </w:t>
      </w:r>
      <w:r>
        <w:rPr>
          <w:color w:val="231F20"/>
          <w:spacing w:val="3"/>
          <w:w w:val="105"/>
        </w:rPr>
        <w:t xml:space="preserve">that </w:t>
      </w:r>
      <w:r>
        <w:rPr>
          <w:color w:val="231F20"/>
          <w:w w:val="105"/>
        </w:rPr>
        <w:t>the</w:t>
      </w:r>
      <w:r>
        <w:rPr>
          <w:color w:val="231F20"/>
          <w:spacing w:val="14"/>
          <w:w w:val="105"/>
        </w:rPr>
        <w:t xml:space="preserve"> </w:t>
      </w:r>
      <w:r>
        <w:rPr>
          <w:color w:val="231F20"/>
          <w:spacing w:val="2"/>
          <w:w w:val="105"/>
        </w:rPr>
        <w:t>public</w:t>
      </w:r>
      <w:r>
        <w:rPr>
          <w:color w:val="231F20"/>
          <w:spacing w:val="15"/>
          <w:w w:val="105"/>
        </w:rPr>
        <w:t xml:space="preserve"> </w:t>
      </w:r>
      <w:r>
        <w:rPr>
          <w:color w:val="231F20"/>
          <w:w w:val="105"/>
        </w:rPr>
        <w:t>can</w:t>
      </w:r>
      <w:r>
        <w:rPr>
          <w:color w:val="231F20"/>
          <w:spacing w:val="14"/>
          <w:w w:val="105"/>
        </w:rPr>
        <w:t xml:space="preserve"> </w:t>
      </w:r>
      <w:r>
        <w:rPr>
          <w:color w:val="231F20"/>
          <w:spacing w:val="2"/>
          <w:w w:val="105"/>
        </w:rPr>
        <w:t>expect</w:t>
      </w:r>
      <w:r>
        <w:rPr>
          <w:color w:val="231F20"/>
          <w:spacing w:val="15"/>
          <w:w w:val="105"/>
        </w:rPr>
        <w:t xml:space="preserve"> </w:t>
      </w:r>
      <w:r>
        <w:rPr>
          <w:color w:val="231F20"/>
          <w:spacing w:val="2"/>
          <w:w w:val="105"/>
        </w:rPr>
        <w:t>from</w:t>
      </w:r>
      <w:r>
        <w:rPr>
          <w:color w:val="231F20"/>
          <w:spacing w:val="15"/>
          <w:w w:val="105"/>
        </w:rPr>
        <w:t xml:space="preserve"> </w:t>
      </w:r>
      <w:r>
        <w:rPr>
          <w:color w:val="231F20"/>
          <w:w w:val="105"/>
        </w:rPr>
        <w:t>the</w:t>
      </w:r>
      <w:r>
        <w:rPr>
          <w:color w:val="231F20"/>
          <w:spacing w:val="14"/>
          <w:w w:val="105"/>
        </w:rPr>
        <w:t xml:space="preserve"> </w:t>
      </w:r>
      <w:r>
        <w:rPr>
          <w:color w:val="231F20"/>
          <w:spacing w:val="3"/>
          <w:w w:val="105"/>
        </w:rPr>
        <w:t>court.</w:t>
      </w:r>
    </w:p>
    <w:p w:rsidR="00F07D4E" w:rsidRDefault="000018A7">
      <w:pPr>
        <w:pStyle w:val="BodyText"/>
        <w:spacing w:before="180" w:line="252" w:lineRule="auto"/>
        <w:ind w:left="1700" w:right="1696"/>
        <w:jc w:val="both"/>
      </w:pPr>
      <w:r>
        <w:rPr>
          <w:color w:val="231F20"/>
          <w:w w:val="105"/>
        </w:rPr>
        <w:t xml:space="preserve">Courts that display high levels of judicial transparency and a commitment to improving </w:t>
      </w:r>
      <w:r>
        <w:rPr>
          <w:color w:val="231F20"/>
          <w:spacing w:val="2"/>
          <w:w w:val="105"/>
        </w:rPr>
        <w:t xml:space="preserve">the </w:t>
      </w:r>
      <w:r>
        <w:rPr>
          <w:color w:val="231F20"/>
          <w:w w:val="105"/>
        </w:rPr>
        <w:t>delivery of their court services present trend court performance data in their annual reports</w:t>
      </w:r>
      <w:r>
        <w:rPr>
          <w:color w:val="231F20"/>
          <w:spacing w:val="49"/>
          <w:w w:val="105"/>
        </w:rPr>
        <w:t xml:space="preserve"> </w:t>
      </w:r>
      <w:r>
        <w:rPr>
          <w:color w:val="231F20"/>
          <w:w w:val="105"/>
        </w:rPr>
        <w:t>as well as a statement on whether the court has met their performance standards or targets for the</w:t>
      </w:r>
      <w:r>
        <w:rPr>
          <w:color w:val="231F20"/>
          <w:spacing w:val="24"/>
          <w:w w:val="105"/>
        </w:rPr>
        <w:t xml:space="preserve"> </w:t>
      </w:r>
      <w:r>
        <w:rPr>
          <w:color w:val="231F20"/>
          <w:spacing w:val="-3"/>
          <w:w w:val="105"/>
        </w:rPr>
        <w:t>year.</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Heading3"/>
      </w:pPr>
      <w:r>
        <w:rPr>
          <w:color w:val="0F6161"/>
          <w:w w:val="105"/>
        </w:rPr>
        <w:t>PJSI Court User Satisfaction</w:t>
      </w:r>
      <w:r>
        <w:rPr>
          <w:color w:val="0F6161"/>
          <w:spacing w:val="59"/>
          <w:w w:val="105"/>
        </w:rPr>
        <w:t xml:space="preserve"> </w:t>
      </w:r>
      <w:r>
        <w:rPr>
          <w:color w:val="0F6161"/>
          <w:w w:val="105"/>
        </w:rPr>
        <w:t>Surveys</w:t>
      </w:r>
    </w:p>
    <w:p w:rsidR="00F07D4E" w:rsidRDefault="000018A7">
      <w:pPr>
        <w:pStyle w:val="BodyText"/>
        <w:spacing w:before="190"/>
        <w:ind w:left="1700"/>
      </w:pPr>
      <w:r>
        <w:rPr>
          <w:color w:val="231F20"/>
          <w:w w:val="105"/>
        </w:rPr>
        <w:t>Table G below outlines the PJSI courts that have conducted court user surveys:</w:t>
      </w:r>
    </w:p>
    <w:p w:rsidR="00F07D4E" w:rsidRDefault="00F07D4E">
      <w:pPr>
        <w:pStyle w:val="BodyText"/>
        <w:spacing w:before="11"/>
        <w:rPr>
          <w:sz w:val="28"/>
        </w:rPr>
      </w:pPr>
    </w:p>
    <w:p w:rsidR="00F07D4E" w:rsidRDefault="000018A7">
      <w:pPr>
        <w:pStyle w:val="BodyText"/>
        <w:tabs>
          <w:tab w:val="left" w:pos="2834"/>
        </w:tabs>
        <w:spacing w:before="1" w:after="52"/>
        <w:ind w:left="1700"/>
      </w:pPr>
      <w:r>
        <w:rPr>
          <w:b/>
          <w:color w:val="231F20"/>
          <w:spacing w:val="-5"/>
          <w:w w:val="105"/>
        </w:rPr>
        <w:t>Table</w:t>
      </w:r>
      <w:r>
        <w:rPr>
          <w:b/>
          <w:color w:val="231F20"/>
          <w:spacing w:val="15"/>
          <w:w w:val="105"/>
        </w:rPr>
        <w:t xml:space="preserve"> </w:t>
      </w:r>
      <w:r>
        <w:rPr>
          <w:b/>
          <w:color w:val="231F20"/>
          <w:w w:val="105"/>
        </w:rPr>
        <w:t>G</w:t>
      </w:r>
      <w:r>
        <w:rPr>
          <w:b/>
          <w:color w:val="231F20"/>
          <w:w w:val="105"/>
        </w:rPr>
        <w:tab/>
      </w:r>
      <w:r>
        <w:rPr>
          <w:color w:val="231F20"/>
          <w:w w:val="105"/>
        </w:rPr>
        <w:t xml:space="preserve">PJSI Courts that </w:t>
      </w:r>
      <w:r>
        <w:rPr>
          <w:color w:val="231F20"/>
          <w:spacing w:val="-3"/>
          <w:w w:val="105"/>
        </w:rPr>
        <w:t xml:space="preserve">have </w:t>
      </w:r>
      <w:r>
        <w:rPr>
          <w:color w:val="231F20"/>
          <w:w w:val="105"/>
        </w:rPr>
        <w:t>conducted court user surveys</w:t>
      </w:r>
      <w:r>
        <w:rPr>
          <w:color w:val="231F20"/>
          <w:spacing w:val="12"/>
          <w:w w:val="105"/>
        </w:rPr>
        <w:t xml:space="preserve"> </w:t>
      </w:r>
      <w:r>
        <w:rPr>
          <w:color w:val="231F20"/>
          <w:w w:val="105"/>
        </w:rPr>
        <w:t>2011-2021</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897"/>
        <w:gridCol w:w="679"/>
        <w:gridCol w:w="693"/>
        <w:gridCol w:w="693"/>
        <w:gridCol w:w="695"/>
        <w:gridCol w:w="679"/>
        <w:gridCol w:w="693"/>
        <w:gridCol w:w="693"/>
        <w:gridCol w:w="693"/>
        <w:gridCol w:w="693"/>
        <w:gridCol w:w="707"/>
        <w:gridCol w:w="677"/>
      </w:tblGrid>
      <w:tr w:rsidR="00F07D4E">
        <w:trPr>
          <w:trHeight w:val="381"/>
        </w:trPr>
        <w:tc>
          <w:tcPr>
            <w:tcW w:w="897" w:type="dxa"/>
            <w:shd w:val="clear" w:color="auto" w:fill="A0C2C9"/>
          </w:tcPr>
          <w:p w:rsidR="00F07D4E" w:rsidRDefault="00F07D4E">
            <w:pPr>
              <w:pStyle w:val="TableParagraph"/>
              <w:ind w:left="0"/>
              <w:rPr>
                <w:rFonts w:ascii="Times New Roman"/>
                <w:sz w:val="20"/>
              </w:rPr>
            </w:pPr>
          </w:p>
        </w:tc>
        <w:tc>
          <w:tcPr>
            <w:tcW w:w="679" w:type="dxa"/>
            <w:shd w:val="clear" w:color="auto" w:fill="A0C2C9"/>
          </w:tcPr>
          <w:p w:rsidR="00F07D4E" w:rsidRDefault="000018A7">
            <w:pPr>
              <w:pStyle w:val="TableParagraph"/>
              <w:spacing w:before="73"/>
              <w:ind w:left="0" w:right="119"/>
              <w:jc w:val="right"/>
              <w:rPr>
                <w:b/>
                <w:sz w:val="21"/>
              </w:rPr>
            </w:pPr>
            <w:r>
              <w:rPr>
                <w:b/>
                <w:color w:val="231F20"/>
                <w:w w:val="105"/>
                <w:sz w:val="21"/>
              </w:rPr>
              <w:t>2011</w:t>
            </w:r>
          </w:p>
        </w:tc>
        <w:tc>
          <w:tcPr>
            <w:tcW w:w="693" w:type="dxa"/>
            <w:shd w:val="clear" w:color="auto" w:fill="A0C2C9"/>
          </w:tcPr>
          <w:p w:rsidR="00F07D4E" w:rsidRDefault="000018A7">
            <w:pPr>
              <w:pStyle w:val="TableParagraph"/>
              <w:spacing w:before="73"/>
              <w:ind w:left="0" w:right="133"/>
              <w:jc w:val="right"/>
              <w:rPr>
                <w:b/>
                <w:sz w:val="21"/>
              </w:rPr>
            </w:pPr>
            <w:r>
              <w:rPr>
                <w:b/>
                <w:color w:val="231F20"/>
                <w:w w:val="105"/>
                <w:sz w:val="21"/>
              </w:rPr>
              <w:t>2012</w:t>
            </w:r>
          </w:p>
        </w:tc>
        <w:tc>
          <w:tcPr>
            <w:tcW w:w="693" w:type="dxa"/>
            <w:shd w:val="clear" w:color="auto" w:fill="A0C2C9"/>
          </w:tcPr>
          <w:p w:rsidR="00F07D4E" w:rsidRDefault="000018A7">
            <w:pPr>
              <w:pStyle w:val="TableParagraph"/>
              <w:spacing w:before="73"/>
              <w:ind w:left="60" w:right="113"/>
              <w:jc w:val="center"/>
              <w:rPr>
                <w:b/>
                <w:sz w:val="21"/>
              </w:rPr>
            </w:pPr>
            <w:r>
              <w:rPr>
                <w:b/>
                <w:color w:val="231F20"/>
                <w:w w:val="110"/>
                <w:sz w:val="21"/>
              </w:rPr>
              <w:t>2013</w:t>
            </w:r>
          </w:p>
        </w:tc>
        <w:tc>
          <w:tcPr>
            <w:tcW w:w="695" w:type="dxa"/>
            <w:shd w:val="clear" w:color="auto" w:fill="A0C2C9"/>
          </w:tcPr>
          <w:p w:rsidR="00F07D4E" w:rsidRDefault="000018A7">
            <w:pPr>
              <w:pStyle w:val="TableParagraph"/>
              <w:spacing w:before="73"/>
              <w:ind w:left="0" w:right="135"/>
              <w:jc w:val="right"/>
              <w:rPr>
                <w:b/>
                <w:sz w:val="21"/>
              </w:rPr>
            </w:pPr>
            <w:r>
              <w:rPr>
                <w:b/>
                <w:color w:val="231F20"/>
                <w:w w:val="105"/>
                <w:sz w:val="21"/>
              </w:rPr>
              <w:t>2014</w:t>
            </w:r>
          </w:p>
        </w:tc>
        <w:tc>
          <w:tcPr>
            <w:tcW w:w="679" w:type="dxa"/>
            <w:shd w:val="clear" w:color="auto" w:fill="A0C2C9"/>
          </w:tcPr>
          <w:p w:rsidR="00F07D4E" w:rsidRDefault="000018A7">
            <w:pPr>
              <w:pStyle w:val="TableParagraph"/>
              <w:spacing w:before="73"/>
              <w:rPr>
                <w:b/>
                <w:sz w:val="21"/>
              </w:rPr>
            </w:pPr>
            <w:r>
              <w:rPr>
                <w:b/>
                <w:color w:val="231F20"/>
                <w:w w:val="110"/>
                <w:sz w:val="21"/>
              </w:rPr>
              <w:t>2015</w:t>
            </w:r>
          </w:p>
        </w:tc>
        <w:tc>
          <w:tcPr>
            <w:tcW w:w="693" w:type="dxa"/>
            <w:shd w:val="clear" w:color="auto" w:fill="A0C2C9"/>
          </w:tcPr>
          <w:p w:rsidR="00F07D4E" w:rsidRDefault="000018A7">
            <w:pPr>
              <w:pStyle w:val="TableParagraph"/>
              <w:spacing w:before="73"/>
              <w:ind w:left="60" w:right="113"/>
              <w:jc w:val="center"/>
              <w:rPr>
                <w:b/>
                <w:sz w:val="21"/>
              </w:rPr>
            </w:pPr>
            <w:r>
              <w:rPr>
                <w:b/>
                <w:color w:val="231F20"/>
                <w:w w:val="110"/>
                <w:sz w:val="21"/>
              </w:rPr>
              <w:t>2016</w:t>
            </w:r>
          </w:p>
        </w:tc>
        <w:tc>
          <w:tcPr>
            <w:tcW w:w="693" w:type="dxa"/>
            <w:shd w:val="clear" w:color="auto" w:fill="A0C2C9"/>
          </w:tcPr>
          <w:p w:rsidR="00F07D4E" w:rsidRDefault="000018A7">
            <w:pPr>
              <w:pStyle w:val="TableParagraph"/>
              <w:spacing w:before="73"/>
              <w:rPr>
                <w:b/>
                <w:sz w:val="21"/>
              </w:rPr>
            </w:pPr>
            <w:r>
              <w:rPr>
                <w:b/>
                <w:color w:val="231F20"/>
                <w:w w:val="110"/>
                <w:sz w:val="21"/>
              </w:rPr>
              <w:t>2017</w:t>
            </w:r>
          </w:p>
        </w:tc>
        <w:tc>
          <w:tcPr>
            <w:tcW w:w="693" w:type="dxa"/>
            <w:shd w:val="clear" w:color="auto" w:fill="A0C2C9"/>
          </w:tcPr>
          <w:p w:rsidR="00F07D4E" w:rsidRDefault="000018A7">
            <w:pPr>
              <w:pStyle w:val="TableParagraph"/>
              <w:spacing w:before="73"/>
              <w:ind w:left="0" w:right="133"/>
              <w:jc w:val="right"/>
              <w:rPr>
                <w:b/>
                <w:sz w:val="21"/>
              </w:rPr>
            </w:pPr>
            <w:r>
              <w:rPr>
                <w:b/>
                <w:color w:val="231F20"/>
                <w:w w:val="105"/>
                <w:sz w:val="21"/>
              </w:rPr>
              <w:t>2018</w:t>
            </w:r>
          </w:p>
        </w:tc>
        <w:tc>
          <w:tcPr>
            <w:tcW w:w="693" w:type="dxa"/>
            <w:shd w:val="clear" w:color="auto" w:fill="A0C2C9"/>
          </w:tcPr>
          <w:p w:rsidR="00F07D4E" w:rsidRDefault="000018A7">
            <w:pPr>
              <w:pStyle w:val="TableParagraph"/>
              <w:spacing w:before="73"/>
              <w:ind w:left="0" w:right="132"/>
              <w:jc w:val="right"/>
              <w:rPr>
                <w:b/>
                <w:sz w:val="21"/>
              </w:rPr>
            </w:pPr>
            <w:r>
              <w:rPr>
                <w:b/>
                <w:color w:val="231F20"/>
                <w:w w:val="105"/>
                <w:sz w:val="21"/>
              </w:rPr>
              <w:t>2019</w:t>
            </w:r>
          </w:p>
        </w:tc>
        <w:tc>
          <w:tcPr>
            <w:tcW w:w="707" w:type="dxa"/>
            <w:shd w:val="clear" w:color="auto" w:fill="A0C2C9"/>
          </w:tcPr>
          <w:p w:rsidR="00F07D4E" w:rsidRDefault="000018A7">
            <w:pPr>
              <w:pStyle w:val="TableParagraph"/>
              <w:spacing w:before="73"/>
              <w:ind w:left="0" w:right="146"/>
              <w:jc w:val="right"/>
              <w:rPr>
                <w:b/>
                <w:sz w:val="21"/>
              </w:rPr>
            </w:pPr>
            <w:r>
              <w:rPr>
                <w:b/>
                <w:color w:val="231F20"/>
                <w:w w:val="105"/>
                <w:sz w:val="21"/>
              </w:rPr>
              <w:t>2020</w:t>
            </w:r>
          </w:p>
        </w:tc>
        <w:tc>
          <w:tcPr>
            <w:tcW w:w="677" w:type="dxa"/>
            <w:shd w:val="clear" w:color="auto" w:fill="A0C2C9"/>
          </w:tcPr>
          <w:p w:rsidR="00F07D4E" w:rsidRDefault="000018A7">
            <w:pPr>
              <w:pStyle w:val="TableParagraph"/>
              <w:spacing w:before="73"/>
              <w:ind w:left="0" w:right="116"/>
              <w:jc w:val="right"/>
              <w:rPr>
                <w:b/>
                <w:sz w:val="21"/>
              </w:rPr>
            </w:pPr>
            <w:r>
              <w:rPr>
                <w:b/>
                <w:color w:val="231F20"/>
                <w:w w:val="105"/>
                <w:sz w:val="21"/>
              </w:rPr>
              <w:t>2021</w:t>
            </w:r>
          </w:p>
        </w:tc>
      </w:tr>
      <w:tr w:rsidR="00F07D4E">
        <w:trPr>
          <w:trHeight w:val="416"/>
        </w:trPr>
        <w:tc>
          <w:tcPr>
            <w:tcW w:w="897" w:type="dxa"/>
            <w:shd w:val="clear" w:color="auto" w:fill="DBE4E6"/>
          </w:tcPr>
          <w:p w:rsidR="00F07D4E" w:rsidRDefault="000018A7">
            <w:pPr>
              <w:pStyle w:val="TableParagraph"/>
              <w:spacing w:before="73"/>
              <w:rPr>
                <w:b/>
                <w:sz w:val="21"/>
              </w:rPr>
            </w:pPr>
            <w:r>
              <w:rPr>
                <w:b/>
                <w:color w:val="231F20"/>
                <w:w w:val="105"/>
                <w:sz w:val="21"/>
              </w:rPr>
              <w:t>FSM</w:t>
            </w: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5" w:type="dxa"/>
          </w:tcPr>
          <w:p w:rsidR="00F07D4E" w:rsidRDefault="00F07D4E">
            <w:pPr>
              <w:pStyle w:val="TableParagraph"/>
              <w:ind w:left="0"/>
              <w:rPr>
                <w:rFonts w:ascii="Times New Roman"/>
                <w:sz w:val="20"/>
              </w:rPr>
            </w:pP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A2147F">
            <w:pPr>
              <w:pStyle w:val="TableParagraph"/>
              <w:spacing w:before="26"/>
              <w:ind w:left="0" w:right="177"/>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3" w:type="dxa"/>
          </w:tcPr>
          <w:p w:rsidR="00F07D4E" w:rsidRDefault="00A2147F">
            <w:pPr>
              <w:pStyle w:val="TableParagraph"/>
              <w:spacing w:before="26"/>
              <w:ind w:left="0" w:right="177"/>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707" w:type="dxa"/>
          </w:tcPr>
          <w:p w:rsidR="00F07D4E" w:rsidRDefault="00A2147F">
            <w:pPr>
              <w:pStyle w:val="TableParagraph"/>
              <w:spacing w:before="26"/>
              <w:ind w:left="0" w:right="184"/>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dxa"/>
          </w:tcPr>
          <w:p w:rsidR="00F07D4E" w:rsidRDefault="00F07D4E">
            <w:pPr>
              <w:pStyle w:val="TableParagraph"/>
              <w:ind w:left="0"/>
              <w:rPr>
                <w:rFonts w:ascii="Times New Roman"/>
                <w:sz w:val="20"/>
              </w:rPr>
            </w:pPr>
          </w:p>
        </w:tc>
      </w:tr>
      <w:tr w:rsidR="00F07D4E">
        <w:trPr>
          <w:trHeight w:val="416"/>
        </w:trPr>
        <w:tc>
          <w:tcPr>
            <w:tcW w:w="897" w:type="dxa"/>
            <w:shd w:val="clear" w:color="auto" w:fill="DBE4E6"/>
          </w:tcPr>
          <w:p w:rsidR="00F07D4E" w:rsidRDefault="000018A7">
            <w:pPr>
              <w:pStyle w:val="TableParagraph"/>
              <w:spacing w:before="73"/>
              <w:rPr>
                <w:b/>
                <w:sz w:val="21"/>
              </w:rPr>
            </w:pPr>
            <w:r>
              <w:rPr>
                <w:b/>
                <w:color w:val="231F20"/>
                <w:w w:val="105"/>
                <w:sz w:val="21"/>
              </w:rPr>
              <w:t>Kiribati</w:t>
            </w: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5" w:type="dxa"/>
          </w:tcPr>
          <w:p w:rsidR="00F07D4E" w:rsidRDefault="00F07D4E">
            <w:pPr>
              <w:pStyle w:val="TableParagraph"/>
              <w:ind w:left="0"/>
              <w:rPr>
                <w:rFonts w:ascii="Times New Roman"/>
                <w:sz w:val="20"/>
              </w:rPr>
            </w:pP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707" w:type="dxa"/>
          </w:tcPr>
          <w:p w:rsidR="00F07D4E" w:rsidRDefault="00A2147F">
            <w:pPr>
              <w:pStyle w:val="TableParagraph"/>
              <w:spacing w:before="26"/>
              <w:ind w:left="0" w:right="184"/>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dxa"/>
          </w:tcPr>
          <w:p w:rsidR="00F07D4E" w:rsidRDefault="00A2147F">
            <w:pPr>
              <w:pStyle w:val="TableParagraph"/>
              <w:spacing w:before="26"/>
              <w:ind w:left="0" w:right="168"/>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r>
      <w:tr w:rsidR="00F07D4E">
        <w:trPr>
          <w:trHeight w:val="416"/>
        </w:trPr>
        <w:tc>
          <w:tcPr>
            <w:tcW w:w="897" w:type="dxa"/>
            <w:shd w:val="clear" w:color="auto" w:fill="DBE4E6"/>
          </w:tcPr>
          <w:p w:rsidR="00F07D4E" w:rsidRDefault="000018A7">
            <w:pPr>
              <w:pStyle w:val="TableParagraph"/>
              <w:spacing w:before="73"/>
              <w:rPr>
                <w:b/>
                <w:sz w:val="21"/>
              </w:rPr>
            </w:pPr>
            <w:r>
              <w:rPr>
                <w:b/>
                <w:color w:val="231F20"/>
                <w:w w:val="105"/>
                <w:sz w:val="21"/>
              </w:rPr>
              <w:t>Palau</w:t>
            </w:r>
          </w:p>
        </w:tc>
        <w:tc>
          <w:tcPr>
            <w:tcW w:w="679" w:type="dxa"/>
          </w:tcPr>
          <w:p w:rsidR="00F07D4E" w:rsidRDefault="00A2147F">
            <w:pPr>
              <w:pStyle w:val="TableParagraph"/>
              <w:spacing w:before="26"/>
              <w:ind w:left="0" w:right="171"/>
              <w:jc w:val="right"/>
              <w:rPr>
                <w:rFonts w:ascii="Arial"/>
                <w:sz w:val="30"/>
              </w:rPr>
            </w:pPr>
            <w:r>
              <w:rPr>
                <w:rFonts w:ascii="Arial"/>
                <w:noProof/>
                <w:sz w:val="30"/>
                <w:lang w:val="en-AU" w:eastAsia="en-AU" w:bidi="ar-SA"/>
              </w:rPr>
              <w:drawing>
                <wp:inline distT="0" distB="0" distL="0" distR="0" wp14:anchorId="5DE588AF" wp14:editId="49B97BF0">
                  <wp:extent cx="276446" cy="25511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3" w:type="dxa"/>
          </w:tcPr>
          <w:p w:rsidR="00F07D4E" w:rsidRDefault="00A2147F">
            <w:pPr>
              <w:pStyle w:val="TableParagraph"/>
              <w:spacing w:before="26"/>
              <w:ind w:left="0" w:right="178"/>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3" w:type="dxa"/>
          </w:tcPr>
          <w:p w:rsidR="00F07D4E" w:rsidRDefault="00A2147F">
            <w:pPr>
              <w:pStyle w:val="TableParagraph"/>
              <w:spacing w:before="26"/>
              <w:ind w:left="10"/>
              <w:jc w:val="center"/>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5" w:type="dxa"/>
          </w:tcPr>
          <w:p w:rsidR="00F07D4E" w:rsidRDefault="00A2147F">
            <w:pPr>
              <w:pStyle w:val="TableParagraph"/>
              <w:spacing w:before="26"/>
              <w:ind w:left="221"/>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707" w:type="dxa"/>
          </w:tcPr>
          <w:p w:rsidR="00F07D4E" w:rsidRDefault="00F07D4E">
            <w:pPr>
              <w:pStyle w:val="TableParagraph"/>
              <w:ind w:left="0"/>
              <w:rPr>
                <w:rFonts w:ascii="Times New Roman"/>
                <w:sz w:val="20"/>
              </w:rPr>
            </w:pPr>
          </w:p>
        </w:tc>
        <w:tc>
          <w:tcPr>
            <w:tcW w:w="677" w:type="dxa"/>
          </w:tcPr>
          <w:p w:rsidR="00F07D4E" w:rsidRDefault="00F07D4E">
            <w:pPr>
              <w:pStyle w:val="TableParagraph"/>
              <w:ind w:left="0"/>
              <w:rPr>
                <w:rFonts w:ascii="Times New Roman"/>
                <w:sz w:val="20"/>
              </w:rPr>
            </w:pPr>
          </w:p>
        </w:tc>
      </w:tr>
      <w:tr w:rsidR="00F07D4E">
        <w:trPr>
          <w:trHeight w:val="416"/>
        </w:trPr>
        <w:tc>
          <w:tcPr>
            <w:tcW w:w="897" w:type="dxa"/>
            <w:shd w:val="clear" w:color="auto" w:fill="DBE4E6"/>
          </w:tcPr>
          <w:p w:rsidR="00F07D4E" w:rsidRDefault="000018A7">
            <w:pPr>
              <w:pStyle w:val="TableParagraph"/>
              <w:spacing w:before="73"/>
              <w:rPr>
                <w:b/>
                <w:sz w:val="21"/>
              </w:rPr>
            </w:pPr>
            <w:r>
              <w:rPr>
                <w:b/>
                <w:color w:val="231F20"/>
                <w:w w:val="115"/>
                <w:sz w:val="21"/>
              </w:rPr>
              <w:t>PNG</w:t>
            </w:r>
          </w:p>
        </w:tc>
        <w:tc>
          <w:tcPr>
            <w:tcW w:w="679" w:type="dxa"/>
          </w:tcPr>
          <w:p w:rsidR="00F07D4E" w:rsidRDefault="00A2147F">
            <w:pPr>
              <w:pStyle w:val="TableParagraph"/>
              <w:spacing w:before="26"/>
              <w:ind w:left="212"/>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5" w:type="dxa"/>
          </w:tcPr>
          <w:p w:rsidR="00F07D4E" w:rsidRDefault="00F07D4E">
            <w:pPr>
              <w:pStyle w:val="TableParagraph"/>
              <w:ind w:left="0"/>
              <w:rPr>
                <w:rFonts w:ascii="Times New Roman"/>
                <w:sz w:val="20"/>
              </w:rPr>
            </w:pP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707" w:type="dxa"/>
          </w:tcPr>
          <w:p w:rsidR="00F07D4E" w:rsidRDefault="00F07D4E">
            <w:pPr>
              <w:pStyle w:val="TableParagraph"/>
              <w:ind w:left="0"/>
              <w:rPr>
                <w:rFonts w:ascii="Times New Roman"/>
                <w:sz w:val="20"/>
              </w:rPr>
            </w:pPr>
          </w:p>
        </w:tc>
        <w:tc>
          <w:tcPr>
            <w:tcW w:w="677" w:type="dxa"/>
          </w:tcPr>
          <w:p w:rsidR="00F07D4E" w:rsidRDefault="00F07D4E">
            <w:pPr>
              <w:pStyle w:val="TableParagraph"/>
              <w:ind w:left="0"/>
              <w:rPr>
                <w:rFonts w:ascii="Times New Roman"/>
                <w:sz w:val="20"/>
              </w:rPr>
            </w:pPr>
          </w:p>
        </w:tc>
      </w:tr>
      <w:tr w:rsidR="00F07D4E">
        <w:trPr>
          <w:trHeight w:val="416"/>
        </w:trPr>
        <w:tc>
          <w:tcPr>
            <w:tcW w:w="897" w:type="dxa"/>
            <w:shd w:val="clear" w:color="auto" w:fill="DBE4E6"/>
          </w:tcPr>
          <w:p w:rsidR="00F07D4E" w:rsidRDefault="000018A7">
            <w:pPr>
              <w:pStyle w:val="TableParagraph"/>
              <w:spacing w:before="73"/>
              <w:rPr>
                <w:b/>
                <w:sz w:val="21"/>
              </w:rPr>
            </w:pPr>
            <w:r>
              <w:rPr>
                <w:b/>
                <w:color w:val="231F20"/>
                <w:w w:val="110"/>
                <w:sz w:val="21"/>
              </w:rPr>
              <w:t>RMI</w:t>
            </w:r>
          </w:p>
        </w:tc>
        <w:tc>
          <w:tcPr>
            <w:tcW w:w="679" w:type="dxa"/>
          </w:tcPr>
          <w:p w:rsidR="00F07D4E" w:rsidRDefault="00F07D4E">
            <w:pPr>
              <w:pStyle w:val="TableParagraph"/>
              <w:ind w:left="0"/>
              <w:rPr>
                <w:rFonts w:ascii="Times New Roman"/>
                <w:sz w:val="20"/>
              </w:rPr>
            </w:pPr>
          </w:p>
        </w:tc>
        <w:tc>
          <w:tcPr>
            <w:tcW w:w="693" w:type="dxa"/>
          </w:tcPr>
          <w:p w:rsidR="00F07D4E" w:rsidRDefault="00A2147F">
            <w:pPr>
              <w:pStyle w:val="TableParagraph"/>
              <w:spacing w:before="26"/>
              <w:ind w:left="0" w:right="207"/>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3" w:type="dxa"/>
          </w:tcPr>
          <w:p w:rsidR="00F07D4E" w:rsidRDefault="00F07D4E">
            <w:pPr>
              <w:pStyle w:val="TableParagraph"/>
              <w:ind w:left="0"/>
              <w:rPr>
                <w:rFonts w:ascii="Times New Roman"/>
                <w:sz w:val="20"/>
              </w:rPr>
            </w:pPr>
          </w:p>
        </w:tc>
        <w:tc>
          <w:tcPr>
            <w:tcW w:w="695" w:type="dxa"/>
          </w:tcPr>
          <w:p w:rsidR="00F07D4E" w:rsidRDefault="00A2147F">
            <w:pPr>
              <w:pStyle w:val="TableParagraph"/>
              <w:spacing w:before="26"/>
              <w:ind w:left="0" w:right="178"/>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79" w:type="dxa"/>
          </w:tcPr>
          <w:p w:rsidR="00F07D4E" w:rsidRDefault="00F07D4E">
            <w:pPr>
              <w:pStyle w:val="TableParagraph"/>
              <w:ind w:left="0"/>
              <w:rPr>
                <w:rFonts w:ascii="Times New Roman"/>
                <w:sz w:val="20"/>
              </w:rPr>
            </w:pPr>
          </w:p>
        </w:tc>
        <w:tc>
          <w:tcPr>
            <w:tcW w:w="693" w:type="dxa"/>
          </w:tcPr>
          <w:p w:rsidR="00F07D4E" w:rsidRDefault="00A2147F">
            <w:pPr>
              <w:pStyle w:val="TableParagraph"/>
              <w:spacing w:before="26"/>
              <w:ind w:left="10"/>
              <w:jc w:val="center"/>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3" w:type="dxa"/>
          </w:tcPr>
          <w:p w:rsidR="00F07D4E" w:rsidRDefault="00F07D4E">
            <w:pPr>
              <w:pStyle w:val="TableParagraph"/>
              <w:ind w:left="0"/>
              <w:rPr>
                <w:rFonts w:ascii="Times New Roman"/>
                <w:sz w:val="20"/>
              </w:rPr>
            </w:pPr>
          </w:p>
        </w:tc>
        <w:tc>
          <w:tcPr>
            <w:tcW w:w="693" w:type="dxa"/>
          </w:tcPr>
          <w:p w:rsidR="00F07D4E" w:rsidRDefault="00A2147F">
            <w:pPr>
              <w:pStyle w:val="TableParagraph"/>
              <w:spacing w:before="26"/>
              <w:ind w:left="0" w:right="177"/>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93" w:type="dxa"/>
          </w:tcPr>
          <w:p w:rsidR="00F07D4E" w:rsidRDefault="00F07D4E">
            <w:pPr>
              <w:pStyle w:val="TableParagraph"/>
              <w:ind w:left="0"/>
              <w:rPr>
                <w:rFonts w:ascii="Times New Roman"/>
                <w:sz w:val="20"/>
              </w:rPr>
            </w:pPr>
          </w:p>
        </w:tc>
        <w:tc>
          <w:tcPr>
            <w:tcW w:w="707" w:type="dxa"/>
          </w:tcPr>
          <w:p w:rsidR="00F07D4E" w:rsidRDefault="00F07D4E">
            <w:pPr>
              <w:pStyle w:val="TableParagraph"/>
              <w:ind w:left="0"/>
              <w:rPr>
                <w:rFonts w:ascii="Times New Roman"/>
                <w:sz w:val="20"/>
              </w:rPr>
            </w:pPr>
          </w:p>
        </w:tc>
        <w:tc>
          <w:tcPr>
            <w:tcW w:w="677" w:type="dxa"/>
          </w:tcPr>
          <w:p w:rsidR="00F07D4E" w:rsidRDefault="00F07D4E">
            <w:pPr>
              <w:pStyle w:val="TableParagraph"/>
              <w:ind w:left="0"/>
              <w:rPr>
                <w:rFonts w:ascii="Times New Roman"/>
                <w:sz w:val="20"/>
              </w:rPr>
            </w:pPr>
          </w:p>
        </w:tc>
      </w:tr>
      <w:tr w:rsidR="00F07D4E">
        <w:trPr>
          <w:trHeight w:val="416"/>
        </w:trPr>
        <w:tc>
          <w:tcPr>
            <w:tcW w:w="897" w:type="dxa"/>
            <w:shd w:val="clear" w:color="auto" w:fill="DBE4E6"/>
          </w:tcPr>
          <w:p w:rsidR="00F07D4E" w:rsidRDefault="000018A7">
            <w:pPr>
              <w:pStyle w:val="TableParagraph"/>
              <w:spacing w:before="73"/>
              <w:rPr>
                <w:b/>
                <w:sz w:val="21"/>
              </w:rPr>
            </w:pPr>
            <w:r>
              <w:rPr>
                <w:b/>
                <w:color w:val="231F20"/>
                <w:w w:val="105"/>
                <w:sz w:val="21"/>
              </w:rPr>
              <w:t>Tonga</w:t>
            </w: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5" w:type="dxa"/>
          </w:tcPr>
          <w:p w:rsidR="00F07D4E" w:rsidRDefault="00F07D4E">
            <w:pPr>
              <w:pStyle w:val="TableParagraph"/>
              <w:ind w:left="0"/>
              <w:rPr>
                <w:rFonts w:ascii="Times New Roman"/>
                <w:sz w:val="20"/>
              </w:rPr>
            </w:pPr>
          </w:p>
        </w:tc>
        <w:tc>
          <w:tcPr>
            <w:tcW w:w="679"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693" w:type="dxa"/>
          </w:tcPr>
          <w:p w:rsidR="00F07D4E" w:rsidRDefault="00F07D4E">
            <w:pPr>
              <w:pStyle w:val="TableParagraph"/>
              <w:ind w:left="0"/>
              <w:rPr>
                <w:rFonts w:ascii="Times New Roman"/>
                <w:sz w:val="20"/>
              </w:rPr>
            </w:pPr>
          </w:p>
        </w:tc>
        <w:tc>
          <w:tcPr>
            <w:tcW w:w="707" w:type="dxa"/>
          </w:tcPr>
          <w:p w:rsidR="00F07D4E" w:rsidRDefault="00A2147F">
            <w:pPr>
              <w:pStyle w:val="TableParagraph"/>
              <w:spacing w:before="26"/>
              <w:ind w:left="0" w:right="184"/>
              <w:jc w:val="right"/>
              <w:rPr>
                <w:rFonts w:ascii="Arial"/>
                <w:sz w:val="30"/>
              </w:rPr>
            </w:pPr>
            <w:r>
              <w:rPr>
                <w:rFonts w:ascii="Arial"/>
                <w:noProof/>
                <w:sz w:val="30"/>
                <w:lang w:val="en-AU" w:eastAsia="en-AU" w:bidi="ar-SA"/>
              </w:rPr>
              <w:drawing>
                <wp:inline distT="0" distB="0" distL="0" distR="0" wp14:anchorId="5CE47D42" wp14:editId="44A621DF">
                  <wp:extent cx="276446" cy="25511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ck.png"/>
                          <pic:cNvPicPr/>
                        </pic:nvPicPr>
                        <pic:blipFill rotWithShape="1">
                          <a:blip r:embed="rId178" cstate="print">
                            <a:extLst>
                              <a:ext uri="{BEBA8EAE-BF5A-486C-A8C5-ECC9F3942E4B}">
                                <a14:imgProps xmlns:a14="http://schemas.microsoft.com/office/drawing/2010/main">
                                  <a14:imgLayer r:embed="rId179">
                                    <a14:imgEffect>
                                      <a14:backgroundRemoval t="0" b="99119" l="901" r="100000"/>
                                    </a14:imgEffect>
                                  </a14:imgLayer>
                                </a14:imgProps>
                              </a:ext>
                              <a:ext uri="{28A0092B-C50C-407E-A947-70E740481C1C}">
                                <a14:useLocalDpi xmlns:a14="http://schemas.microsoft.com/office/drawing/2010/main" val="0"/>
                              </a:ext>
                            </a:extLst>
                          </a:blip>
                          <a:srcRect t="31435" r="24022"/>
                          <a:stretch/>
                        </pic:blipFill>
                        <pic:spPr bwMode="auto">
                          <a:xfrm>
                            <a:off x="0" y="0"/>
                            <a:ext cx="310851" cy="286863"/>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dxa"/>
          </w:tcPr>
          <w:p w:rsidR="00F07D4E" w:rsidRDefault="00F07D4E">
            <w:pPr>
              <w:pStyle w:val="TableParagraph"/>
              <w:ind w:left="0"/>
              <w:rPr>
                <w:rFonts w:ascii="Times New Roman"/>
                <w:sz w:val="20"/>
              </w:rPr>
            </w:pPr>
          </w:p>
        </w:tc>
      </w:tr>
    </w:tbl>
    <w:p w:rsidR="00F07D4E" w:rsidRDefault="00F07D4E">
      <w:pPr>
        <w:pStyle w:val="BodyText"/>
        <w:rPr>
          <w:sz w:val="24"/>
        </w:rPr>
      </w:pPr>
    </w:p>
    <w:p w:rsidR="00F07D4E" w:rsidRDefault="000018A7">
      <w:pPr>
        <w:pStyle w:val="BodyText"/>
        <w:spacing w:before="194" w:line="252" w:lineRule="auto"/>
        <w:ind w:left="1700" w:right="1698"/>
        <w:jc w:val="both"/>
      </w:pPr>
      <w:r>
        <w:rPr>
          <w:color w:val="231F20"/>
          <w:w w:val="105"/>
        </w:rPr>
        <w:t>FSM, Palau and the Republic of the Marshall Islands have published the summary findings from their court user surveys in their Annual Reports. PNG undertook a review of the ADR Track through a court user survey in 2011 and the results were highlighted in the 2011 PJDP Baseline Court Performance Report.</w:t>
      </w:r>
    </w:p>
    <w:p w:rsidR="00F07D4E" w:rsidRDefault="000018A7">
      <w:pPr>
        <w:pStyle w:val="BodyText"/>
        <w:spacing w:before="173"/>
        <w:ind w:left="1700"/>
      </w:pPr>
      <w:r>
        <w:rPr>
          <w:color w:val="231F20"/>
          <w:w w:val="105"/>
        </w:rPr>
        <w:t>Tonga has conducted a Court User survey in October 2020 and a Youth In Conflict with the Law</w:t>
      </w:r>
    </w:p>
    <w:p w:rsidR="00F07D4E" w:rsidRDefault="000018A7">
      <w:pPr>
        <w:pStyle w:val="BodyText"/>
        <w:spacing w:before="14"/>
        <w:ind w:left="1700"/>
      </w:pPr>
      <w:r>
        <w:rPr>
          <w:color w:val="231F20"/>
          <w:w w:val="105"/>
        </w:rPr>
        <w:t>survey during July to December 2020.</w:t>
      </w:r>
    </w:p>
    <w:p w:rsidR="00F07D4E" w:rsidRDefault="00F07D4E">
      <w:pPr>
        <w:pStyle w:val="BodyText"/>
        <w:spacing w:before="6"/>
        <w:rPr>
          <w:sz w:val="30"/>
        </w:rPr>
      </w:pPr>
    </w:p>
    <w:p w:rsidR="00F07D4E" w:rsidRDefault="000018A7">
      <w:pPr>
        <w:ind w:left="1700"/>
        <w:jc w:val="both"/>
        <w:rPr>
          <w:sz w:val="26"/>
        </w:rPr>
      </w:pPr>
      <w:r>
        <w:rPr>
          <w:color w:val="0F6161"/>
          <w:w w:val="105"/>
          <w:sz w:val="26"/>
        </w:rPr>
        <w:t>Tools to Assist Courts Seeking to Undertake a Court User Survey:</w:t>
      </w:r>
    </w:p>
    <w:p w:rsidR="00F07D4E" w:rsidRDefault="000018A7">
      <w:pPr>
        <w:pStyle w:val="BodyText"/>
        <w:spacing w:before="114" w:line="252" w:lineRule="auto"/>
        <w:ind w:left="1700" w:right="1698"/>
        <w:jc w:val="both"/>
      </w:pPr>
      <w:r>
        <w:rPr>
          <w:color w:val="231F20"/>
          <w:w w:val="105"/>
        </w:rPr>
        <w:t>The PJSI Court Annual Report Toolkit includes the following tools that may be of assistance as courts consider conducting a court user survey:</w:t>
      </w:r>
    </w:p>
    <w:p w:rsidR="00F07D4E" w:rsidRDefault="00F07D4E">
      <w:pPr>
        <w:pStyle w:val="BodyText"/>
        <w:rPr>
          <w:sz w:val="28"/>
        </w:rPr>
      </w:pPr>
    </w:p>
    <w:p w:rsidR="00F07D4E" w:rsidRDefault="000018A7">
      <w:pPr>
        <w:pStyle w:val="BodyText"/>
        <w:tabs>
          <w:tab w:val="left" w:pos="2834"/>
        </w:tabs>
        <w:spacing w:after="52"/>
        <w:ind w:left="1700"/>
      </w:pPr>
      <w:r>
        <w:rPr>
          <w:b/>
          <w:color w:val="231F20"/>
          <w:spacing w:val="-5"/>
          <w:w w:val="105"/>
        </w:rPr>
        <w:t>Table</w:t>
      </w:r>
      <w:r>
        <w:rPr>
          <w:b/>
          <w:color w:val="231F20"/>
          <w:spacing w:val="16"/>
          <w:w w:val="105"/>
        </w:rPr>
        <w:t xml:space="preserve"> </w:t>
      </w:r>
      <w:r>
        <w:rPr>
          <w:b/>
          <w:color w:val="231F20"/>
          <w:w w:val="105"/>
        </w:rPr>
        <w:t>H</w:t>
      </w:r>
      <w:r>
        <w:rPr>
          <w:b/>
          <w:color w:val="231F20"/>
          <w:w w:val="105"/>
        </w:rPr>
        <w:tab/>
      </w:r>
      <w:r>
        <w:rPr>
          <w:color w:val="231F20"/>
          <w:w w:val="105"/>
        </w:rPr>
        <w:t>Annexes from the Annual Report</w:t>
      </w:r>
      <w:r>
        <w:rPr>
          <w:color w:val="231F20"/>
          <w:spacing w:val="16"/>
          <w:w w:val="105"/>
        </w:rPr>
        <w:t xml:space="preserve"> </w:t>
      </w:r>
      <w:r>
        <w:rPr>
          <w:color w:val="231F20"/>
          <w:spacing w:val="-3"/>
          <w:w w:val="105"/>
        </w:rPr>
        <w:t>Toolkit</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614"/>
        <w:gridCol w:w="3478"/>
        <w:gridCol w:w="4394"/>
      </w:tblGrid>
      <w:tr w:rsidR="00F07D4E">
        <w:trPr>
          <w:trHeight w:val="1063"/>
        </w:trPr>
        <w:tc>
          <w:tcPr>
            <w:tcW w:w="614" w:type="dxa"/>
            <w:shd w:val="clear" w:color="auto" w:fill="D6E2F0"/>
          </w:tcPr>
          <w:p w:rsidR="00F07D4E" w:rsidRDefault="000018A7">
            <w:pPr>
              <w:pStyle w:val="TableParagraph"/>
              <w:spacing w:before="158"/>
              <w:ind w:left="248"/>
              <w:rPr>
                <w:b/>
                <w:sz w:val="21"/>
              </w:rPr>
            </w:pPr>
            <w:r>
              <w:rPr>
                <w:b/>
                <w:color w:val="231F20"/>
                <w:w w:val="109"/>
                <w:sz w:val="21"/>
              </w:rPr>
              <w:t>8</w:t>
            </w:r>
          </w:p>
        </w:tc>
        <w:tc>
          <w:tcPr>
            <w:tcW w:w="3478" w:type="dxa"/>
            <w:shd w:val="clear" w:color="auto" w:fill="D6E2F0"/>
          </w:tcPr>
          <w:p w:rsidR="00F07D4E" w:rsidRDefault="000018A7">
            <w:pPr>
              <w:pStyle w:val="TableParagraph"/>
              <w:spacing w:before="158" w:line="252" w:lineRule="auto"/>
              <w:ind w:left="79" w:right="163"/>
              <w:rPr>
                <w:sz w:val="21"/>
              </w:rPr>
            </w:pPr>
            <w:r>
              <w:rPr>
                <w:color w:val="231F20"/>
                <w:w w:val="105"/>
                <w:sz w:val="21"/>
              </w:rPr>
              <w:t>Example of a Client Satisfaction Survey</w:t>
            </w:r>
          </w:p>
        </w:tc>
        <w:tc>
          <w:tcPr>
            <w:tcW w:w="4394" w:type="dxa"/>
            <w:shd w:val="clear" w:color="auto" w:fill="D6E2F0"/>
          </w:tcPr>
          <w:p w:rsidR="00F07D4E" w:rsidRDefault="000018A7">
            <w:pPr>
              <w:pStyle w:val="TableParagraph"/>
              <w:spacing w:before="158" w:line="252" w:lineRule="auto"/>
              <w:ind w:left="78" w:right="187"/>
              <w:rPr>
                <w:sz w:val="21"/>
              </w:rPr>
            </w:pPr>
            <w:r>
              <w:rPr>
                <w:color w:val="231F20"/>
                <w:w w:val="105"/>
                <w:sz w:val="21"/>
              </w:rPr>
              <w:t>Palau Judiciary Access and Fairness Questionnaire as adapted from the CourTools Access and Fairness Survey</w:t>
            </w:r>
          </w:p>
        </w:tc>
      </w:tr>
      <w:tr w:rsidR="00F07D4E">
        <w:trPr>
          <w:trHeight w:val="793"/>
        </w:trPr>
        <w:tc>
          <w:tcPr>
            <w:tcW w:w="614" w:type="dxa"/>
          </w:tcPr>
          <w:p w:rsidR="00F07D4E" w:rsidRDefault="000018A7">
            <w:pPr>
              <w:pStyle w:val="TableParagraph"/>
              <w:spacing w:before="158"/>
              <w:ind w:left="248"/>
              <w:rPr>
                <w:b/>
                <w:sz w:val="21"/>
              </w:rPr>
            </w:pPr>
            <w:r>
              <w:rPr>
                <w:b/>
                <w:color w:val="231F20"/>
                <w:w w:val="109"/>
                <w:sz w:val="21"/>
              </w:rPr>
              <w:t>9</w:t>
            </w:r>
          </w:p>
        </w:tc>
        <w:tc>
          <w:tcPr>
            <w:tcW w:w="3478" w:type="dxa"/>
          </w:tcPr>
          <w:p w:rsidR="00F07D4E" w:rsidRDefault="000018A7">
            <w:pPr>
              <w:pStyle w:val="TableParagraph"/>
              <w:spacing w:before="158" w:line="252" w:lineRule="auto"/>
              <w:ind w:left="79" w:right="646"/>
              <w:rPr>
                <w:sz w:val="21"/>
              </w:rPr>
            </w:pPr>
            <w:r>
              <w:rPr>
                <w:color w:val="231F20"/>
                <w:w w:val="105"/>
                <w:sz w:val="21"/>
              </w:rPr>
              <w:t>CourTools access and_fairness survey (2005)</w:t>
            </w:r>
          </w:p>
        </w:tc>
        <w:tc>
          <w:tcPr>
            <w:tcW w:w="4394" w:type="dxa"/>
          </w:tcPr>
          <w:p w:rsidR="00F07D4E" w:rsidRDefault="000018A7">
            <w:pPr>
              <w:pStyle w:val="TableParagraph"/>
              <w:spacing w:before="158" w:line="252" w:lineRule="auto"/>
              <w:ind w:left="78" w:right="511"/>
              <w:rPr>
                <w:sz w:val="21"/>
              </w:rPr>
            </w:pPr>
            <w:r>
              <w:rPr>
                <w:color w:val="231F20"/>
                <w:w w:val="105"/>
                <w:sz w:val="21"/>
              </w:rPr>
              <w:t>Courtools access_and_fairness survey and implementation guide</w:t>
            </w:r>
          </w:p>
        </w:tc>
      </w:tr>
      <w:tr w:rsidR="00F07D4E">
        <w:trPr>
          <w:trHeight w:val="793"/>
        </w:trPr>
        <w:tc>
          <w:tcPr>
            <w:tcW w:w="614" w:type="dxa"/>
            <w:shd w:val="clear" w:color="auto" w:fill="D6E2F0"/>
          </w:tcPr>
          <w:p w:rsidR="00F07D4E" w:rsidRDefault="000018A7">
            <w:pPr>
              <w:pStyle w:val="TableParagraph"/>
              <w:spacing w:before="158"/>
              <w:ind w:left="190"/>
              <w:rPr>
                <w:b/>
                <w:sz w:val="21"/>
              </w:rPr>
            </w:pPr>
            <w:r>
              <w:rPr>
                <w:b/>
                <w:color w:val="231F20"/>
                <w:w w:val="110"/>
                <w:sz w:val="21"/>
              </w:rPr>
              <w:t>16</w:t>
            </w:r>
          </w:p>
        </w:tc>
        <w:tc>
          <w:tcPr>
            <w:tcW w:w="3478" w:type="dxa"/>
            <w:shd w:val="clear" w:color="auto" w:fill="D6E2F0"/>
          </w:tcPr>
          <w:p w:rsidR="00F07D4E" w:rsidRDefault="000018A7">
            <w:pPr>
              <w:pStyle w:val="TableParagraph"/>
              <w:spacing w:before="158" w:line="252" w:lineRule="auto"/>
              <w:ind w:left="79" w:right="163"/>
              <w:rPr>
                <w:sz w:val="21"/>
              </w:rPr>
            </w:pPr>
            <w:r>
              <w:rPr>
                <w:color w:val="231F20"/>
                <w:w w:val="105"/>
                <w:sz w:val="21"/>
              </w:rPr>
              <w:t>Draft of Palau Family Law and Family Protection Act Survey</w:t>
            </w:r>
          </w:p>
        </w:tc>
        <w:tc>
          <w:tcPr>
            <w:tcW w:w="4394" w:type="dxa"/>
            <w:shd w:val="clear" w:color="auto" w:fill="D6E2F0"/>
          </w:tcPr>
          <w:p w:rsidR="00F07D4E" w:rsidRDefault="000018A7">
            <w:pPr>
              <w:pStyle w:val="TableParagraph"/>
              <w:spacing w:before="158"/>
              <w:ind w:left="78"/>
              <w:rPr>
                <w:sz w:val="21"/>
              </w:rPr>
            </w:pPr>
            <w:r>
              <w:rPr>
                <w:color w:val="231F20"/>
                <w:w w:val="105"/>
                <w:sz w:val="21"/>
              </w:rPr>
              <w:t>Court User Satisfaction Survey Questions</w:t>
            </w:r>
          </w:p>
        </w:tc>
      </w:tr>
      <w:tr w:rsidR="00F07D4E">
        <w:trPr>
          <w:trHeight w:val="793"/>
        </w:trPr>
        <w:tc>
          <w:tcPr>
            <w:tcW w:w="614" w:type="dxa"/>
          </w:tcPr>
          <w:p w:rsidR="00F07D4E" w:rsidRDefault="000018A7">
            <w:pPr>
              <w:pStyle w:val="TableParagraph"/>
              <w:spacing w:before="158"/>
              <w:ind w:left="190"/>
              <w:rPr>
                <w:b/>
                <w:sz w:val="21"/>
              </w:rPr>
            </w:pPr>
            <w:r>
              <w:rPr>
                <w:b/>
                <w:color w:val="231F20"/>
                <w:w w:val="110"/>
                <w:sz w:val="21"/>
              </w:rPr>
              <w:t>19</w:t>
            </w:r>
          </w:p>
        </w:tc>
        <w:tc>
          <w:tcPr>
            <w:tcW w:w="3478" w:type="dxa"/>
          </w:tcPr>
          <w:p w:rsidR="00F07D4E" w:rsidRDefault="000018A7">
            <w:pPr>
              <w:pStyle w:val="TableParagraph"/>
              <w:spacing w:before="158" w:line="252" w:lineRule="auto"/>
              <w:ind w:left="79" w:right="120"/>
              <w:rPr>
                <w:sz w:val="21"/>
              </w:rPr>
            </w:pPr>
            <w:r>
              <w:rPr>
                <w:color w:val="231F20"/>
                <w:w w:val="105"/>
                <w:sz w:val="21"/>
              </w:rPr>
              <w:t>Steps to Consider when undertaking a Court User Survey</w:t>
            </w:r>
          </w:p>
        </w:tc>
        <w:tc>
          <w:tcPr>
            <w:tcW w:w="4394" w:type="dxa"/>
          </w:tcPr>
          <w:p w:rsidR="00F07D4E" w:rsidRDefault="000018A7">
            <w:pPr>
              <w:pStyle w:val="TableParagraph"/>
              <w:spacing w:before="158"/>
              <w:ind w:left="78"/>
              <w:rPr>
                <w:sz w:val="21"/>
              </w:rPr>
            </w:pPr>
            <w:r>
              <w:rPr>
                <w:color w:val="231F20"/>
                <w:w w:val="105"/>
                <w:sz w:val="21"/>
              </w:rPr>
              <w:t>Issues to consider</w:t>
            </w:r>
          </w:p>
        </w:tc>
      </w:tr>
      <w:tr w:rsidR="00F07D4E">
        <w:trPr>
          <w:trHeight w:val="793"/>
        </w:trPr>
        <w:tc>
          <w:tcPr>
            <w:tcW w:w="614" w:type="dxa"/>
            <w:shd w:val="clear" w:color="auto" w:fill="D6E2F0"/>
          </w:tcPr>
          <w:p w:rsidR="00F07D4E" w:rsidRDefault="000018A7">
            <w:pPr>
              <w:pStyle w:val="TableParagraph"/>
              <w:spacing w:before="158"/>
              <w:ind w:left="190"/>
              <w:rPr>
                <w:b/>
                <w:sz w:val="21"/>
              </w:rPr>
            </w:pPr>
            <w:r>
              <w:rPr>
                <w:b/>
                <w:color w:val="231F20"/>
                <w:w w:val="110"/>
                <w:sz w:val="21"/>
              </w:rPr>
              <w:t>20</w:t>
            </w:r>
          </w:p>
        </w:tc>
        <w:tc>
          <w:tcPr>
            <w:tcW w:w="3478" w:type="dxa"/>
            <w:shd w:val="clear" w:color="auto" w:fill="D6E2F0"/>
          </w:tcPr>
          <w:p w:rsidR="00F07D4E" w:rsidRDefault="000018A7">
            <w:pPr>
              <w:pStyle w:val="TableParagraph"/>
              <w:spacing w:before="158" w:line="252" w:lineRule="auto"/>
              <w:ind w:left="79"/>
              <w:rPr>
                <w:sz w:val="21"/>
              </w:rPr>
            </w:pPr>
            <w:r>
              <w:rPr>
                <w:color w:val="231F20"/>
                <w:w w:val="105"/>
                <w:sz w:val="21"/>
              </w:rPr>
              <w:t>Draft Magistrates Court User Survey for Protection Orders</w:t>
            </w:r>
          </w:p>
        </w:tc>
        <w:tc>
          <w:tcPr>
            <w:tcW w:w="4394" w:type="dxa"/>
            <w:shd w:val="clear" w:color="auto" w:fill="D6E2F0"/>
          </w:tcPr>
          <w:p w:rsidR="00F07D4E" w:rsidRDefault="000018A7">
            <w:pPr>
              <w:pStyle w:val="TableParagraph"/>
              <w:spacing w:before="158" w:line="252" w:lineRule="auto"/>
              <w:ind w:left="78" w:right="187"/>
              <w:rPr>
                <w:sz w:val="21"/>
              </w:rPr>
            </w:pPr>
            <w:r>
              <w:rPr>
                <w:color w:val="231F20"/>
                <w:w w:val="105"/>
                <w:sz w:val="21"/>
              </w:rPr>
              <w:t>Draft Developed by Accountability Adviser in discussion with Vanuatu</w:t>
            </w:r>
          </w:p>
        </w:tc>
      </w:tr>
    </w:tbl>
    <w:p w:rsidR="00F07D4E" w:rsidRDefault="00F07D4E">
      <w:pPr>
        <w:spacing w:line="252" w:lineRule="auto"/>
        <w:rPr>
          <w:sz w:val="21"/>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3" w:line="252" w:lineRule="auto"/>
        <w:ind w:left="1700" w:right="1817"/>
      </w:pPr>
      <w:r>
        <w:rPr>
          <w:color w:val="231F20"/>
          <w:w w:val="105"/>
        </w:rPr>
        <w:t>In addition, a number of court  user  surveys  have  been  conducted  by  courts  globally.</w:t>
      </w:r>
      <w:r>
        <w:rPr>
          <w:color w:val="231F20"/>
          <w:spacing w:val="49"/>
          <w:w w:val="105"/>
        </w:rPr>
        <w:t xml:space="preserve"> </w:t>
      </w:r>
      <w:r>
        <w:rPr>
          <w:color w:val="231F20"/>
          <w:w w:val="105"/>
        </w:rPr>
        <w:t>Some</w:t>
      </w:r>
      <w:r>
        <w:rPr>
          <w:color w:val="231F20"/>
          <w:spacing w:val="16"/>
          <w:w w:val="105"/>
        </w:rPr>
        <w:t xml:space="preserve"> </w:t>
      </w:r>
      <w:r>
        <w:rPr>
          <w:color w:val="231F20"/>
          <w:w w:val="105"/>
        </w:rPr>
        <w:t>recent</w:t>
      </w:r>
      <w:r>
        <w:rPr>
          <w:color w:val="231F20"/>
          <w:spacing w:val="16"/>
          <w:w w:val="105"/>
        </w:rPr>
        <w:t xml:space="preserve"> </w:t>
      </w:r>
      <w:r>
        <w:rPr>
          <w:color w:val="231F20"/>
          <w:w w:val="105"/>
        </w:rPr>
        <w:t>examples</w:t>
      </w:r>
      <w:r>
        <w:rPr>
          <w:color w:val="231F20"/>
          <w:spacing w:val="17"/>
          <w:w w:val="105"/>
        </w:rPr>
        <w:t xml:space="preserve"> </w:t>
      </w:r>
      <w:r>
        <w:rPr>
          <w:color w:val="231F20"/>
          <w:w w:val="105"/>
        </w:rPr>
        <w:t>from</w:t>
      </w:r>
      <w:r>
        <w:rPr>
          <w:color w:val="231F20"/>
          <w:spacing w:val="16"/>
          <w:w w:val="105"/>
        </w:rPr>
        <w:t xml:space="preserve"> </w:t>
      </w:r>
      <w:r>
        <w:rPr>
          <w:color w:val="231F20"/>
          <w:w w:val="105"/>
        </w:rPr>
        <w:t>Europe,</w:t>
      </w:r>
      <w:r>
        <w:rPr>
          <w:color w:val="231F20"/>
          <w:spacing w:val="8"/>
          <w:w w:val="105"/>
        </w:rPr>
        <w:t xml:space="preserve"> </w:t>
      </w:r>
      <w:r>
        <w:rPr>
          <w:color w:val="231F20"/>
          <w:w w:val="105"/>
        </w:rPr>
        <w:t>Australia</w:t>
      </w:r>
      <w:r>
        <w:rPr>
          <w:color w:val="231F20"/>
          <w:spacing w:val="17"/>
          <w:w w:val="105"/>
        </w:rPr>
        <w:t xml:space="preserve"> </w:t>
      </w:r>
      <w:r>
        <w:rPr>
          <w:color w:val="231F20"/>
          <w:w w:val="105"/>
        </w:rPr>
        <w:t>and</w:t>
      </w:r>
      <w:r>
        <w:rPr>
          <w:color w:val="231F20"/>
          <w:spacing w:val="16"/>
          <w:w w:val="105"/>
        </w:rPr>
        <w:t xml:space="preserve"> </w:t>
      </w:r>
      <w:r>
        <w:rPr>
          <w:color w:val="231F20"/>
          <w:w w:val="105"/>
        </w:rPr>
        <w:t>New</w:t>
      </w:r>
      <w:r>
        <w:rPr>
          <w:color w:val="231F20"/>
          <w:spacing w:val="17"/>
          <w:w w:val="105"/>
        </w:rPr>
        <w:t xml:space="preserve"> </w:t>
      </w:r>
      <w:r>
        <w:rPr>
          <w:color w:val="231F20"/>
          <w:w w:val="105"/>
        </w:rPr>
        <w:t>Zealand</w:t>
      </w:r>
      <w:r>
        <w:rPr>
          <w:color w:val="231F20"/>
          <w:spacing w:val="16"/>
          <w:w w:val="105"/>
        </w:rPr>
        <w:t xml:space="preserve"> </w:t>
      </w:r>
      <w:r>
        <w:rPr>
          <w:color w:val="231F20"/>
          <w:w w:val="105"/>
        </w:rPr>
        <w:t>are</w:t>
      </w:r>
      <w:r>
        <w:rPr>
          <w:color w:val="231F20"/>
          <w:spacing w:val="17"/>
          <w:w w:val="105"/>
        </w:rPr>
        <w:t xml:space="preserve"> </w:t>
      </w:r>
      <w:r>
        <w:rPr>
          <w:color w:val="231F20"/>
          <w:w w:val="105"/>
        </w:rPr>
        <w:t>included:</w:t>
      </w:r>
    </w:p>
    <w:p w:rsidR="00F07D4E" w:rsidRDefault="00F07D4E">
      <w:pPr>
        <w:pStyle w:val="BodyText"/>
        <w:spacing w:before="2"/>
        <w:rPr>
          <w:sz w:val="19"/>
        </w:rPr>
      </w:pPr>
    </w:p>
    <w:p w:rsidR="00F07D4E" w:rsidRPr="00A2147F" w:rsidRDefault="000018A7">
      <w:pPr>
        <w:spacing w:before="1" w:line="256" w:lineRule="auto"/>
        <w:ind w:left="2040" w:right="2292"/>
        <w:rPr>
          <w:rFonts w:asciiTheme="minorHAnsi" w:hAnsiTheme="minorHAnsi" w:cstheme="minorHAnsi"/>
          <w:i/>
          <w:sz w:val="21"/>
        </w:rPr>
      </w:pPr>
      <w:r w:rsidRPr="00A2147F">
        <w:rPr>
          <w:rFonts w:asciiTheme="minorHAnsi" w:hAnsiTheme="minorHAnsi" w:cstheme="minorHAnsi"/>
          <w:i/>
          <w:color w:val="231F20"/>
          <w:spacing w:val="-3"/>
          <w:w w:val="110"/>
          <w:sz w:val="21"/>
        </w:rPr>
        <w:t xml:space="preserve">Satisfaction surveys </w:t>
      </w:r>
      <w:r w:rsidRPr="00A2147F">
        <w:rPr>
          <w:rFonts w:asciiTheme="minorHAnsi" w:hAnsiTheme="minorHAnsi" w:cstheme="minorHAnsi"/>
          <w:i/>
          <w:color w:val="231F20"/>
          <w:w w:val="110"/>
          <w:sz w:val="21"/>
        </w:rPr>
        <w:t xml:space="preserve">are a key </w:t>
      </w:r>
      <w:r w:rsidRPr="00A2147F">
        <w:rPr>
          <w:rFonts w:asciiTheme="minorHAnsi" w:hAnsiTheme="minorHAnsi" w:cstheme="minorHAnsi"/>
          <w:i/>
          <w:color w:val="231F20"/>
          <w:spacing w:val="-3"/>
          <w:w w:val="110"/>
          <w:sz w:val="21"/>
        </w:rPr>
        <w:t xml:space="preserve">element </w:t>
      </w:r>
      <w:r w:rsidRPr="00A2147F">
        <w:rPr>
          <w:rFonts w:asciiTheme="minorHAnsi" w:hAnsiTheme="minorHAnsi" w:cstheme="minorHAnsi"/>
          <w:i/>
          <w:color w:val="231F20"/>
          <w:w w:val="110"/>
          <w:sz w:val="21"/>
        </w:rPr>
        <w:t xml:space="preserve">of </w:t>
      </w:r>
      <w:r w:rsidRPr="00A2147F">
        <w:rPr>
          <w:rFonts w:asciiTheme="minorHAnsi" w:hAnsiTheme="minorHAnsi" w:cstheme="minorHAnsi"/>
          <w:i/>
          <w:color w:val="231F20"/>
          <w:spacing w:val="-3"/>
          <w:w w:val="110"/>
          <w:sz w:val="21"/>
        </w:rPr>
        <w:t xml:space="preserve">policies aimed </w:t>
      </w:r>
      <w:r w:rsidRPr="00A2147F">
        <w:rPr>
          <w:rFonts w:asciiTheme="minorHAnsi" w:hAnsiTheme="minorHAnsi" w:cstheme="minorHAnsi"/>
          <w:i/>
          <w:color w:val="231F20"/>
          <w:w w:val="110"/>
          <w:sz w:val="21"/>
        </w:rPr>
        <w:t xml:space="preserve">at </w:t>
      </w:r>
      <w:r w:rsidRPr="00A2147F">
        <w:rPr>
          <w:rFonts w:asciiTheme="minorHAnsi" w:hAnsiTheme="minorHAnsi" w:cstheme="minorHAnsi"/>
          <w:i/>
          <w:color w:val="231F20"/>
          <w:spacing w:val="-3"/>
          <w:w w:val="110"/>
          <w:sz w:val="21"/>
        </w:rPr>
        <w:t xml:space="preserve">introducing </w:t>
      </w:r>
      <w:r w:rsidRPr="00A2147F">
        <w:rPr>
          <w:rFonts w:asciiTheme="minorHAnsi" w:hAnsiTheme="minorHAnsi" w:cstheme="minorHAnsi"/>
          <w:i/>
          <w:color w:val="231F20"/>
          <w:w w:val="110"/>
          <w:sz w:val="21"/>
        </w:rPr>
        <w:t xml:space="preserve">a </w:t>
      </w:r>
      <w:r w:rsidRPr="00A2147F">
        <w:rPr>
          <w:rFonts w:asciiTheme="minorHAnsi" w:hAnsiTheme="minorHAnsi" w:cstheme="minorHAnsi"/>
          <w:i/>
          <w:color w:val="231F20"/>
          <w:spacing w:val="-3"/>
          <w:w w:val="110"/>
          <w:sz w:val="21"/>
        </w:rPr>
        <w:t xml:space="preserve">culture of </w:t>
      </w:r>
      <w:r w:rsidRPr="00A2147F">
        <w:rPr>
          <w:rFonts w:asciiTheme="minorHAnsi" w:hAnsiTheme="minorHAnsi" w:cstheme="minorHAnsi"/>
          <w:i/>
          <w:color w:val="231F20"/>
          <w:spacing w:val="-5"/>
          <w:w w:val="110"/>
          <w:sz w:val="21"/>
        </w:rPr>
        <w:t xml:space="preserve">quality. </w:t>
      </w:r>
      <w:r w:rsidRPr="00A2147F">
        <w:rPr>
          <w:rFonts w:asciiTheme="minorHAnsi" w:hAnsiTheme="minorHAnsi" w:cstheme="minorHAnsi"/>
          <w:i/>
          <w:color w:val="231F20"/>
          <w:spacing w:val="-6"/>
          <w:w w:val="110"/>
          <w:sz w:val="21"/>
        </w:rPr>
        <w:t xml:space="preserve">Taking </w:t>
      </w:r>
      <w:r w:rsidRPr="00A2147F">
        <w:rPr>
          <w:rFonts w:asciiTheme="minorHAnsi" w:hAnsiTheme="minorHAnsi" w:cstheme="minorHAnsi"/>
          <w:i/>
          <w:color w:val="231F20"/>
          <w:spacing w:val="-3"/>
          <w:w w:val="110"/>
          <w:sz w:val="21"/>
        </w:rPr>
        <w:t xml:space="preserve">into account public satisfaction reflects </w:t>
      </w:r>
      <w:r w:rsidRPr="00A2147F">
        <w:rPr>
          <w:rFonts w:asciiTheme="minorHAnsi" w:hAnsiTheme="minorHAnsi" w:cstheme="minorHAnsi"/>
          <w:i/>
          <w:color w:val="231F20"/>
          <w:w w:val="110"/>
          <w:sz w:val="21"/>
        </w:rPr>
        <w:t xml:space="preserve">a </w:t>
      </w:r>
      <w:r w:rsidRPr="00A2147F">
        <w:rPr>
          <w:rFonts w:asciiTheme="minorHAnsi" w:hAnsiTheme="minorHAnsi" w:cstheme="minorHAnsi"/>
          <w:i/>
          <w:color w:val="231F20"/>
          <w:spacing w:val="-3"/>
          <w:w w:val="110"/>
          <w:sz w:val="21"/>
        </w:rPr>
        <w:t xml:space="preserve">concept </w:t>
      </w:r>
      <w:r w:rsidRPr="00A2147F">
        <w:rPr>
          <w:rFonts w:asciiTheme="minorHAnsi" w:hAnsiTheme="minorHAnsi" w:cstheme="minorHAnsi"/>
          <w:i/>
          <w:color w:val="231F20"/>
          <w:w w:val="110"/>
          <w:sz w:val="21"/>
        </w:rPr>
        <w:t xml:space="preserve">of </w:t>
      </w:r>
      <w:r w:rsidRPr="00A2147F">
        <w:rPr>
          <w:rFonts w:asciiTheme="minorHAnsi" w:hAnsiTheme="minorHAnsi" w:cstheme="minorHAnsi"/>
          <w:i/>
          <w:color w:val="231F20"/>
          <w:spacing w:val="-3"/>
          <w:w w:val="110"/>
          <w:sz w:val="21"/>
        </w:rPr>
        <w:t>justice focused more</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w w:val="110"/>
          <w:sz w:val="21"/>
        </w:rPr>
        <w:t>on</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spacing w:val="-3"/>
          <w:w w:val="110"/>
          <w:sz w:val="21"/>
        </w:rPr>
        <w:t>users</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of</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spacing w:val="-3"/>
          <w:w w:val="110"/>
          <w:sz w:val="21"/>
        </w:rPr>
        <w:t>service</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spacing w:val="-3"/>
          <w:w w:val="110"/>
          <w:sz w:val="21"/>
        </w:rPr>
        <w:t>than</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on</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spacing w:val="-3"/>
          <w:w w:val="110"/>
          <w:sz w:val="21"/>
        </w:rPr>
        <w:t>internal</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spacing w:val="-3"/>
          <w:w w:val="110"/>
          <w:sz w:val="21"/>
        </w:rPr>
        <w:t>performance</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of</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spacing w:val="-3"/>
          <w:w w:val="110"/>
          <w:sz w:val="21"/>
        </w:rPr>
        <w:t>judicial</w:t>
      </w:r>
      <w:r w:rsidRPr="00A2147F">
        <w:rPr>
          <w:rFonts w:asciiTheme="minorHAnsi" w:hAnsiTheme="minorHAnsi" w:cstheme="minorHAnsi"/>
          <w:i/>
          <w:color w:val="231F20"/>
          <w:spacing w:val="-16"/>
          <w:w w:val="110"/>
          <w:sz w:val="21"/>
        </w:rPr>
        <w:t xml:space="preserve"> </w:t>
      </w:r>
      <w:r w:rsidRPr="00A2147F">
        <w:rPr>
          <w:rFonts w:asciiTheme="minorHAnsi" w:hAnsiTheme="minorHAnsi" w:cstheme="minorHAnsi"/>
          <w:i/>
          <w:color w:val="231F20"/>
          <w:spacing w:val="-3"/>
          <w:w w:val="110"/>
          <w:sz w:val="21"/>
        </w:rPr>
        <w:t>system.</w:t>
      </w:r>
    </w:p>
    <w:p w:rsidR="00F07D4E" w:rsidRDefault="000018A7">
      <w:pPr>
        <w:pStyle w:val="Heading7"/>
        <w:spacing w:before="105" w:line="252" w:lineRule="auto"/>
        <w:ind w:left="4538" w:right="2154" w:hanging="970"/>
        <w:jc w:val="right"/>
      </w:pPr>
      <w:r>
        <w:rPr>
          <w:color w:val="231F20"/>
          <w:spacing w:val="-3"/>
          <w:w w:val="105"/>
        </w:rPr>
        <w:t xml:space="preserve">European Commission </w:t>
      </w:r>
      <w:r>
        <w:rPr>
          <w:color w:val="231F20"/>
          <w:w w:val="105"/>
        </w:rPr>
        <w:t xml:space="preserve">for the </w:t>
      </w:r>
      <w:r>
        <w:rPr>
          <w:color w:val="231F20"/>
          <w:spacing w:val="-4"/>
          <w:w w:val="105"/>
        </w:rPr>
        <w:t xml:space="preserve">Efficiency </w:t>
      </w:r>
      <w:r>
        <w:rPr>
          <w:color w:val="231F20"/>
          <w:w w:val="105"/>
        </w:rPr>
        <w:t xml:space="preserve">of </w:t>
      </w:r>
      <w:r>
        <w:rPr>
          <w:color w:val="231F20"/>
          <w:spacing w:val="-3"/>
          <w:w w:val="105"/>
        </w:rPr>
        <w:t>Justice (CEPEJ) Handbook</w:t>
      </w:r>
      <w:r>
        <w:rPr>
          <w:color w:val="231F20"/>
          <w:spacing w:val="-3"/>
          <w:w w:val="106"/>
        </w:rPr>
        <w:t xml:space="preserve"> </w:t>
      </w:r>
      <w:r>
        <w:rPr>
          <w:color w:val="231F20"/>
          <w:w w:val="105"/>
        </w:rPr>
        <w:t xml:space="preserve">for </w:t>
      </w:r>
      <w:r>
        <w:rPr>
          <w:color w:val="231F20"/>
          <w:spacing w:val="-3"/>
          <w:w w:val="105"/>
        </w:rPr>
        <w:t xml:space="preserve">conducting satisfaction surveys aimed </w:t>
      </w:r>
      <w:r>
        <w:rPr>
          <w:color w:val="231F20"/>
          <w:w w:val="105"/>
        </w:rPr>
        <w:t xml:space="preserve">at </w:t>
      </w:r>
      <w:r>
        <w:rPr>
          <w:color w:val="231F20"/>
          <w:spacing w:val="-3"/>
          <w:w w:val="105"/>
        </w:rPr>
        <w:t>court users in</w:t>
      </w:r>
      <w:r>
        <w:rPr>
          <w:color w:val="231F20"/>
          <w:spacing w:val="-3"/>
          <w:w w:val="106"/>
        </w:rPr>
        <w:t xml:space="preserve"> </w:t>
      </w:r>
      <w:r>
        <w:rPr>
          <w:color w:val="231F20"/>
          <w:spacing w:val="-3"/>
          <w:w w:val="105"/>
        </w:rPr>
        <w:t xml:space="preserve">Council </w:t>
      </w:r>
      <w:r>
        <w:rPr>
          <w:color w:val="231F20"/>
          <w:w w:val="105"/>
        </w:rPr>
        <w:t xml:space="preserve">of </w:t>
      </w:r>
      <w:r>
        <w:rPr>
          <w:color w:val="231F20"/>
          <w:spacing w:val="-3"/>
          <w:w w:val="105"/>
        </w:rPr>
        <w:t>Europe member states (Dec 2016)</w:t>
      </w:r>
    </w:p>
    <w:p w:rsidR="00F07D4E" w:rsidRDefault="00F07D4E">
      <w:pPr>
        <w:pStyle w:val="BodyText"/>
        <w:rPr>
          <w:b/>
          <w:sz w:val="24"/>
        </w:rPr>
      </w:pPr>
    </w:p>
    <w:p w:rsidR="00F07D4E" w:rsidRDefault="00F07D4E">
      <w:pPr>
        <w:pStyle w:val="BodyText"/>
        <w:spacing w:before="5"/>
        <w:rPr>
          <w:b/>
          <w:sz w:val="18"/>
        </w:rPr>
      </w:pPr>
    </w:p>
    <w:p w:rsidR="00F07D4E" w:rsidRPr="00A2147F" w:rsidRDefault="000018A7">
      <w:pPr>
        <w:spacing w:line="256" w:lineRule="auto"/>
        <w:ind w:left="2040" w:right="2292"/>
        <w:rPr>
          <w:rFonts w:asciiTheme="minorHAnsi" w:hAnsiTheme="minorHAnsi" w:cstheme="minorHAnsi"/>
          <w:i/>
          <w:sz w:val="21"/>
        </w:rPr>
      </w:pPr>
      <w:r w:rsidRPr="00A2147F">
        <w:rPr>
          <w:rFonts w:asciiTheme="minorHAnsi" w:hAnsiTheme="minorHAnsi" w:cstheme="minorHAnsi"/>
          <w:i/>
          <w:color w:val="231F20"/>
          <w:w w:val="105"/>
          <w:sz w:val="21"/>
        </w:rPr>
        <w:t>The Ministry of Justice’s 2019 Court User Survey measured New Zealanders’ experience of, and satisfaction with, frontline services and facilities provided by the Ministry at nine courts. 2,055 face-to-face interviews were conducted with members of the general public aged 16+ who visited one of nine courts from 24 June to</w:t>
      </w:r>
    </w:p>
    <w:p w:rsidR="00F07D4E" w:rsidRPr="00A2147F" w:rsidRDefault="000018A7">
      <w:pPr>
        <w:spacing w:line="250" w:lineRule="exact"/>
        <w:ind w:left="2040"/>
        <w:rPr>
          <w:rFonts w:asciiTheme="minorHAnsi" w:hAnsiTheme="minorHAnsi" w:cstheme="minorHAnsi"/>
          <w:i/>
          <w:sz w:val="21"/>
        </w:rPr>
      </w:pPr>
      <w:r w:rsidRPr="00A2147F">
        <w:rPr>
          <w:rFonts w:asciiTheme="minorHAnsi" w:hAnsiTheme="minorHAnsi" w:cstheme="minorHAnsi"/>
          <w:i/>
          <w:color w:val="231F20"/>
          <w:w w:val="105"/>
          <w:sz w:val="21"/>
        </w:rPr>
        <w:t>19 July 2019.</w:t>
      </w:r>
    </w:p>
    <w:p w:rsidR="00F07D4E" w:rsidRPr="00A2147F" w:rsidRDefault="000018A7">
      <w:pPr>
        <w:spacing w:before="187" w:line="256" w:lineRule="auto"/>
        <w:ind w:left="2040" w:right="2479"/>
        <w:rPr>
          <w:rFonts w:asciiTheme="minorHAnsi" w:hAnsiTheme="minorHAnsi" w:cstheme="minorHAnsi"/>
          <w:i/>
          <w:sz w:val="21"/>
        </w:rPr>
      </w:pPr>
      <w:r w:rsidRPr="00A2147F">
        <w:rPr>
          <w:rFonts w:asciiTheme="minorHAnsi" w:hAnsiTheme="minorHAnsi" w:cstheme="minorHAnsi"/>
          <w:i/>
          <w:color w:val="231F20"/>
          <w:w w:val="105"/>
          <w:sz w:val="21"/>
        </w:rPr>
        <w:t>The survey measures, user experience of, and satisfaction with, frontline services and facilities provided by the Ministry across a range of court sites. This is the fifth time the survey has been carried out.</w:t>
      </w:r>
    </w:p>
    <w:p w:rsidR="00F07D4E" w:rsidRDefault="000018A7">
      <w:pPr>
        <w:pStyle w:val="Heading7"/>
        <w:spacing w:before="105"/>
        <w:ind w:left="3093"/>
      </w:pPr>
      <w:r>
        <w:rPr>
          <w:color w:val="231F20"/>
          <w:w w:val="105"/>
        </w:rPr>
        <w:t>New Zealand Ministry of Justice’s 2019 Court User Survey at nine courts</w:t>
      </w:r>
    </w:p>
    <w:p w:rsidR="00F07D4E" w:rsidRDefault="00F07D4E">
      <w:pPr>
        <w:pStyle w:val="BodyText"/>
        <w:rPr>
          <w:b/>
          <w:sz w:val="24"/>
        </w:rPr>
      </w:pPr>
    </w:p>
    <w:p w:rsidR="00F07D4E" w:rsidRDefault="00F07D4E">
      <w:pPr>
        <w:pStyle w:val="BodyText"/>
        <w:spacing w:before="5"/>
        <w:rPr>
          <w:b/>
          <w:sz w:val="19"/>
        </w:rPr>
      </w:pPr>
    </w:p>
    <w:p w:rsidR="00F07D4E" w:rsidRPr="00A2147F" w:rsidRDefault="000018A7">
      <w:pPr>
        <w:spacing w:line="256" w:lineRule="auto"/>
        <w:ind w:left="2040" w:right="1736"/>
        <w:rPr>
          <w:rFonts w:asciiTheme="minorHAnsi" w:hAnsiTheme="minorHAnsi" w:cstheme="minorHAnsi"/>
          <w:i/>
          <w:sz w:val="21"/>
        </w:rPr>
      </w:pPr>
      <w:r w:rsidRPr="00A2147F">
        <w:rPr>
          <w:rFonts w:asciiTheme="minorHAnsi" w:hAnsiTheme="minorHAnsi" w:cstheme="minorHAnsi"/>
          <w:i/>
          <w:color w:val="231F20"/>
          <w:spacing w:val="-5"/>
          <w:w w:val="105"/>
          <w:sz w:val="21"/>
        </w:rPr>
        <w:t xml:space="preserve">This </w:t>
      </w:r>
      <w:r w:rsidRPr="00A2147F">
        <w:rPr>
          <w:rFonts w:asciiTheme="minorHAnsi" w:hAnsiTheme="minorHAnsi" w:cstheme="minorHAnsi"/>
          <w:i/>
          <w:color w:val="231F20"/>
          <w:spacing w:val="-6"/>
          <w:w w:val="105"/>
          <w:sz w:val="21"/>
        </w:rPr>
        <w:t xml:space="preserve">survey, </w:t>
      </w:r>
      <w:r w:rsidRPr="00A2147F">
        <w:rPr>
          <w:rFonts w:asciiTheme="minorHAnsi" w:hAnsiTheme="minorHAnsi" w:cstheme="minorHAnsi"/>
          <w:i/>
          <w:color w:val="231F20"/>
          <w:spacing w:val="-3"/>
          <w:w w:val="105"/>
          <w:sz w:val="21"/>
        </w:rPr>
        <w:t xml:space="preserve">held </w:t>
      </w:r>
      <w:r w:rsidRPr="00A2147F">
        <w:rPr>
          <w:rFonts w:asciiTheme="minorHAnsi" w:hAnsiTheme="minorHAnsi" w:cstheme="minorHAnsi"/>
          <w:i/>
          <w:color w:val="231F20"/>
          <w:w w:val="105"/>
          <w:sz w:val="21"/>
        </w:rPr>
        <w:t xml:space="preserve">on 6 </w:t>
      </w:r>
      <w:r w:rsidRPr="00A2147F">
        <w:rPr>
          <w:rFonts w:asciiTheme="minorHAnsi" w:hAnsiTheme="minorHAnsi" w:cstheme="minorHAnsi"/>
          <w:i/>
          <w:color w:val="231F20"/>
          <w:spacing w:val="-3"/>
          <w:w w:val="105"/>
          <w:sz w:val="21"/>
        </w:rPr>
        <w:t xml:space="preserve">August, attracted </w:t>
      </w:r>
      <w:r w:rsidRPr="00A2147F">
        <w:rPr>
          <w:rFonts w:asciiTheme="minorHAnsi" w:hAnsiTheme="minorHAnsi" w:cstheme="minorHAnsi"/>
          <w:i/>
          <w:color w:val="231F20"/>
          <w:w w:val="105"/>
          <w:sz w:val="21"/>
        </w:rPr>
        <w:t xml:space="preserve">the </w:t>
      </w:r>
      <w:r w:rsidRPr="00A2147F">
        <w:rPr>
          <w:rFonts w:asciiTheme="minorHAnsi" w:hAnsiTheme="minorHAnsi" w:cstheme="minorHAnsi"/>
          <w:i/>
          <w:color w:val="231F20"/>
          <w:spacing w:val="-3"/>
          <w:w w:val="105"/>
          <w:sz w:val="21"/>
        </w:rPr>
        <w:t xml:space="preserve">largest number </w:t>
      </w:r>
      <w:r w:rsidRPr="00A2147F">
        <w:rPr>
          <w:rFonts w:asciiTheme="minorHAnsi" w:hAnsiTheme="minorHAnsi" w:cstheme="minorHAnsi"/>
          <w:i/>
          <w:color w:val="231F20"/>
          <w:w w:val="105"/>
          <w:sz w:val="21"/>
        </w:rPr>
        <w:t xml:space="preserve">of </w:t>
      </w:r>
      <w:r w:rsidRPr="00A2147F">
        <w:rPr>
          <w:rFonts w:asciiTheme="minorHAnsi" w:hAnsiTheme="minorHAnsi" w:cstheme="minorHAnsi"/>
          <w:i/>
          <w:color w:val="231F20"/>
          <w:spacing w:val="-3"/>
          <w:w w:val="105"/>
          <w:sz w:val="21"/>
        </w:rPr>
        <w:t xml:space="preserve">participants </w:t>
      </w:r>
      <w:r w:rsidRPr="00A2147F">
        <w:rPr>
          <w:rFonts w:asciiTheme="minorHAnsi" w:hAnsiTheme="minorHAnsi" w:cstheme="minorHAnsi"/>
          <w:i/>
          <w:color w:val="231F20"/>
          <w:w w:val="105"/>
          <w:sz w:val="21"/>
        </w:rPr>
        <w:t xml:space="preserve">so far at </w:t>
      </w:r>
      <w:r w:rsidRPr="00A2147F">
        <w:rPr>
          <w:rFonts w:asciiTheme="minorHAnsi" w:hAnsiTheme="minorHAnsi" w:cstheme="minorHAnsi"/>
          <w:i/>
          <w:color w:val="231F20"/>
          <w:spacing w:val="-3"/>
          <w:w w:val="105"/>
          <w:sz w:val="21"/>
        </w:rPr>
        <w:t xml:space="preserve">the County Court </w:t>
      </w:r>
      <w:r w:rsidRPr="00A2147F">
        <w:rPr>
          <w:rFonts w:asciiTheme="minorHAnsi" w:hAnsiTheme="minorHAnsi" w:cstheme="minorHAnsi"/>
          <w:i/>
          <w:color w:val="231F20"/>
          <w:w w:val="105"/>
          <w:sz w:val="21"/>
        </w:rPr>
        <w:t xml:space="preserve">and the </w:t>
      </w:r>
      <w:r w:rsidRPr="00A2147F">
        <w:rPr>
          <w:rFonts w:asciiTheme="minorHAnsi" w:hAnsiTheme="minorHAnsi" w:cstheme="minorHAnsi"/>
          <w:i/>
          <w:color w:val="231F20"/>
          <w:spacing w:val="-3"/>
          <w:w w:val="105"/>
          <w:sz w:val="21"/>
        </w:rPr>
        <w:t xml:space="preserve">results showed </w:t>
      </w:r>
      <w:r w:rsidRPr="00A2147F">
        <w:rPr>
          <w:rFonts w:asciiTheme="minorHAnsi" w:hAnsiTheme="minorHAnsi" w:cstheme="minorHAnsi"/>
          <w:i/>
          <w:color w:val="231F20"/>
          <w:w w:val="105"/>
          <w:sz w:val="21"/>
        </w:rPr>
        <w:t xml:space="preserve">a </w:t>
      </w:r>
      <w:r w:rsidRPr="00A2147F">
        <w:rPr>
          <w:rFonts w:asciiTheme="minorHAnsi" w:hAnsiTheme="minorHAnsi" w:cstheme="minorHAnsi"/>
          <w:i/>
          <w:color w:val="231F20"/>
          <w:spacing w:val="-3"/>
          <w:w w:val="105"/>
          <w:sz w:val="21"/>
        </w:rPr>
        <w:t xml:space="preserve">high rate </w:t>
      </w:r>
      <w:r w:rsidRPr="00A2147F">
        <w:rPr>
          <w:rFonts w:asciiTheme="minorHAnsi" w:hAnsiTheme="minorHAnsi" w:cstheme="minorHAnsi"/>
          <w:i/>
          <w:color w:val="231F20"/>
          <w:w w:val="105"/>
          <w:sz w:val="21"/>
        </w:rPr>
        <w:t xml:space="preserve">of </w:t>
      </w:r>
      <w:r w:rsidRPr="00A2147F">
        <w:rPr>
          <w:rFonts w:asciiTheme="minorHAnsi" w:hAnsiTheme="minorHAnsi" w:cstheme="minorHAnsi"/>
          <w:i/>
          <w:color w:val="231F20"/>
          <w:spacing w:val="-3"/>
          <w:w w:val="105"/>
          <w:sz w:val="21"/>
        </w:rPr>
        <w:t>satisfaction among court users.</w:t>
      </w:r>
    </w:p>
    <w:p w:rsidR="00F07D4E" w:rsidRPr="00A2147F" w:rsidRDefault="000018A7">
      <w:pPr>
        <w:spacing w:before="168"/>
        <w:ind w:left="2040"/>
        <w:rPr>
          <w:rFonts w:asciiTheme="minorHAnsi" w:hAnsiTheme="minorHAnsi" w:cstheme="minorHAnsi"/>
          <w:i/>
          <w:sz w:val="21"/>
        </w:rPr>
      </w:pPr>
      <w:r w:rsidRPr="00A2147F">
        <w:rPr>
          <w:rFonts w:asciiTheme="minorHAnsi" w:hAnsiTheme="minorHAnsi" w:cstheme="minorHAnsi"/>
          <w:i/>
          <w:color w:val="231F20"/>
          <w:sz w:val="21"/>
        </w:rPr>
        <w:t>This most recent user survey was the fifth in the County Court’s history and was</w:t>
      </w:r>
    </w:p>
    <w:p w:rsidR="00F07D4E" w:rsidRPr="00A2147F" w:rsidRDefault="000018A7">
      <w:pPr>
        <w:spacing w:before="17"/>
        <w:ind w:left="2040"/>
        <w:rPr>
          <w:rFonts w:asciiTheme="minorHAnsi" w:hAnsiTheme="minorHAnsi" w:cstheme="minorHAnsi"/>
          <w:i/>
          <w:sz w:val="21"/>
        </w:rPr>
      </w:pPr>
      <w:r w:rsidRPr="00A2147F">
        <w:rPr>
          <w:rFonts w:asciiTheme="minorHAnsi" w:hAnsiTheme="minorHAnsi" w:cstheme="minorHAnsi"/>
          <w:i/>
          <w:color w:val="231F20"/>
          <w:w w:val="105"/>
          <w:sz w:val="21"/>
        </w:rPr>
        <w:t>facilitated by student volunteers from some of Victoria’s best law schools.</w:t>
      </w:r>
    </w:p>
    <w:p w:rsidR="00F07D4E" w:rsidRPr="00A2147F" w:rsidRDefault="000018A7">
      <w:pPr>
        <w:spacing w:before="187" w:line="256" w:lineRule="auto"/>
        <w:ind w:left="2040" w:right="2800"/>
        <w:rPr>
          <w:rFonts w:asciiTheme="minorHAnsi" w:hAnsiTheme="minorHAnsi" w:cstheme="minorHAnsi"/>
          <w:i/>
          <w:sz w:val="21"/>
        </w:rPr>
      </w:pPr>
      <w:r w:rsidRPr="00A2147F">
        <w:rPr>
          <w:rFonts w:asciiTheme="minorHAnsi" w:hAnsiTheme="minorHAnsi" w:cstheme="minorHAnsi"/>
          <w:i/>
          <w:color w:val="231F20"/>
          <w:spacing w:val="-4"/>
          <w:w w:val="110"/>
          <w:sz w:val="21"/>
        </w:rPr>
        <w:t>The</w:t>
      </w:r>
      <w:r w:rsidRPr="00A2147F">
        <w:rPr>
          <w:rFonts w:asciiTheme="minorHAnsi" w:hAnsiTheme="minorHAnsi" w:cstheme="minorHAnsi"/>
          <w:i/>
          <w:color w:val="231F20"/>
          <w:spacing w:val="-24"/>
          <w:w w:val="110"/>
          <w:sz w:val="21"/>
        </w:rPr>
        <w:t xml:space="preserve"> </w:t>
      </w:r>
      <w:r w:rsidRPr="00A2147F">
        <w:rPr>
          <w:rFonts w:asciiTheme="minorHAnsi" w:hAnsiTheme="minorHAnsi" w:cstheme="minorHAnsi"/>
          <w:i/>
          <w:color w:val="231F20"/>
          <w:w w:val="110"/>
          <w:sz w:val="21"/>
        </w:rPr>
        <w:t>County</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Court</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runs</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its</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user</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surveys</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twice</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year</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help</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improve</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how</w:t>
      </w:r>
      <w:r w:rsidRPr="00A2147F">
        <w:rPr>
          <w:rFonts w:asciiTheme="minorHAnsi" w:hAnsiTheme="minorHAnsi" w:cstheme="minorHAnsi"/>
          <w:i/>
          <w:color w:val="231F20"/>
          <w:spacing w:val="-23"/>
          <w:w w:val="110"/>
          <w:sz w:val="21"/>
        </w:rPr>
        <w:t xml:space="preserve"> </w:t>
      </w:r>
      <w:r w:rsidRPr="00A2147F">
        <w:rPr>
          <w:rFonts w:asciiTheme="minorHAnsi" w:hAnsiTheme="minorHAnsi" w:cstheme="minorHAnsi"/>
          <w:i/>
          <w:color w:val="231F20"/>
          <w:w w:val="110"/>
          <w:sz w:val="21"/>
        </w:rPr>
        <w:t>users experience</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Court</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and</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how</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Court</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can</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improve</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its</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performance</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overall.</w:t>
      </w:r>
    </w:p>
    <w:p w:rsidR="00F07D4E" w:rsidRPr="00A2147F" w:rsidRDefault="000018A7">
      <w:pPr>
        <w:spacing w:before="168" w:line="256" w:lineRule="auto"/>
        <w:ind w:left="2040" w:right="3024"/>
        <w:rPr>
          <w:rFonts w:asciiTheme="minorHAnsi" w:hAnsiTheme="minorHAnsi" w:cstheme="minorHAnsi"/>
          <w:i/>
          <w:sz w:val="21"/>
        </w:rPr>
      </w:pPr>
      <w:r w:rsidRPr="00A2147F">
        <w:rPr>
          <w:rFonts w:asciiTheme="minorHAnsi" w:hAnsiTheme="minorHAnsi" w:cstheme="minorHAnsi"/>
          <w:i/>
          <w:color w:val="231F20"/>
          <w:w w:val="105"/>
          <w:sz w:val="21"/>
        </w:rPr>
        <w:t>User surveys are a best practice tool within the International Framework for Court Excellence.</w:t>
      </w:r>
    </w:p>
    <w:p w:rsidR="00F07D4E" w:rsidRDefault="000018A7">
      <w:pPr>
        <w:pStyle w:val="Heading7"/>
        <w:spacing w:before="106"/>
        <w:ind w:left="5443"/>
      </w:pPr>
      <w:r>
        <w:rPr>
          <w:color w:val="231F20"/>
          <w:w w:val="110"/>
        </w:rPr>
        <w:t>Victoria County Court 2018 Court User Survey</w:t>
      </w:r>
    </w:p>
    <w:p w:rsidR="00F07D4E" w:rsidRDefault="00F07D4E">
      <w:pPr>
        <w:pStyle w:val="BodyText"/>
        <w:rPr>
          <w:b/>
          <w:sz w:val="24"/>
        </w:rPr>
      </w:pPr>
    </w:p>
    <w:p w:rsidR="00F07D4E" w:rsidRDefault="00F07D4E">
      <w:pPr>
        <w:pStyle w:val="BodyText"/>
        <w:spacing w:before="5"/>
        <w:rPr>
          <w:b/>
          <w:sz w:val="19"/>
        </w:rPr>
      </w:pPr>
    </w:p>
    <w:p w:rsidR="00F07D4E" w:rsidRPr="00A2147F" w:rsidRDefault="000018A7">
      <w:pPr>
        <w:spacing w:line="256" w:lineRule="auto"/>
        <w:ind w:left="2040" w:right="2399"/>
        <w:jc w:val="both"/>
        <w:rPr>
          <w:rFonts w:asciiTheme="minorHAnsi" w:hAnsiTheme="minorHAnsi" w:cstheme="minorHAnsi"/>
          <w:i/>
          <w:sz w:val="21"/>
        </w:rPr>
      </w:pPr>
      <w:r w:rsidRPr="00A2147F">
        <w:rPr>
          <w:rFonts w:asciiTheme="minorHAnsi" w:hAnsiTheme="minorHAnsi" w:cstheme="minorHAnsi"/>
          <w:i/>
          <w:color w:val="231F20"/>
          <w:w w:val="105"/>
          <w:sz w:val="21"/>
        </w:rPr>
        <w:t>As part of the implementation of the International Framework for Courts Excellence (IFCE),</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the</w:t>
      </w:r>
      <w:r w:rsidRPr="00A2147F">
        <w:rPr>
          <w:rFonts w:asciiTheme="minorHAnsi" w:hAnsiTheme="minorHAnsi" w:cstheme="minorHAnsi"/>
          <w:i/>
          <w:color w:val="231F20"/>
          <w:spacing w:val="-14"/>
          <w:w w:val="105"/>
          <w:sz w:val="21"/>
        </w:rPr>
        <w:t xml:space="preserve"> </w:t>
      </w:r>
      <w:r w:rsidRPr="00A2147F">
        <w:rPr>
          <w:rFonts w:asciiTheme="minorHAnsi" w:hAnsiTheme="minorHAnsi" w:cstheme="minorHAnsi"/>
          <w:i/>
          <w:color w:val="231F20"/>
          <w:spacing w:val="-3"/>
          <w:w w:val="105"/>
          <w:sz w:val="21"/>
        </w:rPr>
        <w:t>ACT</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Supreme</w:t>
      </w:r>
      <w:r w:rsidRPr="00A2147F">
        <w:rPr>
          <w:rFonts w:asciiTheme="minorHAnsi" w:hAnsiTheme="minorHAnsi" w:cstheme="minorHAnsi"/>
          <w:i/>
          <w:color w:val="231F20"/>
          <w:spacing w:val="-7"/>
          <w:w w:val="105"/>
          <w:sz w:val="21"/>
        </w:rPr>
        <w:t xml:space="preserve"> </w:t>
      </w:r>
      <w:r w:rsidRPr="00A2147F">
        <w:rPr>
          <w:rFonts w:asciiTheme="minorHAnsi" w:hAnsiTheme="minorHAnsi" w:cstheme="minorHAnsi"/>
          <w:i/>
          <w:color w:val="231F20"/>
          <w:w w:val="105"/>
          <w:sz w:val="21"/>
        </w:rPr>
        <w:t>Court</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and</w:t>
      </w:r>
      <w:r w:rsidRPr="00A2147F">
        <w:rPr>
          <w:rFonts w:asciiTheme="minorHAnsi" w:hAnsiTheme="minorHAnsi" w:cstheme="minorHAnsi"/>
          <w:i/>
          <w:color w:val="231F20"/>
          <w:spacing w:val="-14"/>
          <w:w w:val="105"/>
          <w:sz w:val="21"/>
        </w:rPr>
        <w:t xml:space="preserve"> </w:t>
      </w:r>
      <w:r w:rsidRPr="00A2147F">
        <w:rPr>
          <w:rFonts w:asciiTheme="minorHAnsi" w:hAnsiTheme="minorHAnsi" w:cstheme="minorHAnsi"/>
          <w:i/>
          <w:color w:val="231F20"/>
          <w:spacing w:val="-3"/>
          <w:w w:val="105"/>
          <w:sz w:val="21"/>
        </w:rPr>
        <w:t>ACT</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Magistrates</w:t>
      </w:r>
      <w:r w:rsidRPr="00A2147F">
        <w:rPr>
          <w:rFonts w:asciiTheme="minorHAnsi" w:hAnsiTheme="minorHAnsi" w:cstheme="minorHAnsi"/>
          <w:i/>
          <w:color w:val="231F20"/>
          <w:spacing w:val="-7"/>
          <w:w w:val="105"/>
          <w:sz w:val="21"/>
        </w:rPr>
        <w:t xml:space="preserve"> </w:t>
      </w:r>
      <w:r w:rsidRPr="00A2147F">
        <w:rPr>
          <w:rFonts w:asciiTheme="minorHAnsi" w:hAnsiTheme="minorHAnsi" w:cstheme="minorHAnsi"/>
          <w:i/>
          <w:color w:val="231F20"/>
          <w:w w:val="105"/>
          <w:sz w:val="21"/>
        </w:rPr>
        <w:t>Court</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conducted</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a</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court</w:t>
      </w:r>
      <w:r w:rsidRPr="00A2147F">
        <w:rPr>
          <w:rFonts w:asciiTheme="minorHAnsi" w:hAnsiTheme="minorHAnsi" w:cstheme="minorHAnsi"/>
          <w:i/>
          <w:color w:val="231F20"/>
          <w:spacing w:val="-8"/>
          <w:w w:val="105"/>
          <w:sz w:val="21"/>
        </w:rPr>
        <w:t xml:space="preserve"> </w:t>
      </w:r>
      <w:r w:rsidRPr="00A2147F">
        <w:rPr>
          <w:rFonts w:asciiTheme="minorHAnsi" w:hAnsiTheme="minorHAnsi" w:cstheme="minorHAnsi"/>
          <w:i/>
          <w:color w:val="231F20"/>
          <w:w w:val="105"/>
          <w:sz w:val="21"/>
        </w:rPr>
        <w:t>user satisfaction</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survey</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to</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capture</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feedback</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about</w:t>
      </w:r>
      <w:r w:rsidRPr="00A2147F">
        <w:rPr>
          <w:rFonts w:asciiTheme="minorHAnsi" w:hAnsiTheme="minorHAnsi" w:cstheme="minorHAnsi"/>
          <w:i/>
          <w:color w:val="231F20"/>
          <w:spacing w:val="19"/>
          <w:w w:val="105"/>
          <w:sz w:val="21"/>
        </w:rPr>
        <w:t xml:space="preserve"> </w:t>
      </w:r>
      <w:r w:rsidRPr="00A2147F">
        <w:rPr>
          <w:rFonts w:asciiTheme="minorHAnsi" w:hAnsiTheme="minorHAnsi" w:cstheme="minorHAnsi"/>
          <w:i/>
          <w:color w:val="231F20"/>
          <w:w w:val="105"/>
          <w:sz w:val="21"/>
        </w:rPr>
        <w:t>our</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services,</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facilities</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and</w:t>
      </w:r>
      <w:r w:rsidRPr="00A2147F">
        <w:rPr>
          <w:rFonts w:asciiTheme="minorHAnsi" w:hAnsiTheme="minorHAnsi" w:cstheme="minorHAnsi"/>
          <w:i/>
          <w:color w:val="231F20"/>
          <w:spacing w:val="18"/>
          <w:w w:val="105"/>
          <w:sz w:val="21"/>
        </w:rPr>
        <w:t xml:space="preserve"> </w:t>
      </w:r>
      <w:r w:rsidRPr="00A2147F">
        <w:rPr>
          <w:rFonts w:asciiTheme="minorHAnsi" w:hAnsiTheme="minorHAnsi" w:cstheme="minorHAnsi"/>
          <w:i/>
          <w:color w:val="231F20"/>
          <w:w w:val="105"/>
          <w:sz w:val="21"/>
        </w:rPr>
        <w:t>processes.</w:t>
      </w:r>
    </w:p>
    <w:p w:rsidR="00F07D4E" w:rsidRPr="00A2147F" w:rsidRDefault="000018A7">
      <w:pPr>
        <w:spacing w:before="167" w:line="256" w:lineRule="auto"/>
        <w:ind w:left="2040" w:right="2479"/>
        <w:rPr>
          <w:rFonts w:asciiTheme="minorHAnsi" w:hAnsiTheme="minorHAnsi" w:cstheme="minorHAnsi"/>
          <w:i/>
          <w:sz w:val="21"/>
        </w:rPr>
      </w:pPr>
      <w:r w:rsidRPr="00A2147F">
        <w:rPr>
          <w:rFonts w:asciiTheme="minorHAnsi" w:hAnsiTheme="minorHAnsi" w:cstheme="minorHAnsi"/>
          <w:i/>
          <w:color w:val="231F20"/>
          <w:w w:val="105"/>
          <w:sz w:val="21"/>
        </w:rPr>
        <w:t>The survey was based on questions found within the International Framework for Courts Excellence and in satisfaction surveys used by other Australian courts.</w:t>
      </w:r>
    </w:p>
    <w:p w:rsidR="00F07D4E" w:rsidRPr="00A2147F" w:rsidRDefault="000018A7">
      <w:pPr>
        <w:spacing w:before="169" w:line="256" w:lineRule="auto"/>
        <w:ind w:left="2040" w:right="2372"/>
        <w:rPr>
          <w:rFonts w:asciiTheme="minorHAnsi" w:hAnsiTheme="minorHAnsi" w:cstheme="minorHAnsi"/>
          <w:i/>
          <w:sz w:val="21"/>
        </w:rPr>
      </w:pPr>
      <w:r w:rsidRPr="00A2147F">
        <w:rPr>
          <w:rFonts w:asciiTheme="minorHAnsi" w:hAnsiTheme="minorHAnsi" w:cstheme="minorHAnsi"/>
          <w:i/>
          <w:color w:val="231F20"/>
          <w:spacing w:val="-4"/>
          <w:w w:val="105"/>
          <w:sz w:val="21"/>
        </w:rPr>
        <w:t xml:space="preserve">The </w:t>
      </w:r>
      <w:r w:rsidRPr="00A2147F">
        <w:rPr>
          <w:rFonts w:asciiTheme="minorHAnsi" w:hAnsiTheme="minorHAnsi" w:cstheme="minorHAnsi"/>
          <w:i/>
          <w:color w:val="231F20"/>
          <w:spacing w:val="-3"/>
          <w:w w:val="105"/>
          <w:sz w:val="21"/>
        </w:rPr>
        <w:t xml:space="preserve">ACT </w:t>
      </w:r>
      <w:r w:rsidRPr="00A2147F">
        <w:rPr>
          <w:rFonts w:asciiTheme="minorHAnsi" w:hAnsiTheme="minorHAnsi" w:cstheme="minorHAnsi"/>
          <w:i/>
          <w:color w:val="231F20"/>
          <w:w w:val="105"/>
          <w:sz w:val="21"/>
        </w:rPr>
        <w:t>Courts worked with the Australian National University (ANU) College of Law</w:t>
      </w:r>
      <w:r w:rsidRPr="00A2147F">
        <w:rPr>
          <w:rFonts w:asciiTheme="minorHAnsi" w:hAnsiTheme="minorHAnsi" w:cstheme="minorHAnsi"/>
          <w:i/>
          <w:color w:val="231F20"/>
          <w:spacing w:val="-6"/>
          <w:w w:val="105"/>
          <w:sz w:val="21"/>
        </w:rPr>
        <w:t xml:space="preserve"> </w:t>
      </w:r>
      <w:r w:rsidRPr="00A2147F">
        <w:rPr>
          <w:rFonts w:asciiTheme="minorHAnsi" w:hAnsiTheme="minorHAnsi" w:cstheme="minorHAnsi"/>
          <w:i/>
          <w:color w:val="231F20"/>
          <w:w w:val="105"/>
          <w:sz w:val="21"/>
        </w:rPr>
        <w:t>and</w:t>
      </w:r>
      <w:r w:rsidRPr="00A2147F">
        <w:rPr>
          <w:rFonts w:asciiTheme="minorHAnsi" w:hAnsiTheme="minorHAnsi" w:cstheme="minorHAnsi"/>
          <w:i/>
          <w:color w:val="231F20"/>
          <w:spacing w:val="-5"/>
          <w:w w:val="105"/>
          <w:sz w:val="21"/>
        </w:rPr>
        <w:t xml:space="preserve"> </w:t>
      </w:r>
      <w:r w:rsidRPr="00A2147F">
        <w:rPr>
          <w:rFonts w:asciiTheme="minorHAnsi" w:hAnsiTheme="minorHAnsi" w:cstheme="minorHAnsi"/>
          <w:i/>
          <w:color w:val="231F20"/>
          <w:w w:val="105"/>
          <w:sz w:val="21"/>
        </w:rPr>
        <w:t>University</w:t>
      </w:r>
      <w:r w:rsidRPr="00A2147F">
        <w:rPr>
          <w:rFonts w:asciiTheme="minorHAnsi" w:hAnsiTheme="minorHAnsi" w:cstheme="minorHAnsi"/>
          <w:i/>
          <w:color w:val="231F20"/>
          <w:spacing w:val="-6"/>
          <w:w w:val="105"/>
          <w:sz w:val="21"/>
        </w:rPr>
        <w:t xml:space="preserve"> </w:t>
      </w:r>
      <w:r w:rsidRPr="00A2147F">
        <w:rPr>
          <w:rFonts w:asciiTheme="minorHAnsi" w:hAnsiTheme="minorHAnsi" w:cstheme="minorHAnsi"/>
          <w:i/>
          <w:color w:val="231F20"/>
          <w:w w:val="105"/>
          <w:sz w:val="21"/>
        </w:rPr>
        <w:t>of</w:t>
      </w:r>
      <w:r w:rsidRPr="00A2147F">
        <w:rPr>
          <w:rFonts w:asciiTheme="minorHAnsi" w:hAnsiTheme="minorHAnsi" w:cstheme="minorHAnsi"/>
          <w:i/>
          <w:color w:val="231F20"/>
          <w:spacing w:val="-5"/>
          <w:w w:val="105"/>
          <w:sz w:val="21"/>
        </w:rPr>
        <w:t xml:space="preserve"> </w:t>
      </w:r>
      <w:r w:rsidRPr="00A2147F">
        <w:rPr>
          <w:rFonts w:asciiTheme="minorHAnsi" w:hAnsiTheme="minorHAnsi" w:cstheme="minorHAnsi"/>
          <w:i/>
          <w:color w:val="231F20"/>
          <w:w w:val="105"/>
          <w:sz w:val="21"/>
        </w:rPr>
        <w:t>Canberra</w:t>
      </w:r>
      <w:r w:rsidRPr="00A2147F">
        <w:rPr>
          <w:rFonts w:asciiTheme="minorHAnsi" w:hAnsiTheme="minorHAnsi" w:cstheme="minorHAnsi"/>
          <w:i/>
          <w:color w:val="231F20"/>
          <w:spacing w:val="-6"/>
          <w:w w:val="105"/>
          <w:sz w:val="21"/>
        </w:rPr>
        <w:t xml:space="preserve"> </w:t>
      </w:r>
      <w:r w:rsidRPr="00A2147F">
        <w:rPr>
          <w:rFonts w:asciiTheme="minorHAnsi" w:hAnsiTheme="minorHAnsi" w:cstheme="minorHAnsi"/>
          <w:i/>
          <w:color w:val="231F20"/>
          <w:w w:val="105"/>
          <w:sz w:val="21"/>
        </w:rPr>
        <w:t>(UC)</w:t>
      </w:r>
      <w:r w:rsidRPr="00A2147F">
        <w:rPr>
          <w:rFonts w:asciiTheme="minorHAnsi" w:hAnsiTheme="minorHAnsi" w:cstheme="minorHAnsi"/>
          <w:i/>
          <w:color w:val="231F20"/>
          <w:spacing w:val="-5"/>
          <w:w w:val="105"/>
          <w:sz w:val="21"/>
        </w:rPr>
        <w:t xml:space="preserve"> </w:t>
      </w:r>
      <w:r w:rsidRPr="00A2147F">
        <w:rPr>
          <w:rFonts w:asciiTheme="minorHAnsi" w:hAnsiTheme="minorHAnsi" w:cstheme="minorHAnsi"/>
          <w:i/>
          <w:color w:val="231F20"/>
          <w:w w:val="105"/>
          <w:sz w:val="21"/>
        </w:rPr>
        <w:t>Law</w:t>
      </w:r>
      <w:r w:rsidRPr="00A2147F">
        <w:rPr>
          <w:rFonts w:asciiTheme="minorHAnsi" w:hAnsiTheme="minorHAnsi" w:cstheme="minorHAnsi"/>
          <w:i/>
          <w:color w:val="231F20"/>
          <w:spacing w:val="-6"/>
          <w:w w:val="105"/>
          <w:sz w:val="21"/>
        </w:rPr>
        <w:t xml:space="preserve"> </w:t>
      </w:r>
      <w:r w:rsidRPr="00A2147F">
        <w:rPr>
          <w:rFonts w:asciiTheme="minorHAnsi" w:hAnsiTheme="minorHAnsi" w:cstheme="minorHAnsi"/>
          <w:i/>
          <w:color w:val="231F20"/>
          <w:w w:val="105"/>
          <w:sz w:val="21"/>
        </w:rPr>
        <w:t>Faculty</w:t>
      </w:r>
      <w:r w:rsidRPr="00A2147F">
        <w:rPr>
          <w:rFonts w:asciiTheme="minorHAnsi" w:hAnsiTheme="minorHAnsi" w:cstheme="minorHAnsi"/>
          <w:i/>
          <w:color w:val="231F20"/>
          <w:spacing w:val="-5"/>
          <w:w w:val="105"/>
          <w:sz w:val="21"/>
        </w:rPr>
        <w:t xml:space="preserve"> </w:t>
      </w:r>
      <w:r w:rsidRPr="00A2147F">
        <w:rPr>
          <w:rFonts w:asciiTheme="minorHAnsi" w:hAnsiTheme="minorHAnsi" w:cstheme="minorHAnsi"/>
          <w:i/>
          <w:color w:val="231F20"/>
          <w:w w:val="105"/>
          <w:sz w:val="21"/>
        </w:rPr>
        <w:t>to</w:t>
      </w:r>
      <w:r w:rsidRPr="00A2147F">
        <w:rPr>
          <w:rFonts w:asciiTheme="minorHAnsi" w:hAnsiTheme="minorHAnsi" w:cstheme="minorHAnsi"/>
          <w:i/>
          <w:color w:val="231F20"/>
          <w:spacing w:val="-5"/>
          <w:w w:val="105"/>
          <w:sz w:val="21"/>
        </w:rPr>
        <w:t xml:space="preserve"> </w:t>
      </w:r>
      <w:r w:rsidRPr="00A2147F">
        <w:rPr>
          <w:rFonts w:asciiTheme="minorHAnsi" w:hAnsiTheme="minorHAnsi" w:cstheme="minorHAnsi"/>
          <w:i/>
          <w:color w:val="231F20"/>
          <w:w w:val="105"/>
          <w:sz w:val="21"/>
        </w:rPr>
        <w:t>review</w:t>
      </w:r>
      <w:r w:rsidRPr="00A2147F">
        <w:rPr>
          <w:rFonts w:asciiTheme="minorHAnsi" w:hAnsiTheme="minorHAnsi" w:cstheme="minorHAnsi"/>
          <w:i/>
          <w:color w:val="231F20"/>
          <w:spacing w:val="-6"/>
          <w:w w:val="105"/>
          <w:sz w:val="21"/>
        </w:rPr>
        <w:t xml:space="preserve"> </w:t>
      </w:r>
      <w:r w:rsidRPr="00A2147F">
        <w:rPr>
          <w:rFonts w:asciiTheme="minorHAnsi" w:hAnsiTheme="minorHAnsi" w:cstheme="minorHAnsi"/>
          <w:i/>
          <w:color w:val="231F20"/>
          <w:w w:val="105"/>
          <w:sz w:val="21"/>
        </w:rPr>
        <w:t>the</w:t>
      </w:r>
      <w:r w:rsidRPr="00A2147F">
        <w:rPr>
          <w:rFonts w:asciiTheme="minorHAnsi" w:hAnsiTheme="minorHAnsi" w:cstheme="minorHAnsi"/>
          <w:i/>
          <w:color w:val="231F20"/>
          <w:spacing w:val="-5"/>
          <w:w w:val="105"/>
          <w:sz w:val="21"/>
        </w:rPr>
        <w:t xml:space="preserve"> </w:t>
      </w:r>
      <w:r w:rsidRPr="00A2147F">
        <w:rPr>
          <w:rFonts w:asciiTheme="minorHAnsi" w:hAnsiTheme="minorHAnsi" w:cstheme="minorHAnsi"/>
          <w:i/>
          <w:color w:val="231F20"/>
          <w:w w:val="105"/>
          <w:sz w:val="21"/>
        </w:rPr>
        <w:t>survey</w:t>
      </w:r>
      <w:r w:rsidRPr="00A2147F">
        <w:rPr>
          <w:rFonts w:asciiTheme="minorHAnsi" w:hAnsiTheme="minorHAnsi" w:cstheme="minorHAnsi"/>
          <w:i/>
          <w:color w:val="231F20"/>
          <w:spacing w:val="-6"/>
          <w:w w:val="105"/>
          <w:sz w:val="21"/>
        </w:rPr>
        <w:t xml:space="preserve"> </w:t>
      </w:r>
      <w:r w:rsidRPr="00A2147F">
        <w:rPr>
          <w:rFonts w:asciiTheme="minorHAnsi" w:hAnsiTheme="minorHAnsi" w:cstheme="minorHAnsi"/>
          <w:i/>
          <w:color w:val="231F20"/>
          <w:w w:val="105"/>
          <w:sz w:val="21"/>
        </w:rPr>
        <w:t>and</w:t>
      </w:r>
      <w:r w:rsidRPr="00A2147F">
        <w:rPr>
          <w:rFonts w:asciiTheme="minorHAnsi" w:hAnsiTheme="minorHAnsi" w:cstheme="minorHAnsi"/>
          <w:i/>
          <w:color w:val="231F20"/>
          <w:spacing w:val="-5"/>
          <w:w w:val="105"/>
          <w:sz w:val="21"/>
        </w:rPr>
        <w:t xml:space="preserve"> </w:t>
      </w:r>
      <w:r w:rsidRPr="00A2147F">
        <w:rPr>
          <w:rFonts w:asciiTheme="minorHAnsi" w:hAnsiTheme="minorHAnsi" w:cstheme="minorHAnsi"/>
          <w:i/>
          <w:color w:val="231F20"/>
          <w:w w:val="105"/>
          <w:sz w:val="21"/>
        </w:rPr>
        <w:t xml:space="preserve">arrange student volunteers to assist court staff to promote and conduct the survey in the foyer of the </w:t>
      </w:r>
      <w:r w:rsidRPr="00A2147F">
        <w:rPr>
          <w:rFonts w:asciiTheme="minorHAnsi" w:hAnsiTheme="minorHAnsi" w:cstheme="minorHAnsi"/>
          <w:i/>
          <w:color w:val="231F20"/>
          <w:spacing w:val="-3"/>
          <w:w w:val="105"/>
          <w:sz w:val="21"/>
        </w:rPr>
        <w:t xml:space="preserve">ACT </w:t>
      </w:r>
      <w:r w:rsidRPr="00A2147F">
        <w:rPr>
          <w:rFonts w:asciiTheme="minorHAnsi" w:hAnsiTheme="minorHAnsi" w:cstheme="minorHAnsi"/>
          <w:i/>
          <w:color w:val="231F20"/>
          <w:w w:val="105"/>
          <w:sz w:val="21"/>
        </w:rPr>
        <w:t>Law Courts</w:t>
      </w:r>
      <w:r w:rsidRPr="00A2147F">
        <w:rPr>
          <w:rFonts w:asciiTheme="minorHAnsi" w:hAnsiTheme="minorHAnsi" w:cstheme="minorHAnsi"/>
          <w:i/>
          <w:color w:val="231F20"/>
          <w:spacing w:val="3"/>
          <w:w w:val="105"/>
          <w:sz w:val="21"/>
        </w:rPr>
        <w:t xml:space="preserve"> </w:t>
      </w:r>
      <w:r w:rsidRPr="00A2147F">
        <w:rPr>
          <w:rFonts w:asciiTheme="minorHAnsi" w:hAnsiTheme="minorHAnsi" w:cstheme="minorHAnsi"/>
          <w:i/>
          <w:color w:val="231F20"/>
          <w:w w:val="105"/>
          <w:sz w:val="21"/>
        </w:rPr>
        <w:t>Building.</w:t>
      </w:r>
    </w:p>
    <w:p w:rsidR="00F07D4E" w:rsidRPr="00A2147F" w:rsidRDefault="000018A7">
      <w:pPr>
        <w:spacing w:before="166" w:line="256" w:lineRule="auto"/>
        <w:ind w:left="2040" w:right="2929"/>
        <w:rPr>
          <w:rFonts w:asciiTheme="minorHAnsi" w:hAnsiTheme="minorHAnsi" w:cstheme="minorHAnsi"/>
          <w:i/>
          <w:sz w:val="21"/>
        </w:rPr>
      </w:pPr>
      <w:r w:rsidRPr="00A2147F">
        <w:rPr>
          <w:rFonts w:asciiTheme="minorHAnsi" w:hAnsiTheme="minorHAnsi" w:cstheme="minorHAnsi"/>
          <w:i/>
          <w:color w:val="231F20"/>
          <w:w w:val="105"/>
          <w:sz w:val="21"/>
        </w:rPr>
        <w:t>The survey was administered online and through face-to-face interviews from 3 May to 21 June 2019.</w:t>
      </w:r>
    </w:p>
    <w:p w:rsidR="00F07D4E" w:rsidRDefault="000018A7">
      <w:pPr>
        <w:pStyle w:val="Heading7"/>
        <w:spacing w:before="106"/>
        <w:ind w:left="4373"/>
      </w:pPr>
      <w:r>
        <w:rPr>
          <w:color w:val="231F20"/>
          <w:w w:val="105"/>
        </w:rPr>
        <w:t>Australian Capital Territory 2019 Court Satisfaction Survey</w:t>
      </w:r>
    </w:p>
    <w:p w:rsidR="00F07D4E" w:rsidRDefault="00F07D4E">
      <w:pPr>
        <w:sectPr w:rsidR="00F07D4E">
          <w:pgSz w:w="11910" w:h="16840"/>
          <w:pgMar w:top="1120" w:right="0" w:bottom="280" w:left="0" w:header="397"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6C6A04">
      <w:pPr>
        <w:pStyle w:val="Heading2"/>
        <w:spacing w:before="331" w:line="196" w:lineRule="auto"/>
        <w:ind w:right="940"/>
      </w:pPr>
      <w:r>
        <w:pict>
          <v:group id="_x0000_s1683" style="position:absolute;left:0;text-align:left;margin-left:0;margin-top:12.4pt;width:113.4pt;height:36.9pt;z-index:251676672;mso-position-horizontal-relative:page" coordorigin=",248" coordsize="2268,738">
            <v:shape id="_x0000_s1685" style="position:absolute;top:248;width:2268;height:737" coordorigin=",248" coordsize="2268,737" path="m2268,248l,248,,985r1928,l2006,976r71,-25l2140,910r53,-52l2233,795r26,-72l2268,645r,-397xe" fillcolor="#7d8440" stroked="f">
              <v:path arrowok="t"/>
            </v:shape>
            <v:shape id="_x0000_s1684" type="#_x0000_t202" style="position:absolute;top:248;width:2268;height:738" filled="f" stroked="f">
              <v:textbox inset="0,0,0,0">
                <w:txbxContent>
                  <w:p w:rsidR="004C373D" w:rsidRDefault="004C373D">
                    <w:pPr>
                      <w:spacing w:line="713" w:lineRule="exact"/>
                      <w:ind w:right="231"/>
                      <w:jc w:val="right"/>
                      <w:rPr>
                        <w:sz w:val="60"/>
                      </w:rPr>
                    </w:pPr>
                    <w:r>
                      <w:rPr>
                        <w:color w:val="FFFFFF"/>
                        <w:w w:val="109"/>
                        <w:sz w:val="60"/>
                      </w:rPr>
                      <w:t>3</w:t>
                    </w:r>
                  </w:p>
                </w:txbxContent>
              </v:textbox>
            </v:shape>
            <w10:wrap anchorx="page"/>
          </v:group>
        </w:pict>
      </w:r>
      <w:bookmarkStart w:id="5" w:name="_TOC_250011"/>
      <w:bookmarkEnd w:id="5"/>
      <w:r w:rsidR="000018A7">
        <w:rPr>
          <w:color w:val="0F6161"/>
          <w:w w:val="105"/>
        </w:rPr>
        <w:t>A Snapshot of Selected Development Indicators</w:t>
      </w:r>
    </w:p>
    <w:p w:rsidR="00F07D4E" w:rsidRPr="00A2147F" w:rsidRDefault="000018A7">
      <w:pPr>
        <w:spacing w:before="340" w:line="256" w:lineRule="auto"/>
        <w:ind w:left="2040" w:right="2323"/>
        <w:rPr>
          <w:rFonts w:asciiTheme="minorHAnsi" w:hAnsiTheme="minorHAnsi" w:cstheme="minorHAnsi"/>
          <w:i/>
          <w:sz w:val="21"/>
        </w:rPr>
      </w:pPr>
      <w:r w:rsidRPr="00A2147F">
        <w:rPr>
          <w:rFonts w:asciiTheme="minorHAnsi" w:hAnsiTheme="minorHAnsi" w:cstheme="minorHAnsi"/>
          <w:i/>
          <w:color w:val="231F20"/>
          <w:w w:val="105"/>
          <w:sz w:val="21"/>
        </w:rPr>
        <w:t xml:space="preserve">Over the last 10 years, poverty in the </w:t>
      </w:r>
      <w:r w:rsidRPr="00A2147F">
        <w:rPr>
          <w:rFonts w:asciiTheme="minorHAnsi" w:hAnsiTheme="minorHAnsi" w:cstheme="minorHAnsi"/>
          <w:i/>
          <w:color w:val="231F20"/>
          <w:spacing w:val="-3"/>
          <w:w w:val="105"/>
          <w:sz w:val="21"/>
        </w:rPr>
        <w:t xml:space="preserve">Pacific </w:t>
      </w:r>
      <w:r w:rsidRPr="00A2147F">
        <w:rPr>
          <w:rFonts w:asciiTheme="minorHAnsi" w:hAnsiTheme="minorHAnsi" w:cstheme="minorHAnsi"/>
          <w:i/>
          <w:color w:val="231F20"/>
          <w:w w:val="105"/>
          <w:sz w:val="21"/>
        </w:rPr>
        <w:t xml:space="preserve">continues to defy efforts of PICs to achieve the poverty targets of MDG 1. Women and girls are particularly vulnerable and normally over represented among the </w:t>
      </w:r>
      <w:r w:rsidRPr="00A2147F">
        <w:rPr>
          <w:rFonts w:asciiTheme="minorHAnsi" w:hAnsiTheme="minorHAnsi" w:cstheme="minorHAnsi"/>
          <w:i/>
          <w:color w:val="231F20"/>
          <w:spacing w:val="-4"/>
          <w:w w:val="105"/>
          <w:sz w:val="21"/>
        </w:rPr>
        <w:t xml:space="preserve">poor. </w:t>
      </w:r>
      <w:r w:rsidRPr="00A2147F">
        <w:rPr>
          <w:rFonts w:asciiTheme="minorHAnsi" w:hAnsiTheme="minorHAnsi" w:cstheme="minorHAnsi"/>
          <w:i/>
          <w:color w:val="231F20"/>
          <w:w w:val="105"/>
          <w:sz w:val="21"/>
        </w:rPr>
        <w:t xml:space="preserve">Inequality is rising in the pacific and reaching alarming levels in some countries. Human poverty is significantly higher than income </w:t>
      </w:r>
      <w:r w:rsidRPr="00A2147F">
        <w:rPr>
          <w:rFonts w:asciiTheme="minorHAnsi" w:hAnsiTheme="minorHAnsi" w:cstheme="minorHAnsi"/>
          <w:i/>
          <w:color w:val="231F20"/>
          <w:spacing w:val="-4"/>
          <w:w w:val="105"/>
          <w:sz w:val="21"/>
        </w:rPr>
        <w:t xml:space="preserve">poverty, </w:t>
      </w:r>
      <w:r w:rsidRPr="00A2147F">
        <w:rPr>
          <w:rFonts w:asciiTheme="minorHAnsi" w:hAnsiTheme="minorHAnsi" w:cstheme="minorHAnsi"/>
          <w:i/>
          <w:color w:val="231F20"/>
          <w:w w:val="105"/>
          <w:sz w:val="21"/>
        </w:rPr>
        <w:t xml:space="preserve">particularly in rural areas. Economic and poverty reduction policies </w:t>
      </w:r>
      <w:r w:rsidRPr="00A2147F">
        <w:rPr>
          <w:rFonts w:asciiTheme="minorHAnsi" w:hAnsiTheme="minorHAnsi" w:cstheme="minorHAnsi"/>
          <w:i/>
          <w:color w:val="231F20"/>
          <w:spacing w:val="-3"/>
          <w:w w:val="105"/>
          <w:sz w:val="21"/>
        </w:rPr>
        <w:t xml:space="preserve">have </w:t>
      </w:r>
      <w:r w:rsidRPr="00A2147F">
        <w:rPr>
          <w:rFonts w:asciiTheme="minorHAnsi" w:hAnsiTheme="minorHAnsi" w:cstheme="minorHAnsi"/>
          <w:i/>
          <w:color w:val="231F20"/>
          <w:w w:val="105"/>
          <w:sz w:val="21"/>
        </w:rPr>
        <w:t>focused on market liberalization and job creation, with less attention paid to protecting the vulnerable or reducing</w:t>
      </w:r>
      <w:r w:rsidRPr="00A2147F">
        <w:rPr>
          <w:rFonts w:asciiTheme="minorHAnsi" w:hAnsiTheme="minorHAnsi" w:cstheme="minorHAnsi"/>
          <w:i/>
          <w:color w:val="231F20"/>
          <w:spacing w:val="23"/>
          <w:w w:val="105"/>
          <w:sz w:val="21"/>
        </w:rPr>
        <w:t xml:space="preserve"> </w:t>
      </w:r>
      <w:r w:rsidRPr="00A2147F">
        <w:rPr>
          <w:rFonts w:asciiTheme="minorHAnsi" w:hAnsiTheme="minorHAnsi" w:cstheme="minorHAnsi"/>
          <w:i/>
          <w:color w:val="231F20"/>
          <w:w w:val="105"/>
          <w:sz w:val="21"/>
        </w:rPr>
        <w:t>inequalities.</w:t>
      </w:r>
    </w:p>
    <w:p w:rsidR="00F07D4E" w:rsidRDefault="000018A7">
      <w:pPr>
        <w:pStyle w:val="Heading7"/>
        <w:spacing w:before="102"/>
        <w:ind w:left="7515"/>
        <w:rPr>
          <w:b w:val="0"/>
          <w:sz w:val="12"/>
        </w:rPr>
      </w:pPr>
      <w:r>
        <w:rPr>
          <w:color w:val="231F20"/>
          <w:w w:val="110"/>
        </w:rPr>
        <w:t>UNDP Pacific Centre</w:t>
      </w:r>
      <w:r>
        <w:rPr>
          <w:b w:val="0"/>
          <w:color w:val="231F20"/>
          <w:w w:val="110"/>
          <w:position w:val="7"/>
          <w:sz w:val="12"/>
        </w:rPr>
        <w:t>1</w:t>
      </w:r>
    </w:p>
    <w:p w:rsidR="00F07D4E" w:rsidRDefault="00F07D4E">
      <w:pPr>
        <w:pStyle w:val="BodyText"/>
        <w:spacing w:before="1"/>
        <w:rPr>
          <w:sz w:val="34"/>
        </w:rPr>
      </w:pPr>
    </w:p>
    <w:p w:rsidR="00F07D4E" w:rsidRPr="00A2147F" w:rsidRDefault="000018A7">
      <w:pPr>
        <w:spacing w:line="256" w:lineRule="auto"/>
        <w:ind w:left="2040" w:right="2434"/>
        <w:rPr>
          <w:rFonts w:asciiTheme="minorHAnsi" w:hAnsiTheme="minorHAnsi" w:cstheme="minorHAnsi"/>
          <w:i/>
          <w:sz w:val="21"/>
        </w:rPr>
      </w:pPr>
      <w:r w:rsidRPr="00A2147F">
        <w:rPr>
          <w:rFonts w:asciiTheme="minorHAnsi" w:hAnsiTheme="minorHAnsi" w:cstheme="minorHAnsi"/>
          <w:i/>
          <w:color w:val="231F20"/>
          <w:spacing w:val="-3"/>
          <w:w w:val="105"/>
          <w:sz w:val="21"/>
        </w:rPr>
        <w:t xml:space="preserve">Poverty  </w:t>
      </w:r>
      <w:r w:rsidRPr="00A2147F">
        <w:rPr>
          <w:rFonts w:asciiTheme="minorHAnsi" w:hAnsiTheme="minorHAnsi" w:cstheme="minorHAnsi"/>
          <w:i/>
          <w:color w:val="231F20"/>
          <w:w w:val="105"/>
          <w:sz w:val="21"/>
        </w:rPr>
        <w:t xml:space="preserve">in the </w:t>
      </w:r>
      <w:r w:rsidRPr="00A2147F">
        <w:rPr>
          <w:rFonts w:asciiTheme="minorHAnsi" w:hAnsiTheme="minorHAnsi" w:cstheme="minorHAnsi"/>
          <w:i/>
          <w:color w:val="231F20"/>
          <w:spacing w:val="-3"/>
          <w:w w:val="105"/>
          <w:sz w:val="21"/>
        </w:rPr>
        <w:t xml:space="preserve">Pacific  </w:t>
      </w:r>
      <w:r w:rsidRPr="00A2147F">
        <w:rPr>
          <w:rFonts w:asciiTheme="minorHAnsi" w:hAnsiTheme="minorHAnsi" w:cstheme="minorHAnsi"/>
          <w:i/>
          <w:color w:val="231F20"/>
          <w:w w:val="105"/>
          <w:sz w:val="21"/>
        </w:rPr>
        <w:t xml:space="preserve">is focused on hardship and lack of economic opportunity   and social exclusion. While food and extreme poverty remains relatively </w:t>
      </w:r>
      <w:r w:rsidRPr="00A2147F">
        <w:rPr>
          <w:rFonts w:asciiTheme="minorHAnsi" w:hAnsiTheme="minorHAnsi" w:cstheme="minorHAnsi"/>
          <w:i/>
          <w:color w:val="231F20"/>
          <w:spacing w:val="-5"/>
          <w:w w:val="105"/>
          <w:sz w:val="21"/>
        </w:rPr>
        <w:t xml:space="preserve">low, </w:t>
      </w:r>
      <w:r w:rsidRPr="00A2147F">
        <w:rPr>
          <w:rFonts w:asciiTheme="minorHAnsi" w:hAnsiTheme="minorHAnsi" w:cstheme="minorHAnsi"/>
          <w:i/>
          <w:color w:val="231F20"/>
          <w:w w:val="105"/>
          <w:sz w:val="21"/>
        </w:rPr>
        <w:t xml:space="preserve">an estimated one in four </w:t>
      </w:r>
      <w:r w:rsidRPr="00A2147F">
        <w:rPr>
          <w:rFonts w:asciiTheme="minorHAnsi" w:hAnsiTheme="minorHAnsi" w:cstheme="minorHAnsi"/>
          <w:i/>
          <w:color w:val="231F20"/>
          <w:spacing w:val="-3"/>
          <w:w w:val="105"/>
          <w:sz w:val="21"/>
        </w:rPr>
        <w:t xml:space="preserve">Pacific </w:t>
      </w:r>
      <w:r w:rsidRPr="00A2147F">
        <w:rPr>
          <w:rFonts w:asciiTheme="minorHAnsi" w:hAnsiTheme="minorHAnsi" w:cstheme="minorHAnsi"/>
          <w:i/>
          <w:color w:val="231F20"/>
          <w:w w:val="105"/>
          <w:sz w:val="21"/>
        </w:rPr>
        <w:t xml:space="preserve">islanders are likely to be living below their </w:t>
      </w:r>
      <w:r w:rsidRPr="00A2147F">
        <w:rPr>
          <w:rFonts w:asciiTheme="minorHAnsi" w:hAnsiTheme="minorHAnsi" w:cstheme="minorHAnsi"/>
          <w:i/>
          <w:color w:val="231F20"/>
          <w:spacing w:val="-3"/>
          <w:w w:val="105"/>
          <w:sz w:val="21"/>
        </w:rPr>
        <w:t xml:space="preserve">country’s </w:t>
      </w:r>
      <w:r w:rsidRPr="00A2147F">
        <w:rPr>
          <w:rFonts w:asciiTheme="minorHAnsi" w:hAnsiTheme="minorHAnsi" w:cstheme="minorHAnsi"/>
          <w:i/>
          <w:color w:val="231F20"/>
          <w:w w:val="105"/>
          <w:sz w:val="21"/>
        </w:rPr>
        <w:t xml:space="preserve">basic-needs poverty line (BNPL).   Children are especially vulnerable to poverty and inequality because of their dependency on adults for care and protection, and for food. Deprivation and lost opportunities in childhood can </w:t>
      </w:r>
      <w:r w:rsidRPr="00A2147F">
        <w:rPr>
          <w:rFonts w:asciiTheme="minorHAnsi" w:hAnsiTheme="minorHAnsi" w:cstheme="minorHAnsi"/>
          <w:i/>
          <w:color w:val="231F20"/>
          <w:spacing w:val="-3"/>
          <w:w w:val="105"/>
          <w:sz w:val="21"/>
        </w:rPr>
        <w:t>have</w:t>
      </w:r>
      <w:r w:rsidRPr="00A2147F">
        <w:rPr>
          <w:rFonts w:asciiTheme="minorHAnsi" w:hAnsiTheme="minorHAnsi" w:cstheme="minorHAnsi"/>
          <w:i/>
          <w:color w:val="231F20"/>
          <w:spacing w:val="48"/>
          <w:w w:val="105"/>
          <w:sz w:val="21"/>
        </w:rPr>
        <w:t xml:space="preserve"> </w:t>
      </w:r>
      <w:r w:rsidRPr="00A2147F">
        <w:rPr>
          <w:rFonts w:asciiTheme="minorHAnsi" w:hAnsiTheme="minorHAnsi" w:cstheme="minorHAnsi"/>
          <w:i/>
          <w:color w:val="231F20"/>
          <w:w w:val="105"/>
          <w:sz w:val="21"/>
        </w:rPr>
        <w:t>detrimental</w:t>
      </w:r>
    </w:p>
    <w:p w:rsidR="00F07D4E" w:rsidRPr="00A2147F" w:rsidRDefault="000018A7">
      <w:pPr>
        <w:spacing w:line="256" w:lineRule="auto"/>
        <w:ind w:left="2040" w:right="2294"/>
        <w:jc w:val="both"/>
        <w:rPr>
          <w:rFonts w:asciiTheme="minorHAnsi" w:hAnsiTheme="minorHAnsi" w:cstheme="minorHAnsi"/>
          <w:i/>
          <w:sz w:val="21"/>
        </w:rPr>
      </w:pPr>
      <w:r w:rsidRPr="00A2147F">
        <w:rPr>
          <w:rFonts w:asciiTheme="minorHAnsi" w:hAnsiTheme="minorHAnsi" w:cstheme="minorHAnsi"/>
          <w:i/>
          <w:color w:val="231F20"/>
          <w:w w:val="110"/>
          <w:sz w:val="21"/>
        </w:rPr>
        <w:t>effects</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w w:val="110"/>
          <w:sz w:val="21"/>
        </w:rPr>
        <w:t>that</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spacing w:val="-3"/>
          <w:w w:val="110"/>
          <w:sz w:val="21"/>
        </w:rPr>
        <w:t>may</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w w:val="110"/>
          <w:sz w:val="21"/>
        </w:rPr>
        <w:t>persist</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throughout</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spacing w:val="-4"/>
          <w:w w:val="110"/>
          <w:sz w:val="21"/>
        </w:rPr>
        <w:t>child’s</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life.</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If</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child</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w w:val="110"/>
          <w:sz w:val="21"/>
        </w:rPr>
        <w:t>does</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not</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receive</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w w:val="110"/>
          <w:sz w:val="21"/>
        </w:rPr>
        <w:t>adequate nutrition,</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stunting</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spacing w:val="-3"/>
          <w:w w:val="110"/>
          <w:sz w:val="21"/>
        </w:rPr>
        <w:t>may</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result,</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and</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intellectual</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development</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spacing w:val="-3"/>
          <w:w w:val="110"/>
          <w:sz w:val="21"/>
        </w:rPr>
        <w:t>may</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be</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impaired.</w:t>
      </w:r>
      <w:r w:rsidRPr="00A2147F">
        <w:rPr>
          <w:rFonts w:asciiTheme="minorHAnsi" w:hAnsiTheme="minorHAnsi" w:cstheme="minorHAnsi"/>
          <w:i/>
          <w:color w:val="231F20"/>
          <w:spacing w:val="-36"/>
          <w:w w:val="110"/>
          <w:sz w:val="21"/>
        </w:rPr>
        <w:t xml:space="preserve"> </w:t>
      </w:r>
      <w:r w:rsidRPr="00A2147F">
        <w:rPr>
          <w:rFonts w:asciiTheme="minorHAnsi" w:hAnsiTheme="minorHAnsi" w:cstheme="minorHAnsi"/>
          <w:i/>
          <w:color w:val="231F20"/>
          <w:w w:val="110"/>
          <w:sz w:val="21"/>
        </w:rPr>
        <w:t>Poorly nourished</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w w:val="110"/>
          <w:sz w:val="21"/>
        </w:rPr>
        <w:t>children</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are</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more</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vulnerable</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disease,</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tend</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11"/>
          <w:w w:val="110"/>
          <w:sz w:val="21"/>
        </w:rPr>
        <w:t xml:space="preserve"> </w:t>
      </w:r>
      <w:r w:rsidRPr="00A2147F">
        <w:rPr>
          <w:rFonts w:asciiTheme="minorHAnsi" w:hAnsiTheme="minorHAnsi" w:cstheme="minorHAnsi"/>
          <w:i/>
          <w:color w:val="231F20"/>
          <w:w w:val="110"/>
          <w:sz w:val="21"/>
        </w:rPr>
        <w:t>perform</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worse</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in</w:t>
      </w:r>
      <w:r w:rsidRPr="00A2147F">
        <w:rPr>
          <w:rFonts w:asciiTheme="minorHAnsi" w:hAnsiTheme="minorHAnsi" w:cstheme="minorHAnsi"/>
          <w:i/>
          <w:color w:val="231F20"/>
          <w:spacing w:val="-10"/>
          <w:w w:val="110"/>
          <w:sz w:val="21"/>
        </w:rPr>
        <w:t xml:space="preserve"> </w:t>
      </w:r>
      <w:r w:rsidRPr="00A2147F">
        <w:rPr>
          <w:rFonts w:asciiTheme="minorHAnsi" w:hAnsiTheme="minorHAnsi" w:cstheme="minorHAnsi"/>
          <w:i/>
          <w:color w:val="231F20"/>
          <w:w w:val="110"/>
          <w:sz w:val="21"/>
        </w:rPr>
        <w:t>school, and less likely to be productive</w:t>
      </w:r>
      <w:r w:rsidRPr="00A2147F">
        <w:rPr>
          <w:rFonts w:asciiTheme="minorHAnsi" w:hAnsiTheme="minorHAnsi" w:cstheme="minorHAnsi"/>
          <w:i/>
          <w:color w:val="231F20"/>
          <w:spacing w:val="-9"/>
          <w:w w:val="110"/>
          <w:sz w:val="21"/>
        </w:rPr>
        <w:t xml:space="preserve"> </w:t>
      </w:r>
      <w:r w:rsidRPr="00A2147F">
        <w:rPr>
          <w:rFonts w:asciiTheme="minorHAnsi" w:hAnsiTheme="minorHAnsi" w:cstheme="minorHAnsi"/>
          <w:i/>
          <w:color w:val="231F20"/>
          <w:w w:val="110"/>
          <w:sz w:val="21"/>
        </w:rPr>
        <w:t>adults.</w:t>
      </w:r>
    </w:p>
    <w:p w:rsidR="00F07D4E" w:rsidRDefault="000018A7">
      <w:pPr>
        <w:pStyle w:val="Heading7"/>
        <w:spacing w:before="99"/>
        <w:ind w:left="7891"/>
        <w:rPr>
          <w:b w:val="0"/>
          <w:sz w:val="12"/>
        </w:rPr>
      </w:pPr>
      <w:r>
        <w:rPr>
          <w:color w:val="231F20"/>
          <w:w w:val="110"/>
        </w:rPr>
        <w:t>Pacific Data Hub</w:t>
      </w:r>
      <w:r>
        <w:rPr>
          <w:b w:val="0"/>
          <w:color w:val="231F20"/>
          <w:w w:val="110"/>
          <w:position w:val="7"/>
          <w:sz w:val="12"/>
        </w:rPr>
        <w:t>2</w:t>
      </w:r>
    </w:p>
    <w:p w:rsidR="00F07D4E" w:rsidRDefault="00F07D4E">
      <w:pPr>
        <w:pStyle w:val="BodyText"/>
        <w:rPr>
          <w:sz w:val="34"/>
        </w:rPr>
      </w:pPr>
    </w:p>
    <w:p w:rsidR="00F07D4E" w:rsidRPr="00A2147F" w:rsidRDefault="000018A7">
      <w:pPr>
        <w:spacing w:before="1" w:line="256" w:lineRule="auto"/>
        <w:ind w:left="2040" w:right="2418"/>
        <w:rPr>
          <w:rFonts w:asciiTheme="minorHAnsi" w:hAnsiTheme="minorHAnsi" w:cstheme="minorHAnsi"/>
          <w:i/>
          <w:sz w:val="21"/>
        </w:rPr>
      </w:pPr>
      <w:r w:rsidRPr="00A2147F">
        <w:rPr>
          <w:rFonts w:asciiTheme="minorHAnsi" w:hAnsiTheme="minorHAnsi" w:cstheme="minorHAnsi"/>
          <w:i/>
          <w:color w:val="231F20"/>
          <w:spacing w:val="-4"/>
          <w:w w:val="110"/>
          <w:sz w:val="21"/>
        </w:rPr>
        <w:t xml:space="preserve">The </w:t>
      </w:r>
      <w:r w:rsidRPr="00A2147F">
        <w:rPr>
          <w:rFonts w:asciiTheme="minorHAnsi" w:hAnsiTheme="minorHAnsi" w:cstheme="minorHAnsi"/>
          <w:i/>
          <w:color w:val="231F20"/>
          <w:w w:val="110"/>
          <w:sz w:val="21"/>
        </w:rPr>
        <w:t>compounding impacts of the COVID-19 pandemic and ongoing climate and disaster</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shocks</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on</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spacing w:val="-3"/>
          <w:w w:val="110"/>
          <w:sz w:val="21"/>
        </w:rPr>
        <w:t>Pacific</w:t>
      </w:r>
      <w:r w:rsidRPr="00A2147F">
        <w:rPr>
          <w:rFonts w:asciiTheme="minorHAnsi" w:hAnsiTheme="minorHAnsi" w:cstheme="minorHAnsi"/>
          <w:i/>
          <w:color w:val="231F20"/>
          <w:spacing w:val="-19"/>
          <w:w w:val="110"/>
          <w:sz w:val="21"/>
        </w:rPr>
        <w:t xml:space="preserve"> </w:t>
      </w:r>
      <w:r w:rsidRPr="00A2147F">
        <w:rPr>
          <w:rFonts w:asciiTheme="minorHAnsi" w:hAnsiTheme="minorHAnsi" w:cstheme="minorHAnsi"/>
          <w:i/>
          <w:color w:val="231F20"/>
          <w:w w:val="110"/>
          <w:sz w:val="21"/>
        </w:rPr>
        <w:t>Island</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countries</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will</w:t>
      </w:r>
      <w:r w:rsidRPr="00A2147F">
        <w:rPr>
          <w:rFonts w:asciiTheme="minorHAnsi" w:hAnsiTheme="minorHAnsi" w:cstheme="minorHAnsi"/>
          <w:i/>
          <w:color w:val="231F20"/>
          <w:spacing w:val="-19"/>
          <w:w w:val="110"/>
          <w:sz w:val="21"/>
        </w:rPr>
        <w:t xml:space="preserve"> </w:t>
      </w:r>
      <w:r w:rsidRPr="00A2147F">
        <w:rPr>
          <w:rFonts w:asciiTheme="minorHAnsi" w:hAnsiTheme="minorHAnsi" w:cstheme="minorHAnsi"/>
          <w:i/>
          <w:color w:val="231F20"/>
          <w:w w:val="110"/>
          <w:sz w:val="21"/>
        </w:rPr>
        <w:t>pose</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major</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challenges</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for</w:t>
      </w:r>
      <w:r w:rsidRPr="00A2147F">
        <w:rPr>
          <w:rFonts w:asciiTheme="minorHAnsi" w:hAnsiTheme="minorHAnsi" w:cstheme="minorHAnsi"/>
          <w:i/>
          <w:color w:val="231F20"/>
          <w:spacing w:val="-19"/>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20"/>
          <w:w w:val="110"/>
          <w:sz w:val="21"/>
        </w:rPr>
        <w:t xml:space="preserve"> </w:t>
      </w:r>
      <w:r w:rsidRPr="00A2147F">
        <w:rPr>
          <w:rFonts w:asciiTheme="minorHAnsi" w:hAnsiTheme="minorHAnsi" w:cstheme="minorHAnsi"/>
          <w:i/>
          <w:color w:val="231F20"/>
          <w:w w:val="110"/>
          <w:sz w:val="21"/>
        </w:rPr>
        <w:t>region in 2020 and</w:t>
      </w:r>
      <w:r w:rsidRPr="00A2147F">
        <w:rPr>
          <w:rFonts w:asciiTheme="minorHAnsi" w:hAnsiTheme="minorHAnsi" w:cstheme="minorHAnsi"/>
          <w:i/>
          <w:color w:val="231F20"/>
          <w:spacing w:val="-1"/>
          <w:w w:val="110"/>
          <w:sz w:val="21"/>
        </w:rPr>
        <w:t xml:space="preserve"> </w:t>
      </w:r>
      <w:r w:rsidRPr="00A2147F">
        <w:rPr>
          <w:rFonts w:asciiTheme="minorHAnsi" w:hAnsiTheme="minorHAnsi" w:cstheme="minorHAnsi"/>
          <w:i/>
          <w:color w:val="231F20"/>
          <w:w w:val="110"/>
          <w:sz w:val="21"/>
        </w:rPr>
        <w:t>beyond.</w:t>
      </w:r>
    </w:p>
    <w:p w:rsidR="00F07D4E" w:rsidRDefault="000018A7">
      <w:pPr>
        <w:pStyle w:val="Heading7"/>
        <w:spacing w:before="105"/>
        <w:ind w:left="0" w:right="2379"/>
        <w:jc w:val="right"/>
        <w:rPr>
          <w:b w:val="0"/>
          <w:sz w:val="12"/>
        </w:rPr>
      </w:pPr>
      <w:r>
        <w:rPr>
          <w:color w:val="231F20"/>
          <w:w w:val="110"/>
        </w:rPr>
        <w:t xml:space="preserve">World Bank </w:t>
      </w:r>
      <w:r>
        <w:rPr>
          <w:b w:val="0"/>
          <w:color w:val="231F20"/>
          <w:w w:val="110"/>
          <w:position w:val="7"/>
          <w:sz w:val="12"/>
        </w:rPr>
        <w:t>3</w:t>
      </w:r>
    </w:p>
    <w:p w:rsidR="00F07D4E" w:rsidRDefault="00F07D4E">
      <w:pPr>
        <w:pStyle w:val="BodyText"/>
        <w:spacing w:before="1"/>
        <w:rPr>
          <w:sz w:val="34"/>
        </w:rPr>
      </w:pPr>
    </w:p>
    <w:p w:rsidR="00F07D4E" w:rsidRPr="00A2147F" w:rsidRDefault="000018A7">
      <w:pPr>
        <w:spacing w:line="256" w:lineRule="auto"/>
        <w:ind w:left="2040" w:right="2289"/>
        <w:rPr>
          <w:rFonts w:asciiTheme="minorHAnsi" w:hAnsiTheme="minorHAnsi" w:cstheme="minorHAnsi"/>
          <w:i/>
          <w:sz w:val="21"/>
        </w:rPr>
      </w:pPr>
      <w:r w:rsidRPr="00A2147F">
        <w:rPr>
          <w:rFonts w:asciiTheme="minorHAnsi" w:hAnsiTheme="minorHAnsi" w:cstheme="minorHAnsi"/>
          <w:i/>
          <w:color w:val="231F20"/>
          <w:w w:val="110"/>
          <w:sz w:val="21"/>
        </w:rPr>
        <w:t>The poverty rate for women was expected to decrease by 2.7 per cent between 2019 and 2021, but projections now point to an increase of 9.1 per cent due to the pandemic and its fallout.</w:t>
      </w:r>
    </w:p>
    <w:p w:rsidR="00F07D4E" w:rsidRPr="00A2147F" w:rsidRDefault="000018A7">
      <w:pPr>
        <w:spacing w:before="167" w:line="256" w:lineRule="auto"/>
        <w:ind w:left="2040" w:right="2671"/>
        <w:rPr>
          <w:rFonts w:asciiTheme="minorHAnsi" w:hAnsiTheme="minorHAnsi" w:cstheme="minorHAnsi"/>
          <w:i/>
          <w:sz w:val="21"/>
        </w:rPr>
      </w:pPr>
      <w:r w:rsidRPr="00A2147F">
        <w:rPr>
          <w:rFonts w:asciiTheme="minorHAnsi" w:hAnsiTheme="minorHAnsi" w:cstheme="minorHAnsi"/>
          <w:i/>
          <w:color w:val="231F20"/>
          <w:spacing w:val="-4"/>
          <w:w w:val="105"/>
          <w:sz w:val="21"/>
        </w:rPr>
        <w:t xml:space="preserve">The </w:t>
      </w:r>
      <w:r w:rsidRPr="00A2147F">
        <w:rPr>
          <w:rFonts w:asciiTheme="minorHAnsi" w:hAnsiTheme="minorHAnsi" w:cstheme="minorHAnsi"/>
          <w:i/>
          <w:color w:val="231F20"/>
          <w:w w:val="105"/>
          <w:sz w:val="21"/>
        </w:rPr>
        <w:t xml:space="preserve">projections, commissioned by UN Women and </w:t>
      </w:r>
      <w:r w:rsidRPr="00A2147F">
        <w:rPr>
          <w:rFonts w:asciiTheme="minorHAnsi" w:hAnsiTheme="minorHAnsi" w:cstheme="minorHAnsi"/>
          <w:i/>
          <w:color w:val="231F20"/>
          <w:spacing w:val="-6"/>
          <w:w w:val="105"/>
          <w:sz w:val="21"/>
        </w:rPr>
        <w:t xml:space="preserve">UNDP, </w:t>
      </w:r>
      <w:r w:rsidRPr="00A2147F">
        <w:rPr>
          <w:rFonts w:asciiTheme="minorHAnsi" w:hAnsiTheme="minorHAnsi" w:cstheme="minorHAnsi"/>
          <w:i/>
          <w:color w:val="231F20"/>
          <w:w w:val="105"/>
          <w:sz w:val="21"/>
        </w:rPr>
        <w:t xml:space="preserve">and carried out by the </w:t>
      </w:r>
      <w:r w:rsidRPr="00A2147F">
        <w:rPr>
          <w:rFonts w:asciiTheme="minorHAnsi" w:hAnsiTheme="minorHAnsi" w:cstheme="minorHAnsi"/>
          <w:i/>
          <w:color w:val="231F20"/>
          <w:spacing w:val="-4"/>
          <w:w w:val="105"/>
          <w:sz w:val="21"/>
        </w:rPr>
        <w:t xml:space="preserve">Pardee </w:t>
      </w:r>
      <w:r w:rsidRPr="00A2147F">
        <w:rPr>
          <w:rFonts w:asciiTheme="minorHAnsi" w:hAnsiTheme="minorHAnsi" w:cstheme="minorHAnsi"/>
          <w:i/>
          <w:color w:val="231F20"/>
          <w:w w:val="105"/>
          <w:sz w:val="21"/>
        </w:rPr>
        <w:t xml:space="preserve">Centre for International Futures at the University of </w:t>
      </w:r>
      <w:r w:rsidRPr="00A2147F">
        <w:rPr>
          <w:rFonts w:asciiTheme="minorHAnsi" w:hAnsiTheme="minorHAnsi" w:cstheme="minorHAnsi"/>
          <w:i/>
          <w:color w:val="231F20"/>
          <w:spacing w:val="-4"/>
          <w:w w:val="105"/>
          <w:sz w:val="21"/>
        </w:rPr>
        <w:t xml:space="preserve">Denver, </w:t>
      </w:r>
      <w:r w:rsidRPr="00A2147F">
        <w:rPr>
          <w:rFonts w:asciiTheme="minorHAnsi" w:hAnsiTheme="minorHAnsi" w:cstheme="minorHAnsi"/>
          <w:i/>
          <w:color w:val="231F20"/>
          <w:w w:val="105"/>
          <w:sz w:val="21"/>
        </w:rPr>
        <w:t xml:space="preserve">show that while the pandemic will impact global poverty </w:t>
      </w:r>
      <w:r w:rsidRPr="00A2147F">
        <w:rPr>
          <w:rFonts w:asciiTheme="minorHAnsi" w:hAnsiTheme="minorHAnsi" w:cstheme="minorHAnsi"/>
          <w:i/>
          <w:color w:val="231F20"/>
          <w:spacing w:val="-3"/>
          <w:w w:val="105"/>
          <w:sz w:val="21"/>
        </w:rPr>
        <w:t xml:space="preserve">generally, </w:t>
      </w:r>
      <w:r w:rsidRPr="00A2147F">
        <w:rPr>
          <w:rFonts w:asciiTheme="minorHAnsi" w:hAnsiTheme="minorHAnsi" w:cstheme="minorHAnsi"/>
          <w:i/>
          <w:color w:val="231F20"/>
          <w:w w:val="105"/>
          <w:sz w:val="21"/>
        </w:rPr>
        <w:t>women will be disproportionately</w:t>
      </w:r>
      <w:r w:rsidRPr="00A2147F">
        <w:rPr>
          <w:rFonts w:asciiTheme="minorHAnsi" w:hAnsiTheme="minorHAnsi" w:cstheme="minorHAnsi"/>
          <w:i/>
          <w:color w:val="231F20"/>
          <w:spacing w:val="25"/>
          <w:w w:val="105"/>
          <w:sz w:val="21"/>
        </w:rPr>
        <w:t xml:space="preserve"> </w:t>
      </w:r>
      <w:r w:rsidRPr="00A2147F">
        <w:rPr>
          <w:rFonts w:asciiTheme="minorHAnsi" w:hAnsiTheme="minorHAnsi" w:cstheme="minorHAnsi"/>
          <w:i/>
          <w:color w:val="231F20"/>
          <w:w w:val="105"/>
          <w:sz w:val="21"/>
        </w:rPr>
        <w:t>affected,</w:t>
      </w:r>
      <w:r w:rsidRPr="00A2147F">
        <w:rPr>
          <w:rFonts w:asciiTheme="minorHAnsi" w:hAnsiTheme="minorHAnsi" w:cstheme="minorHAnsi"/>
          <w:i/>
          <w:color w:val="231F20"/>
          <w:spacing w:val="26"/>
          <w:w w:val="105"/>
          <w:sz w:val="21"/>
        </w:rPr>
        <w:t xml:space="preserve"> </w:t>
      </w:r>
      <w:r w:rsidRPr="00A2147F">
        <w:rPr>
          <w:rFonts w:asciiTheme="minorHAnsi" w:hAnsiTheme="minorHAnsi" w:cstheme="minorHAnsi"/>
          <w:i/>
          <w:color w:val="231F20"/>
          <w:w w:val="105"/>
          <w:sz w:val="21"/>
        </w:rPr>
        <w:t>especially</w:t>
      </w:r>
      <w:r w:rsidRPr="00A2147F">
        <w:rPr>
          <w:rFonts w:asciiTheme="minorHAnsi" w:hAnsiTheme="minorHAnsi" w:cstheme="minorHAnsi"/>
          <w:i/>
          <w:color w:val="231F20"/>
          <w:spacing w:val="25"/>
          <w:w w:val="105"/>
          <w:sz w:val="21"/>
        </w:rPr>
        <w:t xml:space="preserve"> </w:t>
      </w:r>
      <w:r w:rsidRPr="00A2147F">
        <w:rPr>
          <w:rFonts w:asciiTheme="minorHAnsi" w:hAnsiTheme="minorHAnsi" w:cstheme="minorHAnsi"/>
          <w:i/>
          <w:color w:val="231F20"/>
          <w:w w:val="105"/>
          <w:sz w:val="21"/>
        </w:rPr>
        <w:t>women</w:t>
      </w:r>
      <w:r w:rsidRPr="00A2147F">
        <w:rPr>
          <w:rFonts w:asciiTheme="minorHAnsi" w:hAnsiTheme="minorHAnsi" w:cstheme="minorHAnsi"/>
          <w:i/>
          <w:color w:val="231F20"/>
          <w:spacing w:val="26"/>
          <w:w w:val="105"/>
          <w:sz w:val="21"/>
        </w:rPr>
        <w:t xml:space="preserve"> </w:t>
      </w:r>
      <w:r w:rsidRPr="00A2147F">
        <w:rPr>
          <w:rFonts w:asciiTheme="minorHAnsi" w:hAnsiTheme="minorHAnsi" w:cstheme="minorHAnsi"/>
          <w:i/>
          <w:color w:val="231F20"/>
          <w:w w:val="105"/>
          <w:sz w:val="21"/>
        </w:rPr>
        <w:t>of</w:t>
      </w:r>
      <w:r w:rsidRPr="00A2147F">
        <w:rPr>
          <w:rFonts w:asciiTheme="minorHAnsi" w:hAnsiTheme="minorHAnsi" w:cstheme="minorHAnsi"/>
          <w:i/>
          <w:color w:val="231F20"/>
          <w:spacing w:val="25"/>
          <w:w w:val="105"/>
          <w:sz w:val="21"/>
        </w:rPr>
        <w:t xml:space="preserve"> </w:t>
      </w:r>
      <w:r w:rsidRPr="00A2147F">
        <w:rPr>
          <w:rFonts w:asciiTheme="minorHAnsi" w:hAnsiTheme="minorHAnsi" w:cstheme="minorHAnsi"/>
          <w:i/>
          <w:color w:val="231F20"/>
          <w:w w:val="105"/>
          <w:sz w:val="21"/>
        </w:rPr>
        <w:t>reproductive</w:t>
      </w:r>
      <w:r w:rsidRPr="00A2147F">
        <w:rPr>
          <w:rFonts w:asciiTheme="minorHAnsi" w:hAnsiTheme="minorHAnsi" w:cstheme="minorHAnsi"/>
          <w:i/>
          <w:color w:val="231F20"/>
          <w:spacing w:val="26"/>
          <w:w w:val="105"/>
          <w:sz w:val="21"/>
        </w:rPr>
        <w:t xml:space="preserve"> </w:t>
      </w:r>
      <w:r w:rsidRPr="00A2147F">
        <w:rPr>
          <w:rFonts w:asciiTheme="minorHAnsi" w:hAnsiTheme="minorHAnsi" w:cstheme="minorHAnsi"/>
          <w:i/>
          <w:color w:val="231F20"/>
          <w:w w:val="105"/>
          <w:sz w:val="21"/>
        </w:rPr>
        <w:t>age.</w:t>
      </w:r>
      <w:r w:rsidRPr="00A2147F">
        <w:rPr>
          <w:rFonts w:asciiTheme="minorHAnsi" w:hAnsiTheme="minorHAnsi" w:cstheme="minorHAnsi"/>
          <w:i/>
          <w:color w:val="231F20"/>
          <w:spacing w:val="25"/>
          <w:w w:val="105"/>
          <w:sz w:val="21"/>
        </w:rPr>
        <w:t xml:space="preserve"> </w:t>
      </w:r>
      <w:r w:rsidRPr="00A2147F">
        <w:rPr>
          <w:rFonts w:asciiTheme="minorHAnsi" w:hAnsiTheme="minorHAnsi" w:cstheme="minorHAnsi"/>
          <w:i/>
          <w:color w:val="231F20"/>
          <w:w w:val="105"/>
          <w:sz w:val="21"/>
        </w:rPr>
        <w:t>By</w:t>
      </w:r>
      <w:r w:rsidRPr="00A2147F">
        <w:rPr>
          <w:rFonts w:asciiTheme="minorHAnsi" w:hAnsiTheme="minorHAnsi" w:cstheme="minorHAnsi"/>
          <w:i/>
          <w:color w:val="231F20"/>
          <w:spacing w:val="26"/>
          <w:w w:val="105"/>
          <w:sz w:val="21"/>
        </w:rPr>
        <w:t xml:space="preserve"> </w:t>
      </w:r>
      <w:r w:rsidRPr="00A2147F">
        <w:rPr>
          <w:rFonts w:asciiTheme="minorHAnsi" w:hAnsiTheme="minorHAnsi" w:cstheme="minorHAnsi"/>
          <w:i/>
          <w:color w:val="231F20"/>
          <w:w w:val="105"/>
          <w:sz w:val="21"/>
        </w:rPr>
        <w:t>2021,</w:t>
      </w:r>
      <w:r w:rsidRPr="00A2147F">
        <w:rPr>
          <w:rFonts w:asciiTheme="minorHAnsi" w:hAnsiTheme="minorHAnsi" w:cstheme="minorHAnsi"/>
          <w:i/>
          <w:color w:val="231F20"/>
          <w:spacing w:val="26"/>
          <w:w w:val="105"/>
          <w:sz w:val="21"/>
        </w:rPr>
        <w:t xml:space="preserve"> </w:t>
      </w:r>
      <w:r w:rsidRPr="00A2147F">
        <w:rPr>
          <w:rFonts w:asciiTheme="minorHAnsi" w:hAnsiTheme="minorHAnsi" w:cstheme="minorHAnsi"/>
          <w:i/>
          <w:color w:val="231F20"/>
          <w:w w:val="105"/>
          <w:sz w:val="21"/>
        </w:rPr>
        <w:t>for</w:t>
      </w:r>
    </w:p>
    <w:p w:rsidR="00F07D4E" w:rsidRPr="00A2147F" w:rsidRDefault="000018A7">
      <w:pPr>
        <w:spacing w:line="256" w:lineRule="auto"/>
        <w:ind w:left="2040" w:right="2323"/>
        <w:rPr>
          <w:rFonts w:asciiTheme="minorHAnsi" w:hAnsiTheme="minorHAnsi" w:cstheme="minorHAnsi"/>
          <w:i/>
          <w:sz w:val="21"/>
        </w:rPr>
      </w:pPr>
      <w:r w:rsidRPr="00A2147F">
        <w:rPr>
          <w:rFonts w:asciiTheme="minorHAnsi" w:hAnsiTheme="minorHAnsi" w:cstheme="minorHAnsi"/>
          <w:i/>
          <w:color w:val="231F20"/>
          <w:w w:val="110"/>
          <w:sz w:val="21"/>
        </w:rPr>
        <w:t>every</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100</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men</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aged</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25</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34</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living</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in</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extreme</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poverty</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(living</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on</w:t>
      </w:r>
      <w:r w:rsidRPr="00A2147F">
        <w:rPr>
          <w:rFonts w:asciiTheme="minorHAnsi" w:hAnsiTheme="minorHAnsi" w:cstheme="minorHAnsi"/>
          <w:i/>
          <w:color w:val="231F20"/>
          <w:spacing w:val="-13"/>
          <w:w w:val="110"/>
          <w:sz w:val="21"/>
        </w:rPr>
        <w:t xml:space="preserve"> </w:t>
      </w:r>
      <w:r w:rsidRPr="00A2147F">
        <w:rPr>
          <w:rFonts w:asciiTheme="minorHAnsi" w:hAnsiTheme="minorHAnsi" w:cstheme="minorHAnsi"/>
          <w:i/>
          <w:color w:val="231F20"/>
          <w:w w:val="110"/>
          <w:sz w:val="21"/>
        </w:rPr>
        <w:t>USD</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1.90</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spacing w:val="-3"/>
          <w:w w:val="110"/>
          <w:sz w:val="21"/>
        </w:rPr>
        <w:t xml:space="preserve">day </w:t>
      </w:r>
      <w:r w:rsidRPr="00A2147F">
        <w:rPr>
          <w:rFonts w:asciiTheme="minorHAnsi" w:hAnsiTheme="minorHAnsi" w:cstheme="minorHAnsi"/>
          <w:i/>
          <w:color w:val="231F20"/>
          <w:w w:val="110"/>
          <w:sz w:val="21"/>
        </w:rPr>
        <w:t>or</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less),</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there</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will</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be</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118</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women,</w:t>
      </w:r>
      <w:r w:rsidRPr="00A2147F">
        <w:rPr>
          <w:rFonts w:asciiTheme="minorHAnsi" w:hAnsiTheme="minorHAnsi" w:cstheme="minorHAnsi"/>
          <w:i/>
          <w:color w:val="231F20"/>
          <w:spacing w:val="-2"/>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gap</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that</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is</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expected</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2"/>
          <w:w w:val="110"/>
          <w:sz w:val="21"/>
        </w:rPr>
        <w:t xml:space="preserve"> </w:t>
      </w:r>
      <w:r w:rsidRPr="00A2147F">
        <w:rPr>
          <w:rFonts w:asciiTheme="minorHAnsi" w:hAnsiTheme="minorHAnsi" w:cstheme="minorHAnsi"/>
          <w:i/>
          <w:color w:val="231F20"/>
          <w:w w:val="110"/>
          <w:sz w:val="21"/>
        </w:rPr>
        <w:t>increase</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121</w:t>
      </w:r>
      <w:r w:rsidRPr="00A2147F">
        <w:rPr>
          <w:rFonts w:asciiTheme="minorHAnsi" w:hAnsiTheme="minorHAnsi" w:cstheme="minorHAnsi"/>
          <w:i/>
          <w:color w:val="231F20"/>
          <w:spacing w:val="-3"/>
          <w:w w:val="110"/>
          <w:sz w:val="21"/>
        </w:rPr>
        <w:t xml:space="preserve"> </w:t>
      </w:r>
      <w:r w:rsidRPr="00A2147F">
        <w:rPr>
          <w:rFonts w:asciiTheme="minorHAnsi" w:hAnsiTheme="minorHAnsi" w:cstheme="minorHAnsi"/>
          <w:i/>
          <w:color w:val="231F20"/>
          <w:w w:val="110"/>
          <w:sz w:val="21"/>
        </w:rPr>
        <w:t>women per 100 men by</w:t>
      </w:r>
      <w:r w:rsidRPr="00A2147F">
        <w:rPr>
          <w:rFonts w:asciiTheme="minorHAnsi" w:hAnsiTheme="minorHAnsi" w:cstheme="minorHAnsi"/>
          <w:i/>
          <w:color w:val="231F20"/>
          <w:spacing w:val="-1"/>
          <w:w w:val="110"/>
          <w:sz w:val="21"/>
        </w:rPr>
        <w:t xml:space="preserve"> </w:t>
      </w:r>
      <w:r w:rsidRPr="00A2147F">
        <w:rPr>
          <w:rFonts w:asciiTheme="minorHAnsi" w:hAnsiTheme="minorHAnsi" w:cstheme="minorHAnsi"/>
          <w:i/>
          <w:color w:val="231F20"/>
          <w:w w:val="110"/>
          <w:sz w:val="21"/>
        </w:rPr>
        <w:t>2030.</w:t>
      </w:r>
    </w:p>
    <w:p w:rsidR="00F07D4E" w:rsidRDefault="000018A7">
      <w:pPr>
        <w:pStyle w:val="Heading7"/>
        <w:spacing w:before="102"/>
        <w:ind w:left="0" w:right="2379"/>
        <w:jc w:val="right"/>
        <w:rPr>
          <w:b w:val="0"/>
          <w:sz w:val="12"/>
        </w:rPr>
      </w:pPr>
      <w:r>
        <w:rPr>
          <w:color w:val="231F20"/>
          <w:w w:val="105"/>
        </w:rPr>
        <w:t xml:space="preserve">UN Women </w:t>
      </w:r>
      <w:r>
        <w:rPr>
          <w:b w:val="0"/>
          <w:color w:val="231F20"/>
          <w:w w:val="105"/>
          <w:position w:val="7"/>
          <w:sz w:val="12"/>
        </w:rPr>
        <w:t>4</w:t>
      </w:r>
    </w:p>
    <w:p w:rsidR="00F07D4E" w:rsidRDefault="00F07D4E">
      <w:pPr>
        <w:pStyle w:val="BodyText"/>
        <w:rPr>
          <w:sz w:val="20"/>
        </w:rPr>
      </w:pPr>
    </w:p>
    <w:p w:rsidR="00F07D4E" w:rsidRDefault="006C6A04">
      <w:pPr>
        <w:pStyle w:val="BodyText"/>
        <w:rPr>
          <w:sz w:val="14"/>
        </w:rPr>
      </w:pPr>
      <w:r>
        <w:pict>
          <v:shape id="_x0000_s1682" style="position:absolute;margin-left:85.05pt;margin-top:11.05pt;width:425.2pt;height:.1pt;z-index:-251640832;mso-wrap-distance-left:0;mso-wrap-distance-right:0;mso-position-horizontal-relative:page" coordorigin="1701,221" coordsize="8504,0" path="m1701,221r8504,e" filled="f" strokecolor="#b1b0b0" strokeweight="1pt">
            <v:path arrowok="t"/>
            <w10:wrap type="topAndBottom" anchorx="page"/>
          </v:shape>
        </w:pict>
      </w:r>
    </w:p>
    <w:p w:rsidR="00F07D4E" w:rsidRDefault="000018A7" w:rsidP="00A2147F">
      <w:pPr>
        <w:pStyle w:val="ListParagraph"/>
        <w:numPr>
          <w:ilvl w:val="0"/>
          <w:numId w:val="7"/>
        </w:numPr>
        <w:tabs>
          <w:tab w:val="left" w:pos="1985"/>
        </w:tabs>
        <w:spacing w:before="0"/>
        <w:ind w:hanging="285"/>
        <w:rPr>
          <w:sz w:val="16"/>
        </w:rPr>
      </w:pPr>
      <w:r>
        <w:rPr>
          <w:color w:val="231F20"/>
          <w:spacing w:val="-5"/>
          <w:w w:val="110"/>
          <w:sz w:val="16"/>
        </w:rPr>
        <w:t xml:space="preserve">UNDP, </w:t>
      </w:r>
      <w:r>
        <w:rPr>
          <w:color w:val="231F20"/>
          <w:w w:val="110"/>
          <w:sz w:val="16"/>
        </w:rPr>
        <w:t xml:space="preserve">Annual Report 2013 UNDP </w:t>
      </w:r>
      <w:r>
        <w:rPr>
          <w:color w:val="231F20"/>
          <w:spacing w:val="-3"/>
          <w:w w:val="110"/>
          <w:sz w:val="16"/>
        </w:rPr>
        <w:t xml:space="preserve">Pacific </w:t>
      </w:r>
      <w:r>
        <w:rPr>
          <w:color w:val="231F20"/>
          <w:w w:val="110"/>
          <w:sz w:val="16"/>
        </w:rPr>
        <w:t>Centre, pp</w:t>
      </w:r>
      <w:r>
        <w:rPr>
          <w:color w:val="231F20"/>
          <w:spacing w:val="37"/>
          <w:w w:val="110"/>
          <w:sz w:val="16"/>
        </w:rPr>
        <w:t xml:space="preserve"> </w:t>
      </w:r>
      <w:r>
        <w:rPr>
          <w:color w:val="231F20"/>
          <w:w w:val="110"/>
          <w:sz w:val="16"/>
        </w:rPr>
        <w:t>5-6</w:t>
      </w:r>
    </w:p>
    <w:p w:rsidR="00F07D4E" w:rsidRDefault="000018A7" w:rsidP="00A2147F">
      <w:pPr>
        <w:pStyle w:val="ListParagraph"/>
        <w:numPr>
          <w:ilvl w:val="0"/>
          <w:numId w:val="7"/>
        </w:numPr>
        <w:tabs>
          <w:tab w:val="left" w:pos="1985"/>
        </w:tabs>
        <w:spacing w:before="0"/>
        <w:ind w:hanging="285"/>
        <w:rPr>
          <w:sz w:val="16"/>
        </w:rPr>
      </w:pPr>
      <w:r>
        <w:rPr>
          <w:color w:val="231F20"/>
          <w:sz w:val="16"/>
        </w:rPr>
        <w:t>https://mg.pacificdata.org/dashboard/sdg-1-no-poverty</w:t>
      </w:r>
    </w:p>
    <w:p w:rsidR="00F07D4E" w:rsidRDefault="000018A7" w:rsidP="00A2147F">
      <w:pPr>
        <w:pStyle w:val="ListParagraph"/>
        <w:numPr>
          <w:ilvl w:val="0"/>
          <w:numId w:val="7"/>
        </w:numPr>
        <w:tabs>
          <w:tab w:val="left" w:pos="1985"/>
        </w:tabs>
        <w:spacing w:before="0"/>
        <w:ind w:hanging="285"/>
        <w:rPr>
          <w:sz w:val="16"/>
        </w:rPr>
      </w:pPr>
      <w:r>
        <w:rPr>
          <w:color w:val="231F20"/>
          <w:w w:val="110"/>
          <w:sz w:val="16"/>
        </w:rPr>
        <w:t xml:space="preserve">World Bank in the </w:t>
      </w:r>
      <w:r>
        <w:rPr>
          <w:color w:val="231F20"/>
          <w:spacing w:val="-3"/>
          <w:w w:val="110"/>
          <w:sz w:val="16"/>
        </w:rPr>
        <w:t>Pacific</w:t>
      </w:r>
      <w:r>
        <w:rPr>
          <w:color w:val="231F20"/>
          <w:spacing w:val="20"/>
          <w:w w:val="110"/>
          <w:sz w:val="16"/>
        </w:rPr>
        <w:t xml:space="preserve"> </w:t>
      </w:r>
      <w:r>
        <w:rPr>
          <w:color w:val="231F20"/>
          <w:w w:val="110"/>
          <w:sz w:val="16"/>
        </w:rPr>
        <w:t>Overview</w:t>
      </w:r>
    </w:p>
    <w:p w:rsidR="00F07D4E" w:rsidRDefault="000018A7" w:rsidP="00A2147F">
      <w:pPr>
        <w:pStyle w:val="ListParagraph"/>
        <w:numPr>
          <w:ilvl w:val="0"/>
          <w:numId w:val="7"/>
        </w:numPr>
        <w:tabs>
          <w:tab w:val="left" w:pos="1985"/>
        </w:tabs>
        <w:spacing w:before="0"/>
        <w:ind w:hanging="285"/>
        <w:rPr>
          <w:sz w:val="16"/>
        </w:rPr>
      </w:pPr>
      <w:r>
        <w:rPr>
          <w:color w:val="231F20"/>
          <w:w w:val="105"/>
          <w:sz w:val="16"/>
        </w:rPr>
        <w:t>UN</w:t>
      </w:r>
      <w:r>
        <w:rPr>
          <w:color w:val="231F20"/>
          <w:spacing w:val="1"/>
          <w:w w:val="105"/>
          <w:sz w:val="16"/>
        </w:rPr>
        <w:t xml:space="preserve"> </w:t>
      </w:r>
      <w:r>
        <w:rPr>
          <w:color w:val="231F20"/>
          <w:w w:val="105"/>
          <w:sz w:val="16"/>
        </w:rPr>
        <w:t>Women</w:t>
      </w:r>
      <w:r>
        <w:rPr>
          <w:color w:val="231F20"/>
          <w:spacing w:val="7"/>
          <w:w w:val="105"/>
          <w:sz w:val="16"/>
        </w:rPr>
        <w:t xml:space="preserve"> </w:t>
      </w:r>
      <w:r>
        <w:rPr>
          <w:color w:val="231F20"/>
          <w:w w:val="105"/>
          <w:sz w:val="16"/>
        </w:rPr>
        <w:t>(September</w:t>
      </w:r>
      <w:r>
        <w:rPr>
          <w:color w:val="231F20"/>
          <w:spacing w:val="7"/>
          <w:w w:val="105"/>
          <w:sz w:val="16"/>
        </w:rPr>
        <w:t xml:space="preserve"> </w:t>
      </w:r>
      <w:r>
        <w:rPr>
          <w:color w:val="231F20"/>
          <w:w w:val="105"/>
          <w:sz w:val="16"/>
        </w:rPr>
        <w:t>2,</w:t>
      </w:r>
      <w:r>
        <w:rPr>
          <w:color w:val="231F20"/>
          <w:spacing w:val="7"/>
          <w:w w:val="105"/>
          <w:sz w:val="16"/>
        </w:rPr>
        <w:t xml:space="preserve"> </w:t>
      </w:r>
      <w:r>
        <w:rPr>
          <w:color w:val="231F20"/>
          <w:w w:val="105"/>
          <w:sz w:val="16"/>
        </w:rPr>
        <w:t>2020)</w:t>
      </w:r>
      <w:r>
        <w:rPr>
          <w:color w:val="231F20"/>
          <w:spacing w:val="8"/>
          <w:w w:val="105"/>
          <w:sz w:val="16"/>
        </w:rPr>
        <w:t xml:space="preserve"> </w:t>
      </w:r>
      <w:r>
        <w:rPr>
          <w:color w:val="231F20"/>
          <w:w w:val="105"/>
          <w:sz w:val="16"/>
        </w:rPr>
        <w:t>Press</w:t>
      </w:r>
      <w:r>
        <w:rPr>
          <w:color w:val="231F20"/>
          <w:spacing w:val="7"/>
          <w:w w:val="105"/>
          <w:sz w:val="16"/>
        </w:rPr>
        <w:t xml:space="preserve"> </w:t>
      </w:r>
      <w:r>
        <w:rPr>
          <w:color w:val="231F20"/>
          <w:w w:val="105"/>
          <w:sz w:val="16"/>
        </w:rPr>
        <w:t>release:</w:t>
      </w:r>
      <w:r>
        <w:rPr>
          <w:color w:val="231F20"/>
          <w:spacing w:val="7"/>
          <w:w w:val="105"/>
          <w:sz w:val="16"/>
        </w:rPr>
        <w:t xml:space="preserve"> </w:t>
      </w:r>
      <w:r>
        <w:rPr>
          <w:color w:val="231F20"/>
          <w:w w:val="105"/>
          <w:sz w:val="16"/>
        </w:rPr>
        <w:t>COVID-19</w:t>
      </w:r>
      <w:r>
        <w:rPr>
          <w:color w:val="231F20"/>
          <w:spacing w:val="7"/>
          <w:w w:val="105"/>
          <w:sz w:val="16"/>
        </w:rPr>
        <w:t xml:space="preserve"> </w:t>
      </w:r>
      <w:r>
        <w:rPr>
          <w:color w:val="231F20"/>
          <w:w w:val="105"/>
          <w:sz w:val="16"/>
        </w:rPr>
        <w:t>will</w:t>
      </w:r>
      <w:r>
        <w:rPr>
          <w:color w:val="231F20"/>
          <w:spacing w:val="8"/>
          <w:w w:val="105"/>
          <w:sz w:val="16"/>
        </w:rPr>
        <w:t xml:space="preserve"> </w:t>
      </w:r>
      <w:r>
        <w:rPr>
          <w:color w:val="231F20"/>
          <w:w w:val="105"/>
          <w:sz w:val="16"/>
        </w:rPr>
        <w:t>widen</w:t>
      </w:r>
      <w:r>
        <w:rPr>
          <w:color w:val="231F20"/>
          <w:spacing w:val="7"/>
          <w:w w:val="105"/>
          <w:sz w:val="16"/>
        </w:rPr>
        <w:t xml:space="preserve"> </w:t>
      </w:r>
      <w:r>
        <w:rPr>
          <w:color w:val="231F20"/>
          <w:w w:val="105"/>
          <w:sz w:val="16"/>
        </w:rPr>
        <w:t>poverty</w:t>
      </w:r>
      <w:r>
        <w:rPr>
          <w:color w:val="231F20"/>
          <w:spacing w:val="7"/>
          <w:w w:val="105"/>
          <w:sz w:val="16"/>
        </w:rPr>
        <w:t xml:space="preserve"> </w:t>
      </w:r>
      <w:r>
        <w:rPr>
          <w:color w:val="231F20"/>
          <w:w w:val="105"/>
          <w:sz w:val="16"/>
        </w:rPr>
        <w:t>gap</w:t>
      </w:r>
      <w:r>
        <w:rPr>
          <w:color w:val="231F20"/>
          <w:spacing w:val="7"/>
          <w:w w:val="105"/>
          <w:sz w:val="16"/>
        </w:rPr>
        <w:t xml:space="preserve"> </w:t>
      </w:r>
      <w:r>
        <w:rPr>
          <w:color w:val="231F20"/>
          <w:w w:val="105"/>
          <w:sz w:val="16"/>
        </w:rPr>
        <w:t>between</w:t>
      </w:r>
      <w:r>
        <w:rPr>
          <w:color w:val="231F20"/>
          <w:spacing w:val="8"/>
          <w:w w:val="105"/>
          <w:sz w:val="16"/>
        </w:rPr>
        <w:t xml:space="preserve"> </w:t>
      </w:r>
      <w:r>
        <w:rPr>
          <w:color w:val="231F20"/>
          <w:w w:val="105"/>
          <w:sz w:val="16"/>
        </w:rPr>
        <w:t>women</w:t>
      </w:r>
      <w:r>
        <w:rPr>
          <w:color w:val="231F20"/>
          <w:spacing w:val="7"/>
          <w:w w:val="105"/>
          <w:sz w:val="16"/>
        </w:rPr>
        <w:t xml:space="preserve"> </w:t>
      </w:r>
      <w:r>
        <w:rPr>
          <w:color w:val="231F20"/>
          <w:w w:val="105"/>
          <w:sz w:val="16"/>
        </w:rPr>
        <w:t>and</w:t>
      </w:r>
      <w:r>
        <w:rPr>
          <w:color w:val="231F20"/>
          <w:spacing w:val="7"/>
          <w:w w:val="105"/>
          <w:sz w:val="16"/>
        </w:rPr>
        <w:t xml:space="preserve"> </w:t>
      </w:r>
      <w:r>
        <w:rPr>
          <w:color w:val="231F20"/>
          <w:w w:val="105"/>
          <w:sz w:val="16"/>
        </w:rPr>
        <w:t>men,</w:t>
      </w:r>
      <w:r>
        <w:rPr>
          <w:color w:val="231F20"/>
          <w:spacing w:val="7"/>
          <w:w w:val="105"/>
          <w:sz w:val="16"/>
        </w:rPr>
        <w:t xml:space="preserve"> </w:t>
      </w:r>
      <w:r>
        <w:rPr>
          <w:color w:val="231F20"/>
          <w:w w:val="105"/>
          <w:sz w:val="16"/>
        </w:rPr>
        <w:t>new</w:t>
      </w:r>
    </w:p>
    <w:p w:rsidR="00F07D4E" w:rsidRDefault="000018A7" w:rsidP="00A2147F">
      <w:pPr>
        <w:ind w:left="1984"/>
        <w:rPr>
          <w:sz w:val="16"/>
        </w:rPr>
      </w:pPr>
      <w:r>
        <w:rPr>
          <w:color w:val="231F20"/>
          <w:w w:val="110"/>
          <w:sz w:val="16"/>
        </w:rPr>
        <w:t>UN Women and UNDP data shows</w:t>
      </w:r>
    </w:p>
    <w:p w:rsidR="00F07D4E" w:rsidRDefault="00F07D4E">
      <w:pPr>
        <w:rPr>
          <w:sz w:val="16"/>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Pr="00A2147F" w:rsidRDefault="000018A7">
      <w:pPr>
        <w:spacing w:before="100" w:line="256" w:lineRule="auto"/>
        <w:ind w:left="2040" w:right="2665"/>
        <w:rPr>
          <w:rFonts w:asciiTheme="minorHAnsi" w:hAnsiTheme="minorHAnsi" w:cstheme="minorHAnsi"/>
          <w:i/>
          <w:sz w:val="21"/>
        </w:rPr>
      </w:pPr>
      <w:r w:rsidRPr="00A2147F">
        <w:rPr>
          <w:rFonts w:asciiTheme="minorHAnsi" w:hAnsiTheme="minorHAnsi" w:cstheme="minorHAnsi"/>
          <w:i/>
          <w:color w:val="231F20"/>
          <w:spacing w:val="-4"/>
          <w:w w:val="110"/>
          <w:sz w:val="21"/>
        </w:rPr>
        <w:t xml:space="preserve">The </w:t>
      </w:r>
      <w:r w:rsidRPr="00A2147F">
        <w:rPr>
          <w:rFonts w:asciiTheme="minorHAnsi" w:hAnsiTheme="minorHAnsi" w:cstheme="minorHAnsi"/>
          <w:i/>
          <w:color w:val="231F20"/>
          <w:w w:val="110"/>
          <w:sz w:val="21"/>
        </w:rPr>
        <w:t xml:space="preserve">widest-ranging catastrophe—the one that has spread to every country regardless of the actual spread of the disease—is economic. </w:t>
      </w:r>
      <w:r w:rsidRPr="00A2147F">
        <w:rPr>
          <w:rFonts w:asciiTheme="minorHAnsi" w:hAnsiTheme="minorHAnsi" w:cstheme="minorHAnsi"/>
          <w:i/>
          <w:color w:val="231F20"/>
          <w:spacing w:val="-4"/>
          <w:w w:val="110"/>
          <w:sz w:val="21"/>
        </w:rPr>
        <w:t xml:space="preserve">The </w:t>
      </w:r>
      <w:r w:rsidRPr="00A2147F">
        <w:rPr>
          <w:rFonts w:asciiTheme="minorHAnsi" w:hAnsiTheme="minorHAnsi" w:cstheme="minorHAnsi"/>
          <w:i/>
          <w:color w:val="231F20"/>
          <w:w w:val="110"/>
          <w:sz w:val="21"/>
        </w:rPr>
        <w:t>International Monetary</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Fund</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projects</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that,</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even</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with</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US$18</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trillion</w:t>
      </w:r>
      <w:r w:rsidRPr="00A2147F">
        <w:rPr>
          <w:rFonts w:asciiTheme="minorHAnsi" w:hAnsiTheme="minorHAnsi" w:cstheme="minorHAnsi"/>
          <w:i/>
          <w:color w:val="231F20"/>
          <w:spacing w:val="-24"/>
          <w:w w:val="110"/>
          <w:sz w:val="21"/>
        </w:rPr>
        <w:t xml:space="preserve"> </w:t>
      </w:r>
      <w:r w:rsidRPr="00A2147F">
        <w:rPr>
          <w:rFonts w:asciiTheme="minorHAnsi" w:hAnsiTheme="minorHAnsi" w:cstheme="minorHAnsi"/>
          <w:i/>
          <w:color w:val="231F20"/>
          <w:w w:val="110"/>
          <w:sz w:val="21"/>
        </w:rPr>
        <w:t>that</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has</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already</w:t>
      </w:r>
      <w:r w:rsidRPr="00A2147F">
        <w:rPr>
          <w:rFonts w:asciiTheme="minorHAnsi" w:hAnsiTheme="minorHAnsi" w:cstheme="minorHAnsi"/>
          <w:i/>
          <w:color w:val="231F20"/>
          <w:spacing w:val="-25"/>
          <w:w w:val="110"/>
          <w:sz w:val="21"/>
        </w:rPr>
        <w:t xml:space="preserve"> </w:t>
      </w:r>
      <w:r w:rsidRPr="00A2147F">
        <w:rPr>
          <w:rFonts w:asciiTheme="minorHAnsi" w:hAnsiTheme="minorHAnsi" w:cstheme="minorHAnsi"/>
          <w:i/>
          <w:color w:val="231F20"/>
          <w:w w:val="110"/>
          <w:sz w:val="21"/>
        </w:rPr>
        <w:t>been spent to stimulate economies around the world, the global economy will lose US$12 trillion, or more, by the end of</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2021.</w:t>
      </w:r>
    </w:p>
    <w:p w:rsidR="00F07D4E" w:rsidRPr="00A2147F" w:rsidRDefault="000018A7">
      <w:pPr>
        <w:spacing w:before="166" w:line="256" w:lineRule="auto"/>
        <w:ind w:left="2040" w:right="2376"/>
        <w:rPr>
          <w:rFonts w:asciiTheme="minorHAnsi" w:hAnsiTheme="minorHAnsi" w:cstheme="minorHAnsi"/>
          <w:i/>
          <w:sz w:val="21"/>
        </w:rPr>
      </w:pPr>
      <w:r w:rsidRPr="00A2147F">
        <w:rPr>
          <w:rFonts w:asciiTheme="minorHAnsi" w:hAnsiTheme="minorHAnsi" w:cstheme="minorHAnsi"/>
          <w:i/>
          <w:color w:val="231F20"/>
          <w:w w:val="110"/>
          <w:sz w:val="21"/>
        </w:rPr>
        <w:t xml:space="preserve">Already in 2020, the pandemic has pushed almost 37 million people below the US$1.90 a </w:t>
      </w:r>
      <w:r w:rsidRPr="00A2147F">
        <w:rPr>
          <w:rFonts w:asciiTheme="minorHAnsi" w:hAnsiTheme="minorHAnsi" w:cstheme="minorHAnsi"/>
          <w:i/>
          <w:color w:val="231F20"/>
          <w:spacing w:val="-3"/>
          <w:w w:val="110"/>
          <w:sz w:val="21"/>
        </w:rPr>
        <w:t xml:space="preserve">day </w:t>
      </w:r>
      <w:r w:rsidRPr="00A2147F">
        <w:rPr>
          <w:rFonts w:asciiTheme="minorHAnsi" w:hAnsiTheme="minorHAnsi" w:cstheme="minorHAnsi"/>
          <w:i/>
          <w:color w:val="231F20"/>
          <w:w w:val="110"/>
          <w:sz w:val="21"/>
        </w:rPr>
        <w:t xml:space="preserve">extreme poverty line. </w:t>
      </w:r>
      <w:r w:rsidRPr="00A2147F">
        <w:rPr>
          <w:rFonts w:asciiTheme="minorHAnsi" w:hAnsiTheme="minorHAnsi" w:cstheme="minorHAnsi"/>
          <w:i/>
          <w:color w:val="231F20"/>
          <w:spacing w:val="-4"/>
          <w:w w:val="110"/>
          <w:sz w:val="21"/>
        </w:rPr>
        <w:t xml:space="preserve">The </w:t>
      </w:r>
      <w:r w:rsidRPr="00A2147F">
        <w:rPr>
          <w:rFonts w:asciiTheme="minorHAnsi" w:hAnsiTheme="minorHAnsi" w:cstheme="minorHAnsi"/>
          <w:i/>
          <w:color w:val="231F20"/>
          <w:w w:val="110"/>
          <w:sz w:val="21"/>
        </w:rPr>
        <w:t>poverty line for lower-middle-income countries</w:t>
      </w:r>
      <w:r w:rsidRPr="00A2147F">
        <w:rPr>
          <w:rFonts w:asciiTheme="minorHAnsi" w:hAnsiTheme="minorHAnsi" w:cstheme="minorHAnsi"/>
          <w:i/>
          <w:color w:val="231F20"/>
          <w:spacing w:val="-9"/>
          <w:w w:val="110"/>
          <w:sz w:val="21"/>
        </w:rPr>
        <w:t xml:space="preserve"> </w:t>
      </w:r>
      <w:r w:rsidRPr="00A2147F">
        <w:rPr>
          <w:rFonts w:asciiTheme="minorHAnsi" w:hAnsiTheme="minorHAnsi" w:cstheme="minorHAnsi"/>
          <w:i/>
          <w:color w:val="231F20"/>
          <w:w w:val="110"/>
          <w:sz w:val="21"/>
        </w:rPr>
        <w:t>is</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US$3.20</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9"/>
          <w:w w:val="110"/>
          <w:sz w:val="21"/>
        </w:rPr>
        <w:t xml:space="preserve"> </w:t>
      </w:r>
      <w:r w:rsidRPr="00A2147F">
        <w:rPr>
          <w:rFonts w:asciiTheme="minorHAnsi" w:hAnsiTheme="minorHAnsi" w:cstheme="minorHAnsi"/>
          <w:i/>
          <w:color w:val="231F20"/>
          <w:spacing w:val="-7"/>
          <w:w w:val="110"/>
          <w:sz w:val="21"/>
        </w:rPr>
        <w:t>day,</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and</w:t>
      </w:r>
      <w:r w:rsidRPr="00A2147F">
        <w:rPr>
          <w:rFonts w:asciiTheme="minorHAnsi" w:hAnsiTheme="minorHAnsi" w:cstheme="minorHAnsi"/>
          <w:i/>
          <w:color w:val="231F20"/>
          <w:spacing w:val="-9"/>
          <w:w w:val="110"/>
          <w:sz w:val="21"/>
        </w:rPr>
        <w:t xml:space="preserve"> </w:t>
      </w:r>
      <w:r w:rsidRPr="00A2147F">
        <w:rPr>
          <w:rFonts w:asciiTheme="minorHAnsi" w:hAnsiTheme="minorHAnsi" w:cstheme="minorHAnsi"/>
          <w:i/>
          <w:color w:val="231F20"/>
          <w:w w:val="110"/>
          <w:sz w:val="21"/>
        </w:rPr>
        <w:t>68</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million</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people</w:t>
      </w:r>
      <w:r w:rsidRPr="00A2147F">
        <w:rPr>
          <w:rFonts w:asciiTheme="minorHAnsi" w:hAnsiTheme="minorHAnsi" w:cstheme="minorHAnsi"/>
          <w:i/>
          <w:color w:val="231F20"/>
          <w:spacing w:val="-9"/>
          <w:w w:val="110"/>
          <w:sz w:val="21"/>
        </w:rPr>
        <w:t xml:space="preserve"> </w:t>
      </w:r>
      <w:r w:rsidRPr="00A2147F">
        <w:rPr>
          <w:rFonts w:asciiTheme="minorHAnsi" w:hAnsiTheme="minorHAnsi" w:cstheme="minorHAnsi"/>
          <w:i/>
          <w:color w:val="231F20"/>
          <w:spacing w:val="-3"/>
          <w:w w:val="110"/>
          <w:sz w:val="21"/>
        </w:rPr>
        <w:t>have</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fallen</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below</w:t>
      </w:r>
      <w:r w:rsidRPr="00A2147F">
        <w:rPr>
          <w:rFonts w:asciiTheme="minorHAnsi" w:hAnsiTheme="minorHAnsi" w:cstheme="minorHAnsi"/>
          <w:i/>
          <w:color w:val="231F20"/>
          <w:spacing w:val="-9"/>
          <w:w w:val="110"/>
          <w:sz w:val="21"/>
        </w:rPr>
        <w:t xml:space="preserve"> </w:t>
      </w:r>
      <w:r w:rsidRPr="00A2147F">
        <w:rPr>
          <w:rFonts w:asciiTheme="minorHAnsi" w:hAnsiTheme="minorHAnsi" w:cstheme="minorHAnsi"/>
          <w:i/>
          <w:color w:val="231F20"/>
          <w:w w:val="110"/>
          <w:sz w:val="21"/>
        </w:rPr>
        <w:t>that</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one</w:t>
      </w:r>
      <w:r w:rsidRPr="00A2147F">
        <w:rPr>
          <w:rFonts w:asciiTheme="minorHAnsi" w:hAnsiTheme="minorHAnsi" w:cstheme="minorHAnsi"/>
          <w:i/>
          <w:color w:val="231F20"/>
          <w:spacing w:val="-8"/>
          <w:w w:val="110"/>
          <w:sz w:val="21"/>
        </w:rPr>
        <w:t xml:space="preserve"> </w:t>
      </w:r>
      <w:r w:rsidRPr="00A2147F">
        <w:rPr>
          <w:rFonts w:asciiTheme="minorHAnsi" w:hAnsiTheme="minorHAnsi" w:cstheme="minorHAnsi"/>
          <w:i/>
          <w:color w:val="231F20"/>
          <w:w w:val="110"/>
          <w:sz w:val="21"/>
        </w:rPr>
        <w:t>since last</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spacing w:val="-4"/>
          <w:w w:val="110"/>
          <w:sz w:val="21"/>
        </w:rPr>
        <w:t>year.</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“Falling</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below</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the</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poverty</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line”</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is</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a</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euphemism,</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though;</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what</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it</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means</w:t>
      </w:r>
      <w:r w:rsidRPr="00A2147F">
        <w:rPr>
          <w:rFonts w:asciiTheme="minorHAnsi" w:hAnsiTheme="minorHAnsi" w:cstheme="minorHAnsi"/>
          <w:i/>
          <w:color w:val="231F20"/>
          <w:spacing w:val="-21"/>
          <w:w w:val="110"/>
          <w:sz w:val="21"/>
        </w:rPr>
        <w:t xml:space="preserve"> </w:t>
      </w:r>
      <w:r w:rsidRPr="00A2147F">
        <w:rPr>
          <w:rFonts w:asciiTheme="minorHAnsi" w:hAnsiTheme="minorHAnsi" w:cstheme="minorHAnsi"/>
          <w:i/>
          <w:color w:val="231F20"/>
          <w:w w:val="110"/>
          <w:sz w:val="21"/>
        </w:rPr>
        <w:t>is having</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scratch</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and</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claw</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every</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single</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moment</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just</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to</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keep</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your</w:t>
      </w:r>
      <w:r w:rsidRPr="00A2147F">
        <w:rPr>
          <w:rFonts w:asciiTheme="minorHAnsi" w:hAnsiTheme="minorHAnsi" w:cstheme="minorHAnsi"/>
          <w:i/>
          <w:color w:val="231F20"/>
          <w:spacing w:val="-14"/>
          <w:w w:val="110"/>
          <w:sz w:val="21"/>
        </w:rPr>
        <w:t xml:space="preserve"> </w:t>
      </w:r>
      <w:r w:rsidRPr="00A2147F">
        <w:rPr>
          <w:rFonts w:asciiTheme="minorHAnsi" w:hAnsiTheme="minorHAnsi" w:cstheme="minorHAnsi"/>
          <w:i/>
          <w:color w:val="231F20"/>
          <w:w w:val="110"/>
          <w:sz w:val="21"/>
        </w:rPr>
        <w:t>family</w:t>
      </w:r>
      <w:r w:rsidRPr="00A2147F">
        <w:rPr>
          <w:rFonts w:asciiTheme="minorHAnsi" w:hAnsiTheme="minorHAnsi" w:cstheme="minorHAnsi"/>
          <w:i/>
          <w:color w:val="231F20"/>
          <w:spacing w:val="-15"/>
          <w:w w:val="110"/>
          <w:sz w:val="21"/>
        </w:rPr>
        <w:t xml:space="preserve"> </w:t>
      </w:r>
      <w:r w:rsidRPr="00A2147F">
        <w:rPr>
          <w:rFonts w:asciiTheme="minorHAnsi" w:hAnsiTheme="minorHAnsi" w:cstheme="minorHAnsi"/>
          <w:i/>
          <w:color w:val="231F20"/>
          <w:w w:val="110"/>
          <w:sz w:val="21"/>
        </w:rPr>
        <w:t>alive”.</w:t>
      </w:r>
    </w:p>
    <w:p w:rsidR="00F07D4E" w:rsidRDefault="000018A7">
      <w:pPr>
        <w:pStyle w:val="Heading7"/>
        <w:spacing w:before="103"/>
        <w:ind w:left="6309"/>
        <w:rPr>
          <w:b w:val="0"/>
          <w:sz w:val="12"/>
        </w:rPr>
      </w:pPr>
      <w:r>
        <w:rPr>
          <w:color w:val="231F20"/>
          <w:w w:val="105"/>
        </w:rPr>
        <w:t xml:space="preserve">Bill and Melinda Gates Foundation </w:t>
      </w:r>
      <w:r>
        <w:rPr>
          <w:b w:val="0"/>
          <w:color w:val="231F20"/>
          <w:w w:val="105"/>
          <w:position w:val="7"/>
          <w:sz w:val="12"/>
        </w:rPr>
        <w:t>5</w:t>
      </w:r>
    </w:p>
    <w:p w:rsidR="00F07D4E" w:rsidRDefault="00F07D4E">
      <w:pPr>
        <w:pStyle w:val="BodyText"/>
        <w:rPr>
          <w:sz w:val="29"/>
        </w:rPr>
      </w:pPr>
    </w:p>
    <w:p w:rsidR="00F07D4E" w:rsidRDefault="000018A7">
      <w:pPr>
        <w:pStyle w:val="BodyText"/>
        <w:spacing w:line="252" w:lineRule="auto"/>
        <w:ind w:left="1700" w:right="1699"/>
        <w:jc w:val="both"/>
      </w:pPr>
      <w:r>
        <w:rPr>
          <w:color w:val="231F20"/>
          <w:w w:val="105"/>
        </w:rPr>
        <w:t>An overview of development indicators across the PJSI jurisdictions is presented to better understand the accessibility and affordability elements within the Cook Islands Indicators.</w:t>
      </w:r>
    </w:p>
    <w:p w:rsidR="00F07D4E" w:rsidRDefault="000018A7">
      <w:pPr>
        <w:pStyle w:val="BodyText"/>
        <w:spacing w:before="171" w:line="252" w:lineRule="auto"/>
        <w:ind w:left="1700" w:right="1699"/>
        <w:jc w:val="both"/>
      </w:pPr>
      <w:r>
        <w:rPr>
          <w:color w:val="231F20"/>
          <w:spacing w:val="-4"/>
          <w:w w:val="105"/>
        </w:rPr>
        <w:t>The</w:t>
      </w:r>
      <w:r>
        <w:rPr>
          <w:color w:val="231F20"/>
          <w:spacing w:val="-14"/>
          <w:w w:val="105"/>
        </w:rPr>
        <w:t xml:space="preserve"> </w:t>
      </w:r>
      <w:r>
        <w:rPr>
          <w:color w:val="231F20"/>
          <w:w w:val="105"/>
        </w:rPr>
        <w:t>following</w:t>
      </w:r>
      <w:r>
        <w:rPr>
          <w:color w:val="231F20"/>
          <w:spacing w:val="-13"/>
          <w:w w:val="105"/>
        </w:rPr>
        <w:t xml:space="preserve"> </w:t>
      </w:r>
      <w:r>
        <w:rPr>
          <w:color w:val="231F20"/>
          <w:w w:val="105"/>
        </w:rPr>
        <w:t>points</w:t>
      </w:r>
      <w:r>
        <w:rPr>
          <w:color w:val="231F20"/>
          <w:spacing w:val="-13"/>
          <w:w w:val="105"/>
        </w:rPr>
        <w:t xml:space="preserve"> </w:t>
      </w:r>
      <w:r>
        <w:rPr>
          <w:color w:val="231F20"/>
          <w:w w:val="105"/>
        </w:rPr>
        <w:t>are</w:t>
      </w:r>
      <w:r>
        <w:rPr>
          <w:color w:val="231F20"/>
          <w:spacing w:val="-14"/>
          <w:w w:val="105"/>
        </w:rPr>
        <w:t xml:space="preserve"> </w:t>
      </w:r>
      <w:r>
        <w:rPr>
          <w:color w:val="231F20"/>
          <w:w w:val="105"/>
        </w:rPr>
        <w:t>important</w:t>
      </w:r>
      <w:r>
        <w:rPr>
          <w:color w:val="231F20"/>
          <w:spacing w:val="-13"/>
          <w:w w:val="105"/>
        </w:rPr>
        <w:t xml:space="preserve"> </w:t>
      </w:r>
      <w:r>
        <w:rPr>
          <w:color w:val="231F20"/>
          <w:w w:val="105"/>
        </w:rPr>
        <w:t>for</w:t>
      </w:r>
      <w:r>
        <w:rPr>
          <w:color w:val="231F20"/>
          <w:spacing w:val="-13"/>
          <w:w w:val="105"/>
        </w:rPr>
        <w:t xml:space="preserve"> </w:t>
      </w:r>
      <w:r>
        <w:rPr>
          <w:color w:val="231F20"/>
          <w:w w:val="105"/>
        </w:rPr>
        <w:t>a</w:t>
      </w:r>
      <w:r>
        <w:rPr>
          <w:color w:val="231F20"/>
          <w:spacing w:val="-13"/>
          <w:w w:val="105"/>
        </w:rPr>
        <w:t xml:space="preserve"> </w:t>
      </w:r>
      <w:r>
        <w:rPr>
          <w:color w:val="231F20"/>
          <w:w w:val="105"/>
        </w:rPr>
        <w:t>more</w:t>
      </w:r>
      <w:r>
        <w:rPr>
          <w:color w:val="231F20"/>
          <w:spacing w:val="-14"/>
          <w:w w:val="105"/>
        </w:rPr>
        <w:t xml:space="preserve"> </w:t>
      </w:r>
      <w:r>
        <w:rPr>
          <w:color w:val="231F20"/>
          <w:w w:val="105"/>
        </w:rPr>
        <w:t>complete</w:t>
      </w:r>
      <w:r>
        <w:rPr>
          <w:color w:val="231F20"/>
          <w:spacing w:val="-13"/>
          <w:w w:val="105"/>
        </w:rPr>
        <w:t xml:space="preserve"> </w:t>
      </w:r>
      <w:r>
        <w:rPr>
          <w:color w:val="231F20"/>
          <w:w w:val="105"/>
        </w:rPr>
        <w:t>understanding</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4"/>
          <w:w w:val="105"/>
        </w:rPr>
        <w:t xml:space="preserve"> </w:t>
      </w:r>
      <w:r>
        <w:rPr>
          <w:color w:val="231F20"/>
          <w:w w:val="105"/>
        </w:rPr>
        <w:t>court</w:t>
      </w:r>
      <w:r>
        <w:rPr>
          <w:color w:val="231F20"/>
          <w:spacing w:val="-13"/>
          <w:w w:val="105"/>
        </w:rPr>
        <w:t xml:space="preserve"> </w:t>
      </w:r>
      <w:r>
        <w:rPr>
          <w:color w:val="231F20"/>
          <w:w w:val="105"/>
        </w:rPr>
        <w:t>performance data that will be reviewed in the next</w:t>
      </w:r>
      <w:r>
        <w:rPr>
          <w:color w:val="231F20"/>
          <w:spacing w:val="5"/>
          <w:w w:val="105"/>
        </w:rPr>
        <w:t xml:space="preserve"> </w:t>
      </w:r>
      <w:r>
        <w:rPr>
          <w:color w:val="231F20"/>
          <w:w w:val="105"/>
        </w:rPr>
        <w:t>chapter:</w:t>
      </w:r>
    </w:p>
    <w:p w:rsidR="00F07D4E" w:rsidRDefault="000018A7">
      <w:pPr>
        <w:pStyle w:val="ListParagraph"/>
        <w:numPr>
          <w:ilvl w:val="0"/>
          <w:numId w:val="6"/>
        </w:numPr>
        <w:tabs>
          <w:tab w:val="left" w:pos="2041"/>
        </w:tabs>
        <w:spacing w:before="172" w:line="252" w:lineRule="auto"/>
        <w:ind w:right="1697"/>
        <w:jc w:val="both"/>
        <w:rPr>
          <w:sz w:val="21"/>
        </w:rPr>
      </w:pPr>
      <w:r>
        <w:rPr>
          <w:color w:val="231F20"/>
          <w:spacing w:val="-4"/>
          <w:w w:val="105"/>
          <w:sz w:val="21"/>
        </w:rPr>
        <w:t xml:space="preserve">The </w:t>
      </w:r>
      <w:r>
        <w:rPr>
          <w:color w:val="231F20"/>
          <w:w w:val="105"/>
          <w:sz w:val="21"/>
        </w:rPr>
        <w:t xml:space="preserve">population across the 14 PJSI jurisdictions varies from approximately 1,500 in Niue and </w:t>
      </w:r>
      <w:r>
        <w:rPr>
          <w:color w:val="231F20"/>
          <w:spacing w:val="-3"/>
          <w:w w:val="105"/>
          <w:sz w:val="21"/>
        </w:rPr>
        <w:t xml:space="preserve">Tokelau </w:t>
      </w:r>
      <w:r>
        <w:rPr>
          <w:color w:val="231F20"/>
          <w:w w:val="105"/>
          <w:sz w:val="21"/>
        </w:rPr>
        <w:t xml:space="preserve">to almost 9 million in </w:t>
      </w:r>
      <w:r>
        <w:rPr>
          <w:color w:val="231F20"/>
          <w:spacing w:val="-4"/>
          <w:w w:val="105"/>
          <w:sz w:val="21"/>
        </w:rPr>
        <w:t xml:space="preserve">Papua </w:t>
      </w:r>
      <w:r>
        <w:rPr>
          <w:color w:val="231F20"/>
          <w:w w:val="105"/>
          <w:sz w:val="21"/>
        </w:rPr>
        <w:t xml:space="preserve">New Guinea. </w:t>
      </w:r>
      <w:r>
        <w:rPr>
          <w:color w:val="231F20"/>
          <w:spacing w:val="-4"/>
          <w:w w:val="105"/>
          <w:sz w:val="21"/>
        </w:rPr>
        <w:t xml:space="preserve">The </w:t>
      </w:r>
      <w:r>
        <w:rPr>
          <w:color w:val="231F20"/>
          <w:w w:val="105"/>
          <w:sz w:val="21"/>
        </w:rPr>
        <w:t xml:space="preserve">second largest population is that of the Solomon Islands at 700,000 people. </w:t>
      </w:r>
      <w:r>
        <w:rPr>
          <w:color w:val="231F20"/>
          <w:spacing w:val="-4"/>
          <w:w w:val="105"/>
          <w:sz w:val="21"/>
        </w:rPr>
        <w:t xml:space="preserve">The </w:t>
      </w:r>
      <w:r>
        <w:rPr>
          <w:color w:val="231F20"/>
          <w:w w:val="105"/>
          <w:sz w:val="21"/>
        </w:rPr>
        <w:t>population of PNG is around 6000 times that</w:t>
      </w:r>
      <w:r>
        <w:rPr>
          <w:color w:val="231F20"/>
          <w:spacing w:val="-33"/>
          <w:w w:val="105"/>
          <w:sz w:val="21"/>
        </w:rPr>
        <w:t xml:space="preserve"> </w:t>
      </w:r>
      <w:r>
        <w:rPr>
          <w:color w:val="231F20"/>
          <w:w w:val="105"/>
          <w:sz w:val="21"/>
        </w:rPr>
        <w:t xml:space="preserve">of the smallest jurisdictions within the PJSI. </w:t>
      </w:r>
      <w:r>
        <w:rPr>
          <w:color w:val="231F20"/>
          <w:spacing w:val="-3"/>
          <w:w w:val="105"/>
          <w:sz w:val="21"/>
        </w:rPr>
        <w:t xml:space="preserve">This </w:t>
      </w:r>
      <w:r>
        <w:rPr>
          <w:color w:val="231F20"/>
          <w:w w:val="105"/>
          <w:sz w:val="21"/>
        </w:rPr>
        <w:t xml:space="preserve">huge variation in the sizes of the jurisdictions within PJSI has implications for the complexity of the data gathering task when applied </w:t>
      </w:r>
      <w:r>
        <w:rPr>
          <w:color w:val="231F20"/>
          <w:spacing w:val="-8"/>
          <w:w w:val="105"/>
          <w:sz w:val="21"/>
        </w:rPr>
        <w:t xml:space="preserve">to </w:t>
      </w:r>
      <w:r>
        <w:rPr>
          <w:color w:val="231F20"/>
          <w:w w:val="105"/>
          <w:sz w:val="21"/>
        </w:rPr>
        <w:t>court</w:t>
      </w:r>
      <w:r>
        <w:rPr>
          <w:color w:val="231F20"/>
          <w:spacing w:val="7"/>
          <w:w w:val="105"/>
          <w:sz w:val="21"/>
        </w:rPr>
        <w:t xml:space="preserve"> </w:t>
      </w:r>
      <w:r>
        <w:rPr>
          <w:color w:val="231F20"/>
          <w:w w:val="105"/>
          <w:sz w:val="21"/>
        </w:rPr>
        <w:t>users.</w:t>
      </w:r>
    </w:p>
    <w:p w:rsidR="00F07D4E" w:rsidRDefault="000018A7">
      <w:pPr>
        <w:pStyle w:val="ListParagraph"/>
        <w:numPr>
          <w:ilvl w:val="0"/>
          <w:numId w:val="6"/>
        </w:numPr>
        <w:tabs>
          <w:tab w:val="left" w:pos="2041"/>
        </w:tabs>
        <w:spacing w:before="119" w:line="252" w:lineRule="auto"/>
        <w:ind w:right="1698"/>
        <w:jc w:val="both"/>
        <w:rPr>
          <w:sz w:val="21"/>
        </w:rPr>
      </w:pPr>
      <w:r>
        <w:rPr>
          <w:color w:val="231F20"/>
          <w:spacing w:val="-4"/>
          <w:w w:val="105"/>
          <w:sz w:val="21"/>
        </w:rPr>
        <w:t xml:space="preserve">Twelve </w:t>
      </w:r>
      <w:r>
        <w:rPr>
          <w:color w:val="231F20"/>
          <w:w w:val="105"/>
          <w:sz w:val="21"/>
        </w:rPr>
        <w:t xml:space="preserve">of the fourteen PICs </w:t>
      </w:r>
      <w:r>
        <w:rPr>
          <w:color w:val="231F20"/>
          <w:spacing w:val="-3"/>
          <w:w w:val="105"/>
          <w:sz w:val="21"/>
        </w:rPr>
        <w:t xml:space="preserve">have </w:t>
      </w:r>
      <w:r>
        <w:rPr>
          <w:color w:val="231F20"/>
          <w:w w:val="105"/>
          <w:sz w:val="21"/>
        </w:rPr>
        <w:t>had a basic needs poverty line calculated for their</w:t>
      </w:r>
      <w:r>
        <w:rPr>
          <w:color w:val="231F20"/>
          <w:spacing w:val="-34"/>
          <w:w w:val="105"/>
          <w:sz w:val="21"/>
        </w:rPr>
        <w:t xml:space="preserve"> </w:t>
      </w:r>
      <w:r>
        <w:rPr>
          <w:color w:val="231F20"/>
          <w:spacing w:val="-3"/>
          <w:w w:val="105"/>
          <w:sz w:val="21"/>
        </w:rPr>
        <w:t xml:space="preserve">country. </w:t>
      </w:r>
      <w:r>
        <w:rPr>
          <w:color w:val="231F20"/>
          <w:w w:val="105"/>
          <w:sz w:val="21"/>
        </w:rPr>
        <w:t>On</w:t>
      </w:r>
      <w:r>
        <w:rPr>
          <w:color w:val="231F20"/>
          <w:spacing w:val="-5"/>
          <w:w w:val="105"/>
          <w:sz w:val="21"/>
        </w:rPr>
        <w:t xml:space="preserve"> </w:t>
      </w:r>
      <w:r>
        <w:rPr>
          <w:color w:val="231F20"/>
          <w:w w:val="105"/>
          <w:sz w:val="21"/>
        </w:rPr>
        <w:t>average,</w:t>
      </w:r>
      <w:r>
        <w:rPr>
          <w:color w:val="231F20"/>
          <w:spacing w:val="-5"/>
          <w:w w:val="105"/>
          <w:sz w:val="21"/>
        </w:rPr>
        <w:t xml:space="preserve"> </w:t>
      </w:r>
      <w:r>
        <w:rPr>
          <w:color w:val="231F20"/>
          <w:w w:val="105"/>
          <w:sz w:val="21"/>
        </w:rPr>
        <w:t>a</w:t>
      </w:r>
      <w:r>
        <w:rPr>
          <w:color w:val="231F20"/>
          <w:spacing w:val="-5"/>
          <w:w w:val="105"/>
          <w:sz w:val="21"/>
        </w:rPr>
        <w:t xml:space="preserve"> </w:t>
      </w:r>
      <w:r>
        <w:rPr>
          <w:color w:val="231F20"/>
          <w:w w:val="105"/>
          <w:sz w:val="21"/>
        </w:rPr>
        <w:t>quarter</w:t>
      </w:r>
      <w:r>
        <w:rPr>
          <w:color w:val="231F20"/>
          <w:spacing w:val="-5"/>
          <w:w w:val="105"/>
          <w:sz w:val="21"/>
        </w:rPr>
        <w:t xml:space="preserve"> </w:t>
      </w:r>
      <w:r>
        <w:rPr>
          <w:color w:val="231F20"/>
          <w:w w:val="105"/>
          <w:sz w:val="21"/>
        </w:rPr>
        <w:t>of</w:t>
      </w:r>
      <w:r>
        <w:rPr>
          <w:color w:val="231F20"/>
          <w:spacing w:val="-5"/>
          <w:w w:val="105"/>
          <w:sz w:val="21"/>
        </w:rPr>
        <w:t xml:space="preserve"> </w:t>
      </w:r>
      <w:r>
        <w:rPr>
          <w:color w:val="231F20"/>
          <w:w w:val="105"/>
          <w:sz w:val="21"/>
        </w:rPr>
        <w:t>the</w:t>
      </w:r>
      <w:r>
        <w:rPr>
          <w:color w:val="231F20"/>
          <w:spacing w:val="-4"/>
          <w:w w:val="105"/>
          <w:sz w:val="21"/>
        </w:rPr>
        <w:t xml:space="preserve"> </w:t>
      </w:r>
      <w:r>
        <w:rPr>
          <w:color w:val="231F20"/>
          <w:w w:val="105"/>
          <w:sz w:val="21"/>
        </w:rPr>
        <w:t>population</w:t>
      </w:r>
      <w:r>
        <w:rPr>
          <w:color w:val="231F20"/>
          <w:spacing w:val="-5"/>
          <w:w w:val="105"/>
          <w:sz w:val="21"/>
        </w:rPr>
        <w:t xml:space="preserve"> </w:t>
      </w:r>
      <w:r>
        <w:rPr>
          <w:color w:val="231F20"/>
          <w:w w:val="105"/>
          <w:sz w:val="21"/>
        </w:rPr>
        <w:t>in</w:t>
      </w:r>
      <w:r>
        <w:rPr>
          <w:color w:val="231F20"/>
          <w:spacing w:val="-5"/>
          <w:w w:val="105"/>
          <w:sz w:val="21"/>
        </w:rPr>
        <w:t xml:space="preserve"> </w:t>
      </w:r>
      <w:r>
        <w:rPr>
          <w:color w:val="231F20"/>
          <w:w w:val="105"/>
          <w:sz w:val="21"/>
        </w:rPr>
        <w:t>each</w:t>
      </w:r>
      <w:r>
        <w:rPr>
          <w:color w:val="231F20"/>
          <w:spacing w:val="-5"/>
          <w:w w:val="105"/>
          <w:sz w:val="21"/>
        </w:rPr>
        <w:t xml:space="preserve"> </w:t>
      </w:r>
      <w:r>
        <w:rPr>
          <w:color w:val="231F20"/>
          <w:w w:val="105"/>
          <w:sz w:val="21"/>
        </w:rPr>
        <w:t>of</w:t>
      </w:r>
      <w:r>
        <w:rPr>
          <w:color w:val="231F20"/>
          <w:spacing w:val="-5"/>
          <w:w w:val="105"/>
          <w:sz w:val="21"/>
        </w:rPr>
        <w:t xml:space="preserve"> </w:t>
      </w:r>
      <w:r>
        <w:rPr>
          <w:color w:val="231F20"/>
          <w:w w:val="105"/>
          <w:sz w:val="21"/>
        </w:rPr>
        <w:t>these</w:t>
      </w:r>
      <w:r>
        <w:rPr>
          <w:color w:val="231F20"/>
          <w:spacing w:val="-4"/>
          <w:w w:val="105"/>
          <w:sz w:val="21"/>
        </w:rPr>
        <w:t xml:space="preserve"> </w:t>
      </w:r>
      <w:r>
        <w:rPr>
          <w:color w:val="231F20"/>
          <w:w w:val="105"/>
          <w:sz w:val="21"/>
        </w:rPr>
        <w:t>PICs</w:t>
      </w:r>
      <w:r>
        <w:rPr>
          <w:color w:val="231F20"/>
          <w:spacing w:val="-5"/>
          <w:w w:val="105"/>
          <w:sz w:val="21"/>
        </w:rPr>
        <w:t xml:space="preserve"> </w:t>
      </w:r>
      <w:r>
        <w:rPr>
          <w:color w:val="231F20"/>
          <w:w w:val="105"/>
          <w:sz w:val="21"/>
        </w:rPr>
        <w:t>has</w:t>
      </w:r>
      <w:r>
        <w:rPr>
          <w:color w:val="231F20"/>
          <w:spacing w:val="-5"/>
          <w:w w:val="105"/>
          <w:sz w:val="21"/>
        </w:rPr>
        <w:t xml:space="preserve"> </w:t>
      </w:r>
      <w:r>
        <w:rPr>
          <w:color w:val="231F20"/>
          <w:w w:val="105"/>
          <w:sz w:val="21"/>
        </w:rPr>
        <w:t>an</w:t>
      </w:r>
      <w:r>
        <w:rPr>
          <w:color w:val="231F20"/>
          <w:spacing w:val="-5"/>
          <w:w w:val="105"/>
          <w:sz w:val="21"/>
        </w:rPr>
        <w:t xml:space="preserve"> </w:t>
      </w:r>
      <w:r>
        <w:rPr>
          <w:color w:val="231F20"/>
          <w:w w:val="105"/>
          <w:sz w:val="21"/>
        </w:rPr>
        <w:t>income</w:t>
      </w:r>
      <w:r>
        <w:rPr>
          <w:color w:val="231F20"/>
          <w:spacing w:val="-5"/>
          <w:w w:val="105"/>
          <w:sz w:val="21"/>
        </w:rPr>
        <w:t xml:space="preserve"> </w:t>
      </w:r>
      <w:r>
        <w:rPr>
          <w:color w:val="231F20"/>
          <w:w w:val="105"/>
          <w:sz w:val="21"/>
        </w:rPr>
        <w:t>that</w:t>
      </w:r>
      <w:r>
        <w:rPr>
          <w:color w:val="231F20"/>
          <w:spacing w:val="-4"/>
          <w:w w:val="105"/>
          <w:sz w:val="21"/>
        </w:rPr>
        <w:t xml:space="preserve"> </w:t>
      </w:r>
      <w:r>
        <w:rPr>
          <w:color w:val="231F20"/>
          <w:w w:val="105"/>
          <w:sz w:val="21"/>
        </w:rPr>
        <w:t>falls</w:t>
      </w:r>
      <w:r>
        <w:rPr>
          <w:color w:val="231F20"/>
          <w:spacing w:val="-5"/>
          <w:w w:val="105"/>
          <w:sz w:val="21"/>
        </w:rPr>
        <w:t xml:space="preserve"> </w:t>
      </w:r>
      <w:r>
        <w:rPr>
          <w:color w:val="231F20"/>
          <w:w w:val="105"/>
          <w:sz w:val="21"/>
        </w:rPr>
        <w:t>below the basic needs poverty line for their</w:t>
      </w:r>
      <w:r>
        <w:rPr>
          <w:color w:val="231F20"/>
          <w:spacing w:val="48"/>
          <w:w w:val="105"/>
          <w:sz w:val="21"/>
        </w:rPr>
        <w:t xml:space="preserve"> </w:t>
      </w:r>
      <w:r>
        <w:rPr>
          <w:color w:val="231F20"/>
          <w:spacing w:val="-3"/>
          <w:w w:val="105"/>
          <w:sz w:val="21"/>
        </w:rPr>
        <w:t>country.</w:t>
      </w:r>
    </w:p>
    <w:p w:rsidR="00F07D4E" w:rsidRDefault="000018A7">
      <w:pPr>
        <w:pStyle w:val="ListParagraph"/>
        <w:numPr>
          <w:ilvl w:val="0"/>
          <w:numId w:val="6"/>
        </w:numPr>
        <w:tabs>
          <w:tab w:val="left" w:pos="2041"/>
        </w:tabs>
        <w:spacing w:before="115" w:line="252" w:lineRule="auto"/>
        <w:ind w:right="1698"/>
        <w:jc w:val="both"/>
        <w:rPr>
          <w:sz w:val="21"/>
        </w:rPr>
      </w:pPr>
      <w:r>
        <w:rPr>
          <w:color w:val="231F20"/>
          <w:spacing w:val="-4"/>
          <w:w w:val="105"/>
          <w:sz w:val="21"/>
        </w:rPr>
        <w:t xml:space="preserve">The </w:t>
      </w:r>
      <w:r>
        <w:rPr>
          <w:color w:val="231F20"/>
          <w:w w:val="105"/>
          <w:sz w:val="21"/>
        </w:rPr>
        <w:t xml:space="preserve">cost of a civil case as a percentage of the weekly basic needs poverty line varies from 0% in </w:t>
      </w:r>
      <w:r>
        <w:rPr>
          <w:color w:val="231F20"/>
          <w:spacing w:val="-3"/>
          <w:w w:val="105"/>
          <w:sz w:val="21"/>
        </w:rPr>
        <w:t xml:space="preserve">Tokelau </w:t>
      </w:r>
      <w:r>
        <w:rPr>
          <w:color w:val="231F20"/>
          <w:w w:val="105"/>
          <w:sz w:val="21"/>
        </w:rPr>
        <w:t xml:space="preserve">where there are no court fees to ten times the monthly income of a </w:t>
      </w:r>
      <w:r>
        <w:rPr>
          <w:color w:val="231F20"/>
          <w:spacing w:val="-4"/>
          <w:w w:val="105"/>
          <w:sz w:val="21"/>
        </w:rPr>
        <w:t xml:space="preserve">woman </w:t>
      </w:r>
      <w:r>
        <w:rPr>
          <w:color w:val="231F20"/>
          <w:w w:val="105"/>
          <w:sz w:val="21"/>
        </w:rPr>
        <w:t>or</w:t>
      </w:r>
      <w:r>
        <w:rPr>
          <w:color w:val="231F20"/>
          <w:spacing w:val="7"/>
          <w:w w:val="105"/>
          <w:sz w:val="21"/>
        </w:rPr>
        <w:t xml:space="preserve"> </w:t>
      </w:r>
      <w:r>
        <w:rPr>
          <w:color w:val="231F20"/>
          <w:w w:val="105"/>
          <w:sz w:val="21"/>
        </w:rPr>
        <w:t>man</w:t>
      </w:r>
      <w:r>
        <w:rPr>
          <w:color w:val="231F20"/>
          <w:spacing w:val="8"/>
          <w:w w:val="105"/>
          <w:sz w:val="21"/>
        </w:rPr>
        <w:t xml:space="preserve"> </w:t>
      </w:r>
      <w:r>
        <w:rPr>
          <w:color w:val="231F20"/>
          <w:w w:val="105"/>
          <w:sz w:val="21"/>
        </w:rPr>
        <w:t>on</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Basic</w:t>
      </w:r>
      <w:r>
        <w:rPr>
          <w:color w:val="231F20"/>
          <w:spacing w:val="8"/>
          <w:w w:val="105"/>
          <w:sz w:val="21"/>
        </w:rPr>
        <w:t xml:space="preserve"> </w:t>
      </w:r>
      <w:r>
        <w:rPr>
          <w:color w:val="231F20"/>
          <w:w w:val="105"/>
          <w:sz w:val="21"/>
        </w:rPr>
        <w:t>Needs</w:t>
      </w:r>
      <w:r>
        <w:rPr>
          <w:color w:val="231F20"/>
          <w:spacing w:val="8"/>
          <w:w w:val="105"/>
          <w:sz w:val="21"/>
        </w:rPr>
        <w:t xml:space="preserve"> </w:t>
      </w:r>
      <w:r>
        <w:rPr>
          <w:color w:val="231F20"/>
          <w:spacing w:val="-3"/>
          <w:w w:val="105"/>
          <w:sz w:val="21"/>
        </w:rPr>
        <w:t>Poverty</w:t>
      </w:r>
      <w:r>
        <w:rPr>
          <w:color w:val="231F20"/>
          <w:spacing w:val="8"/>
          <w:w w:val="105"/>
          <w:sz w:val="21"/>
        </w:rPr>
        <w:t xml:space="preserve"> </w:t>
      </w:r>
      <w:r>
        <w:rPr>
          <w:color w:val="231F20"/>
          <w:w w:val="105"/>
          <w:sz w:val="21"/>
        </w:rPr>
        <w:t>Line</w:t>
      </w:r>
      <w:r>
        <w:rPr>
          <w:color w:val="231F20"/>
          <w:spacing w:val="8"/>
          <w:w w:val="105"/>
          <w:sz w:val="21"/>
        </w:rPr>
        <w:t xml:space="preserve"> </w:t>
      </w:r>
      <w:r>
        <w:rPr>
          <w:color w:val="231F20"/>
          <w:w w:val="105"/>
          <w:sz w:val="21"/>
        </w:rPr>
        <w:t>in</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Solomon</w:t>
      </w:r>
      <w:r>
        <w:rPr>
          <w:color w:val="231F20"/>
          <w:spacing w:val="8"/>
          <w:w w:val="105"/>
          <w:sz w:val="21"/>
        </w:rPr>
        <w:t xml:space="preserve"> </w:t>
      </w:r>
      <w:r>
        <w:rPr>
          <w:color w:val="231F20"/>
          <w:w w:val="105"/>
          <w:sz w:val="21"/>
        </w:rPr>
        <w:t>Islands</w:t>
      </w:r>
      <w:r>
        <w:rPr>
          <w:color w:val="231F20"/>
          <w:spacing w:val="8"/>
          <w:w w:val="105"/>
          <w:sz w:val="21"/>
        </w:rPr>
        <w:t xml:space="preserve"> </w:t>
      </w:r>
      <w:r>
        <w:rPr>
          <w:color w:val="231F20"/>
          <w:w w:val="105"/>
          <w:sz w:val="21"/>
        </w:rPr>
        <w:t>and</w:t>
      </w:r>
      <w:r>
        <w:rPr>
          <w:color w:val="231F20"/>
          <w:spacing w:val="-11"/>
          <w:w w:val="105"/>
          <w:sz w:val="21"/>
        </w:rPr>
        <w:t xml:space="preserve"> </w:t>
      </w:r>
      <w:r>
        <w:rPr>
          <w:color w:val="231F20"/>
          <w:w w:val="105"/>
          <w:sz w:val="21"/>
        </w:rPr>
        <w:t>Vanuatu.</w:t>
      </w:r>
    </w:p>
    <w:p w:rsidR="00F07D4E" w:rsidRDefault="00F07D4E">
      <w:pPr>
        <w:pStyle w:val="BodyText"/>
        <w:spacing w:before="10"/>
        <w:rPr>
          <w:sz w:val="18"/>
        </w:rPr>
      </w:pPr>
    </w:p>
    <w:p w:rsidR="00F07D4E" w:rsidRDefault="000018A7">
      <w:pPr>
        <w:pStyle w:val="BodyText"/>
        <w:ind w:left="1700"/>
      </w:pPr>
      <w:r>
        <w:rPr>
          <w:color w:val="231F20"/>
          <w:w w:val="105"/>
        </w:rPr>
        <w:t>These development indicators for the Pacific highlight how, for a significant proportion of the</w:t>
      </w:r>
    </w:p>
    <w:p w:rsidR="00F07D4E" w:rsidRDefault="000018A7">
      <w:pPr>
        <w:pStyle w:val="BodyText"/>
        <w:spacing w:before="14"/>
        <w:ind w:left="1700"/>
      </w:pPr>
      <w:r>
        <w:rPr>
          <w:color w:val="231F20"/>
          <w:w w:val="105"/>
        </w:rPr>
        <w:t>population in each of the PJSI PICs, it is important that there is a process:</w:t>
      </w:r>
    </w:p>
    <w:p w:rsidR="00F07D4E" w:rsidRDefault="000018A7" w:rsidP="00A2147F">
      <w:pPr>
        <w:pStyle w:val="BodyText"/>
        <w:numPr>
          <w:ilvl w:val="0"/>
          <w:numId w:val="27"/>
        </w:numPr>
        <w:tabs>
          <w:tab w:val="left" w:pos="2040"/>
        </w:tabs>
        <w:spacing w:before="127"/>
        <w:ind w:left="1985" w:right="1704" w:hanging="284"/>
      </w:pPr>
      <w:r>
        <w:rPr>
          <w:color w:val="231F20"/>
          <w:w w:val="110"/>
        </w:rPr>
        <w:t xml:space="preserve">to </w:t>
      </w:r>
      <w:r>
        <w:rPr>
          <w:color w:val="231F20"/>
          <w:spacing w:val="-3"/>
          <w:w w:val="110"/>
        </w:rPr>
        <w:t xml:space="preserve">waive </w:t>
      </w:r>
      <w:r>
        <w:rPr>
          <w:color w:val="231F20"/>
          <w:w w:val="110"/>
        </w:rPr>
        <w:t>court fees in civil cases for those facing financial hardship and that this process</w:t>
      </w:r>
      <w:r>
        <w:rPr>
          <w:color w:val="231F20"/>
          <w:spacing w:val="-16"/>
          <w:w w:val="110"/>
        </w:rPr>
        <w:t xml:space="preserve"> </w:t>
      </w:r>
      <w:r>
        <w:rPr>
          <w:color w:val="231F20"/>
          <w:w w:val="110"/>
        </w:rPr>
        <w:t>is</w:t>
      </w:r>
      <w:r w:rsidR="00A2147F">
        <w:t xml:space="preserve"> </w:t>
      </w:r>
      <w:r w:rsidR="00A2147F">
        <w:rPr>
          <w:color w:val="231F20"/>
        </w:rPr>
        <w:t xml:space="preserve">clearly </w:t>
      </w:r>
      <w:r w:rsidRPr="00A2147F">
        <w:rPr>
          <w:color w:val="231F20"/>
        </w:rPr>
        <w:t>presented to all court users;</w:t>
      </w:r>
    </w:p>
    <w:p w:rsidR="00F07D4E" w:rsidRDefault="000018A7" w:rsidP="00A2147F">
      <w:pPr>
        <w:pStyle w:val="BodyText"/>
        <w:numPr>
          <w:ilvl w:val="0"/>
          <w:numId w:val="27"/>
        </w:numPr>
        <w:tabs>
          <w:tab w:val="left" w:pos="2040"/>
        </w:tabs>
        <w:spacing w:before="127"/>
        <w:ind w:left="1985" w:right="1704" w:hanging="284"/>
      </w:pPr>
      <w:r>
        <w:rPr>
          <w:color w:val="231F20"/>
          <w:w w:val="110"/>
        </w:rPr>
        <w:t>for</w:t>
      </w:r>
      <w:r>
        <w:rPr>
          <w:color w:val="231F20"/>
          <w:spacing w:val="16"/>
          <w:w w:val="110"/>
        </w:rPr>
        <w:t xml:space="preserve"> </w:t>
      </w:r>
      <w:r>
        <w:rPr>
          <w:color w:val="231F20"/>
          <w:w w:val="110"/>
        </w:rPr>
        <w:t>court</w:t>
      </w:r>
      <w:r>
        <w:rPr>
          <w:color w:val="231F20"/>
          <w:spacing w:val="16"/>
          <w:w w:val="110"/>
        </w:rPr>
        <w:t xml:space="preserve"> </w:t>
      </w:r>
      <w:r>
        <w:rPr>
          <w:color w:val="231F20"/>
          <w:w w:val="110"/>
        </w:rPr>
        <w:t>users</w:t>
      </w:r>
      <w:r>
        <w:rPr>
          <w:color w:val="231F20"/>
          <w:spacing w:val="17"/>
          <w:w w:val="110"/>
        </w:rPr>
        <w:t xml:space="preserve"> </w:t>
      </w:r>
      <w:r>
        <w:rPr>
          <w:color w:val="231F20"/>
          <w:w w:val="110"/>
        </w:rPr>
        <w:t>facing</w:t>
      </w:r>
      <w:r>
        <w:rPr>
          <w:color w:val="231F20"/>
          <w:spacing w:val="16"/>
          <w:w w:val="110"/>
        </w:rPr>
        <w:t xml:space="preserve"> </w:t>
      </w:r>
      <w:r>
        <w:rPr>
          <w:color w:val="231F20"/>
          <w:w w:val="110"/>
        </w:rPr>
        <w:t>financial</w:t>
      </w:r>
      <w:r>
        <w:rPr>
          <w:color w:val="231F20"/>
          <w:spacing w:val="16"/>
          <w:w w:val="110"/>
        </w:rPr>
        <w:t xml:space="preserve"> </w:t>
      </w:r>
      <w:r>
        <w:rPr>
          <w:color w:val="231F20"/>
          <w:w w:val="110"/>
        </w:rPr>
        <w:t>hardship</w:t>
      </w:r>
      <w:r>
        <w:rPr>
          <w:color w:val="231F20"/>
          <w:spacing w:val="17"/>
          <w:w w:val="110"/>
        </w:rPr>
        <w:t xml:space="preserve"> </w:t>
      </w:r>
      <w:r>
        <w:rPr>
          <w:color w:val="231F20"/>
          <w:w w:val="110"/>
        </w:rPr>
        <w:t>to</w:t>
      </w:r>
      <w:r>
        <w:rPr>
          <w:color w:val="231F20"/>
          <w:spacing w:val="16"/>
          <w:w w:val="110"/>
        </w:rPr>
        <w:t xml:space="preserve"> </w:t>
      </w:r>
      <w:r>
        <w:rPr>
          <w:color w:val="231F20"/>
          <w:w w:val="110"/>
        </w:rPr>
        <w:t>access</w:t>
      </w:r>
      <w:r>
        <w:rPr>
          <w:color w:val="231F20"/>
          <w:spacing w:val="16"/>
          <w:w w:val="110"/>
        </w:rPr>
        <w:t xml:space="preserve"> </w:t>
      </w:r>
      <w:r>
        <w:rPr>
          <w:color w:val="231F20"/>
          <w:w w:val="110"/>
        </w:rPr>
        <w:t>the</w:t>
      </w:r>
      <w:r>
        <w:rPr>
          <w:color w:val="231F20"/>
          <w:spacing w:val="17"/>
          <w:w w:val="110"/>
        </w:rPr>
        <w:t xml:space="preserve"> </w:t>
      </w:r>
      <w:r>
        <w:rPr>
          <w:color w:val="231F20"/>
          <w:w w:val="110"/>
        </w:rPr>
        <w:t>courts</w:t>
      </w:r>
      <w:r>
        <w:rPr>
          <w:color w:val="231F20"/>
          <w:spacing w:val="16"/>
          <w:w w:val="110"/>
        </w:rPr>
        <w:t xml:space="preserve"> </w:t>
      </w:r>
      <w:r>
        <w:rPr>
          <w:color w:val="231F20"/>
          <w:w w:val="110"/>
        </w:rPr>
        <w:t>more</w:t>
      </w:r>
      <w:r>
        <w:rPr>
          <w:color w:val="231F20"/>
          <w:spacing w:val="16"/>
          <w:w w:val="110"/>
        </w:rPr>
        <w:t xml:space="preserve"> </w:t>
      </w:r>
      <w:r>
        <w:rPr>
          <w:color w:val="231F20"/>
          <w:w w:val="110"/>
        </w:rPr>
        <w:t>easily</w:t>
      </w:r>
      <w:r>
        <w:rPr>
          <w:color w:val="231F20"/>
          <w:spacing w:val="17"/>
          <w:w w:val="110"/>
        </w:rPr>
        <w:t xml:space="preserve"> </w:t>
      </w:r>
      <w:r>
        <w:rPr>
          <w:color w:val="231F20"/>
          <w:w w:val="110"/>
        </w:rPr>
        <w:t>through</w:t>
      </w:r>
      <w:r>
        <w:rPr>
          <w:color w:val="231F20"/>
          <w:spacing w:val="16"/>
          <w:w w:val="110"/>
        </w:rPr>
        <w:t xml:space="preserve"> </w:t>
      </w:r>
      <w:r>
        <w:rPr>
          <w:color w:val="231F20"/>
          <w:w w:val="110"/>
        </w:rPr>
        <w:t>circuit</w:t>
      </w:r>
      <w:r w:rsidR="00A2147F">
        <w:t xml:space="preserve"> </w:t>
      </w:r>
      <w:r w:rsidRPr="00A2147F">
        <w:rPr>
          <w:color w:val="231F20"/>
        </w:rPr>
        <w:t>courts as the cost of transportation to the court from their village is reduced.</w:t>
      </w:r>
    </w:p>
    <w:p w:rsidR="00F07D4E" w:rsidRDefault="000018A7" w:rsidP="00A2147F">
      <w:pPr>
        <w:pStyle w:val="BodyText"/>
        <w:numPr>
          <w:ilvl w:val="0"/>
          <w:numId w:val="27"/>
        </w:numPr>
        <w:tabs>
          <w:tab w:val="left" w:pos="2040"/>
        </w:tabs>
        <w:spacing w:before="127" w:line="252" w:lineRule="auto"/>
        <w:ind w:left="1985" w:right="1704" w:hanging="284"/>
      </w:pPr>
      <w:r>
        <w:rPr>
          <w:color w:val="231F20"/>
          <w:w w:val="105"/>
        </w:rPr>
        <w:t>to</w:t>
      </w:r>
      <w:r>
        <w:rPr>
          <w:color w:val="231F20"/>
          <w:spacing w:val="-7"/>
          <w:w w:val="105"/>
        </w:rPr>
        <w:t xml:space="preserve"> </w:t>
      </w:r>
      <w:r>
        <w:rPr>
          <w:color w:val="231F20"/>
          <w:w w:val="105"/>
        </w:rPr>
        <w:t>increase</w:t>
      </w:r>
      <w:r>
        <w:rPr>
          <w:color w:val="231F20"/>
          <w:spacing w:val="-6"/>
          <w:w w:val="105"/>
        </w:rPr>
        <w:t xml:space="preserve"> </w:t>
      </w:r>
      <w:r>
        <w:rPr>
          <w:color w:val="231F20"/>
          <w:w w:val="105"/>
        </w:rPr>
        <w:t>awareness</w:t>
      </w:r>
      <w:r>
        <w:rPr>
          <w:color w:val="231F20"/>
          <w:spacing w:val="-6"/>
          <w:w w:val="105"/>
        </w:rPr>
        <w:t xml:space="preserve"> </w:t>
      </w:r>
      <w:r>
        <w:rPr>
          <w:color w:val="231F20"/>
          <w:w w:val="105"/>
        </w:rPr>
        <w:t>of</w:t>
      </w:r>
      <w:r>
        <w:rPr>
          <w:color w:val="231F20"/>
          <w:spacing w:val="-6"/>
          <w:w w:val="105"/>
        </w:rPr>
        <w:t xml:space="preserve"> </w:t>
      </w:r>
      <w:r>
        <w:rPr>
          <w:color w:val="231F20"/>
          <w:w w:val="105"/>
        </w:rPr>
        <w:t>those</w:t>
      </w:r>
      <w:r>
        <w:rPr>
          <w:color w:val="231F20"/>
          <w:spacing w:val="-6"/>
          <w:w w:val="105"/>
        </w:rPr>
        <w:t xml:space="preserve"> </w:t>
      </w:r>
      <w:r>
        <w:rPr>
          <w:color w:val="231F20"/>
          <w:w w:val="105"/>
        </w:rPr>
        <w:t>jurisdictions</w:t>
      </w:r>
      <w:r>
        <w:rPr>
          <w:color w:val="231F20"/>
          <w:spacing w:val="-7"/>
          <w:w w:val="105"/>
        </w:rPr>
        <w:t xml:space="preserve"> </w:t>
      </w:r>
      <w:r>
        <w:rPr>
          <w:color w:val="231F20"/>
          <w:w w:val="105"/>
        </w:rPr>
        <w:t>where</w:t>
      </w:r>
      <w:r>
        <w:rPr>
          <w:color w:val="231F20"/>
          <w:spacing w:val="-6"/>
          <w:w w:val="105"/>
        </w:rPr>
        <w:t xml:space="preserve"> </w:t>
      </w:r>
      <w:r>
        <w:rPr>
          <w:color w:val="231F20"/>
          <w:w w:val="105"/>
        </w:rPr>
        <w:t>it</w:t>
      </w:r>
      <w:r>
        <w:rPr>
          <w:color w:val="231F20"/>
          <w:spacing w:val="-6"/>
          <w:w w:val="105"/>
        </w:rPr>
        <w:t xml:space="preserve"> </w:t>
      </w:r>
      <w:r>
        <w:rPr>
          <w:color w:val="231F20"/>
          <w:w w:val="105"/>
        </w:rPr>
        <w:t>is</w:t>
      </w:r>
      <w:r>
        <w:rPr>
          <w:color w:val="231F20"/>
          <w:spacing w:val="-6"/>
          <w:w w:val="105"/>
        </w:rPr>
        <w:t xml:space="preserve"> </w:t>
      </w:r>
      <w:r>
        <w:rPr>
          <w:color w:val="231F20"/>
          <w:w w:val="105"/>
        </w:rPr>
        <w:t>possible</w:t>
      </w:r>
      <w:r>
        <w:rPr>
          <w:color w:val="231F20"/>
          <w:spacing w:val="-6"/>
          <w:w w:val="105"/>
        </w:rPr>
        <w:t xml:space="preserve"> </w:t>
      </w:r>
      <w:r>
        <w:rPr>
          <w:color w:val="231F20"/>
          <w:w w:val="105"/>
        </w:rPr>
        <w:t>to</w:t>
      </w:r>
      <w:r>
        <w:rPr>
          <w:color w:val="231F20"/>
          <w:spacing w:val="-6"/>
          <w:w w:val="105"/>
        </w:rPr>
        <w:t xml:space="preserve"> </w:t>
      </w:r>
      <w:r>
        <w:rPr>
          <w:color w:val="231F20"/>
          <w:w w:val="105"/>
        </w:rPr>
        <w:t>obtain</w:t>
      </w:r>
      <w:r>
        <w:rPr>
          <w:color w:val="231F20"/>
          <w:spacing w:val="-7"/>
          <w:w w:val="105"/>
        </w:rPr>
        <w:t xml:space="preserve"> </w:t>
      </w:r>
      <w:r>
        <w:rPr>
          <w:color w:val="231F20"/>
          <w:w w:val="105"/>
        </w:rPr>
        <w:t>interim</w:t>
      </w:r>
      <w:r>
        <w:rPr>
          <w:color w:val="231F20"/>
          <w:spacing w:val="-6"/>
          <w:w w:val="105"/>
        </w:rPr>
        <w:t xml:space="preserve"> </w:t>
      </w:r>
      <w:r>
        <w:rPr>
          <w:color w:val="231F20"/>
          <w:w w:val="105"/>
        </w:rPr>
        <w:t xml:space="preserve">protection orders through phoning courts rather than having to </w:t>
      </w:r>
      <w:r>
        <w:rPr>
          <w:color w:val="231F20"/>
          <w:spacing w:val="-3"/>
          <w:w w:val="105"/>
        </w:rPr>
        <w:t xml:space="preserve">travel </w:t>
      </w:r>
      <w:r>
        <w:rPr>
          <w:color w:val="231F20"/>
          <w:w w:val="105"/>
        </w:rPr>
        <w:t>to a</w:t>
      </w:r>
      <w:r>
        <w:rPr>
          <w:color w:val="231F20"/>
          <w:spacing w:val="5"/>
          <w:w w:val="105"/>
        </w:rPr>
        <w:t xml:space="preserve"> </w:t>
      </w:r>
      <w:r>
        <w:rPr>
          <w:color w:val="231F20"/>
          <w:w w:val="105"/>
        </w:rPr>
        <w:t>court.</w:t>
      </w:r>
    </w:p>
    <w:p w:rsidR="00F07D4E" w:rsidRDefault="00F07D4E" w:rsidP="00A2147F">
      <w:pPr>
        <w:pStyle w:val="BodyText"/>
        <w:spacing w:before="9"/>
        <w:ind w:right="1704"/>
        <w:rPr>
          <w:sz w:val="18"/>
        </w:rPr>
      </w:pPr>
    </w:p>
    <w:p w:rsidR="00F07D4E" w:rsidRDefault="000018A7">
      <w:pPr>
        <w:pStyle w:val="BodyText"/>
        <w:spacing w:line="252" w:lineRule="auto"/>
        <w:ind w:left="1700" w:right="1698"/>
        <w:jc w:val="both"/>
      </w:pPr>
      <w:r>
        <w:rPr>
          <w:color w:val="231F20"/>
          <w:w w:val="105"/>
        </w:rPr>
        <w:t>PJSI provides assistance to build the capacity of courts in the region to report on the type of barriers individuals can face in accessing the courts and the strategies developed by courts to assist individuals to overcome these barriers.</w:t>
      </w:r>
    </w:p>
    <w:p w:rsidR="00F07D4E" w:rsidRDefault="00F07D4E">
      <w:pPr>
        <w:pStyle w:val="BodyText"/>
        <w:rPr>
          <w:sz w:val="20"/>
        </w:rPr>
      </w:pPr>
    </w:p>
    <w:p w:rsidR="00F07D4E" w:rsidRDefault="00F07D4E">
      <w:pPr>
        <w:pStyle w:val="BodyText"/>
        <w:rPr>
          <w:sz w:val="20"/>
        </w:rPr>
      </w:pPr>
    </w:p>
    <w:p w:rsidR="00F07D4E" w:rsidRDefault="006C6A04">
      <w:pPr>
        <w:pStyle w:val="BodyText"/>
        <w:spacing w:before="6"/>
        <w:rPr>
          <w:sz w:val="14"/>
        </w:rPr>
      </w:pPr>
      <w:r>
        <w:pict>
          <v:shape id="_x0000_s1681" style="position:absolute;margin-left:85.05pt;margin-top:11.3pt;width:425.2pt;height:.1pt;z-index:-251638784;mso-wrap-distance-left:0;mso-wrap-distance-right:0;mso-position-horizontal-relative:page" coordorigin="1701,226" coordsize="8504,0" path="m1701,226r8504,e" filled="f" strokecolor="#b1b0b0" strokeweight="1pt">
            <v:path arrowok="t"/>
            <w10:wrap type="topAndBottom" anchorx="page"/>
          </v:shape>
        </w:pict>
      </w:r>
    </w:p>
    <w:p w:rsidR="00F07D4E" w:rsidRDefault="000018A7">
      <w:pPr>
        <w:spacing w:before="45"/>
        <w:ind w:left="1700"/>
        <w:rPr>
          <w:sz w:val="16"/>
        </w:rPr>
      </w:pPr>
      <w:r>
        <w:rPr>
          <w:b/>
          <w:color w:val="231F20"/>
          <w:w w:val="105"/>
          <w:sz w:val="16"/>
        </w:rPr>
        <w:t xml:space="preserve">5 </w:t>
      </w:r>
      <w:r>
        <w:rPr>
          <w:color w:val="231F20"/>
          <w:w w:val="105"/>
          <w:sz w:val="16"/>
        </w:rPr>
        <w:t>Bill and Melinda Gates Foundation 2020 Goalkeepers Report</w:t>
      </w:r>
    </w:p>
    <w:p w:rsidR="00F07D4E" w:rsidRDefault="00F07D4E">
      <w:pPr>
        <w:rPr>
          <w:sz w:val="16"/>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tabs>
          <w:tab w:val="left" w:pos="2267"/>
        </w:tabs>
        <w:spacing w:before="94" w:after="52"/>
        <w:ind w:left="1133"/>
        <w:rPr>
          <w:sz w:val="21"/>
        </w:rPr>
      </w:pPr>
      <w:r>
        <w:rPr>
          <w:b/>
          <w:color w:val="231F20"/>
          <w:spacing w:val="-5"/>
          <w:w w:val="110"/>
          <w:sz w:val="21"/>
        </w:rPr>
        <w:t>Table</w:t>
      </w:r>
      <w:r>
        <w:rPr>
          <w:b/>
          <w:color w:val="231F20"/>
          <w:spacing w:val="1"/>
          <w:w w:val="110"/>
          <w:sz w:val="21"/>
        </w:rPr>
        <w:t xml:space="preserve"> </w:t>
      </w:r>
      <w:r>
        <w:rPr>
          <w:b/>
          <w:color w:val="231F20"/>
          <w:w w:val="110"/>
          <w:sz w:val="21"/>
        </w:rPr>
        <w:t>I</w:t>
      </w:r>
      <w:r>
        <w:rPr>
          <w:b/>
          <w:color w:val="231F20"/>
          <w:w w:val="110"/>
          <w:sz w:val="21"/>
        </w:rPr>
        <w:tab/>
      </w:r>
      <w:r>
        <w:rPr>
          <w:color w:val="231F20"/>
          <w:spacing w:val="-3"/>
          <w:w w:val="110"/>
          <w:sz w:val="21"/>
        </w:rPr>
        <w:t xml:space="preserve">Pacific </w:t>
      </w:r>
      <w:r>
        <w:rPr>
          <w:color w:val="231F20"/>
          <w:w w:val="110"/>
          <w:sz w:val="21"/>
        </w:rPr>
        <w:t>Island Country</w:t>
      </w:r>
      <w:r>
        <w:rPr>
          <w:color w:val="231F20"/>
          <w:spacing w:val="17"/>
          <w:w w:val="110"/>
          <w:sz w:val="21"/>
        </w:rPr>
        <w:t xml:space="preserve"> </w:t>
      </w:r>
      <w:r>
        <w:rPr>
          <w:color w:val="231F20"/>
          <w:w w:val="110"/>
          <w:sz w:val="21"/>
        </w:rPr>
        <w:t>Profiles</w:t>
      </w:r>
    </w:p>
    <w:tbl>
      <w:tblPr>
        <w:tblW w:w="0" w:type="auto"/>
        <w:tblInd w:w="1143"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52"/>
        <w:gridCol w:w="1146"/>
        <w:gridCol w:w="1067"/>
        <w:gridCol w:w="1067"/>
        <w:gridCol w:w="1067"/>
        <w:gridCol w:w="931"/>
        <w:gridCol w:w="1056"/>
        <w:gridCol w:w="1226"/>
        <w:gridCol w:w="1096"/>
      </w:tblGrid>
      <w:tr w:rsidR="00F07D4E">
        <w:trPr>
          <w:trHeight w:val="737"/>
        </w:trPr>
        <w:tc>
          <w:tcPr>
            <w:tcW w:w="1152" w:type="dxa"/>
            <w:tcBorders>
              <w:bottom w:val="nil"/>
            </w:tcBorders>
            <w:shd w:val="clear" w:color="auto" w:fill="B6CFD4"/>
          </w:tcPr>
          <w:p w:rsidR="00F07D4E" w:rsidRDefault="000018A7">
            <w:pPr>
              <w:pStyle w:val="TableParagraph"/>
              <w:spacing w:before="69"/>
              <w:ind w:left="0" w:right="233"/>
              <w:jc w:val="right"/>
              <w:rPr>
                <w:b/>
                <w:sz w:val="19"/>
              </w:rPr>
            </w:pPr>
            <w:r>
              <w:rPr>
                <w:b/>
                <w:color w:val="231F20"/>
                <w:w w:val="105"/>
                <w:sz w:val="19"/>
              </w:rPr>
              <w:t>Country</w:t>
            </w:r>
          </w:p>
        </w:tc>
        <w:tc>
          <w:tcPr>
            <w:tcW w:w="1146" w:type="dxa"/>
            <w:tcBorders>
              <w:bottom w:val="nil"/>
            </w:tcBorders>
            <w:shd w:val="clear" w:color="auto" w:fill="B6CFD4"/>
          </w:tcPr>
          <w:p w:rsidR="00F07D4E" w:rsidRDefault="000018A7">
            <w:pPr>
              <w:pStyle w:val="TableParagraph"/>
              <w:spacing w:before="80" w:line="225" w:lineRule="auto"/>
              <w:ind w:left="291" w:hanging="211"/>
              <w:rPr>
                <w:b/>
                <w:sz w:val="12"/>
              </w:rPr>
            </w:pPr>
            <w:r>
              <w:rPr>
                <w:b/>
                <w:color w:val="231F20"/>
                <w:sz w:val="21"/>
              </w:rPr>
              <w:t xml:space="preserve">Population </w:t>
            </w:r>
            <w:r>
              <w:rPr>
                <w:b/>
                <w:color w:val="231F20"/>
                <w:w w:val="105"/>
                <w:sz w:val="21"/>
              </w:rPr>
              <w:t xml:space="preserve">2020 </w:t>
            </w:r>
            <w:r>
              <w:rPr>
                <w:b/>
                <w:color w:val="231F20"/>
                <w:w w:val="105"/>
                <w:position w:val="7"/>
                <w:sz w:val="12"/>
              </w:rPr>
              <w:t>6</w:t>
            </w:r>
          </w:p>
        </w:tc>
        <w:tc>
          <w:tcPr>
            <w:tcW w:w="1067" w:type="dxa"/>
            <w:tcBorders>
              <w:bottom w:val="nil"/>
            </w:tcBorders>
            <w:shd w:val="clear" w:color="auto" w:fill="B6CFD4"/>
          </w:tcPr>
          <w:p w:rsidR="00F07D4E" w:rsidRDefault="000018A7">
            <w:pPr>
              <w:pStyle w:val="TableParagraph"/>
              <w:spacing w:before="74" w:line="220" w:lineRule="exact"/>
              <w:ind w:left="283" w:right="148" w:hanging="110"/>
              <w:rPr>
                <w:b/>
                <w:sz w:val="19"/>
              </w:rPr>
            </w:pPr>
            <w:r>
              <w:rPr>
                <w:b/>
                <w:color w:val="231F20"/>
                <w:w w:val="110"/>
                <w:sz w:val="19"/>
              </w:rPr>
              <w:t>GDP per capita ($US)</w:t>
            </w:r>
          </w:p>
        </w:tc>
        <w:tc>
          <w:tcPr>
            <w:tcW w:w="1067" w:type="dxa"/>
            <w:tcBorders>
              <w:bottom w:val="nil"/>
            </w:tcBorders>
            <w:shd w:val="clear" w:color="auto" w:fill="B6CFD4"/>
          </w:tcPr>
          <w:p w:rsidR="00F07D4E" w:rsidRDefault="000018A7">
            <w:pPr>
              <w:pStyle w:val="TableParagraph"/>
              <w:spacing w:before="74" w:line="220" w:lineRule="exact"/>
              <w:ind w:left="281" w:right="151" w:hanging="111"/>
              <w:rPr>
                <w:b/>
                <w:sz w:val="19"/>
              </w:rPr>
            </w:pPr>
            <w:r>
              <w:rPr>
                <w:b/>
                <w:color w:val="231F20"/>
                <w:w w:val="110"/>
                <w:sz w:val="19"/>
              </w:rPr>
              <w:t>GDP per capita ($US)</w:t>
            </w:r>
          </w:p>
        </w:tc>
        <w:tc>
          <w:tcPr>
            <w:tcW w:w="1067" w:type="dxa"/>
            <w:tcBorders>
              <w:bottom w:val="nil"/>
            </w:tcBorders>
            <w:shd w:val="clear" w:color="auto" w:fill="B6CFD4"/>
          </w:tcPr>
          <w:p w:rsidR="00F07D4E" w:rsidRDefault="000018A7">
            <w:pPr>
              <w:pStyle w:val="TableParagraph"/>
              <w:spacing w:before="74" w:line="220" w:lineRule="exact"/>
              <w:ind w:left="280" w:right="151" w:hanging="110"/>
              <w:rPr>
                <w:b/>
                <w:sz w:val="19"/>
              </w:rPr>
            </w:pPr>
            <w:r>
              <w:rPr>
                <w:b/>
                <w:color w:val="231F20"/>
                <w:w w:val="110"/>
                <w:sz w:val="19"/>
              </w:rPr>
              <w:t>GDP per capita ($US)</w:t>
            </w:r>
          </w:p>
        </w:tc>
        <w:tc>
          <w:tcPr>
            <w:tcW w:w="931" w:type="dxa"/>
            <w:tcBorders>
              <w:bottom w:val="nil"/>
            </w:tcBorders>
            <w:shd w:val="clear" w:color="auto" w:fill="B6CFD4"/>
          </w:tcPr>
          <w:p w:rsidR="00F07D4E" w:rsidRDefault="000018A7">
            <w:pPr>
              <w:pStyle w:val="TableParagraph"/>
              <w:spacing w:before="69" w:line="226" w:lineRule="exact"/>
              <w:ind w:left="282"/>
              <w:rPr>
                <w:b/>
                <w:sz w:val="19"/>
              </w:rPr>
            </w:pPr>
            <w:r>
              <w:rPr>
                <w:b/>
                <w:color w:val="231F20"/>
                <w:spacing w:val="-2"/>
                <w:w w:val="125"/>
                <w:sz w:val="19"/>
              </w:rPr>
              <w:t>HDI</w:t>
            </w:r>
          </w:p>
          <w:p w:rsidR="00F07D4E" w:rsidRDefault="000018A7">
            <w:pPr>
              <w:pStyle w:val="TableParagraph"/>
              <w:spacing w:line="220" w:lineRule="exact"/>
              <w:ind w:left="257"/>
              <w:rPr>
                <w:b/>
                <w:sz w:val="19"/>
              </w:rPr>
            </w:pPr>
            <w:r>
              <w:rPr>
                <w:b/>
                <w:color w:val="231F20"/>
                <w:w w:val="105"/>
                <w:sz w:val="19"/>
              </w:rPr>
              <w:t>Rank</w:t>
            </w:r>
          </w:p>
          <w:p w:rsidR="00F07D4E" w:rsidRDefault="000018A7">
            <w:pPr>
              <w:pStyle w:val="TableParagraph"/>
              <w:spacing w:line="203" w:lineRule="exact"/>
              <w:ind w:left="251"/>
              <w:rPr>
                <w:b/>
                <w:sz w:val="19"/>
              </w:rPr>
            </w:pPr>
            <w:r>
              <w:rPr>
                <w:b/>
                <w:color w:val="231F20"/>
                <w:w w:val="110"/>
                <w:sz w:val="19"/>
              </w:rPr>
              <w:t>2019</w:t>
            </w:r>
          </w:p>
        </w:tc>
        <w:tc>
          <w:tcPr>
            <w:tcW w:w="1056" w:type="dxa"/>
            <w:tcBorders>
              <w:bottom w:val="nil"/>
            </w:tcBorders>
            <w:shd w:val="clear" w:color="auto" w:fill="B6CFD4"/>
          </w:tcPr>
          <w:p w:rsidR="00F07D4E" w:rsidRDefault="000018A7">
            <w:pPr>
              <w:pStyle w:val="TableParagraph"/>
              <w:spacing w:before="74" w:line="220" w:lineRule="exact"/>
              <w:ind w:left="112" w:right="116" w:hanging="1"/>
              <w:jc w:val="center"/>
              <w:rPr>
                <w:b/>
                <w:sz w:val="19"/>
              </w:rPr>
            </w:pPr>
            <w:r>
              <w:rPr>
                <w:b/>
                <w:color w:val="231F20"/>
                <w:spacing w:val="-2"/>
                <w:w w:val="105"/>
                <w:sz w:val="19"/>
              </w:rPr>
              <w:t>Gender Inequailty</w:t>
            </w:r>
            <w:r>
              <w:rPr>
                <w:b/>
                <w:color w:val="231F20"/>
                <w:spacing w:val="-2"/>
                <w:w w:val="104"/>
                <w:sz w:val="19"/>
              </w:rPr>
              <w:t xml:space="preserve"> </w:t>
            </w:r>
            <w:r>
              <w:rPr>
                <w:b/>
                <w:color w:val="231F20"/>
                <w:w w:val="105"/>
                <w:sz w:val="19"/>
              </w:rPr>
              <w:t>Index</w:t>
            </w:r>
          </w:p>
        </w:tc>
        <w:tc>
          <w:tcPr>
            <w:tcW w:w="1226" w:type="dxa"/>
            <w:tcBorders>
              <w:bottom w:val="nil"/>
            </w:tcBorders>
            <w:shd w:val="clear" w:color="auto" w:fill="B6CFD4"/>
          </w:tcPr>
          <w:p w:rsidR="00F07D4E" w:rsidRDefault="000018A7">
            <w:pPr>
              <w:pStyle w:val="TableParagraph"/>
              <w:spacing w:before="74" w:line="220" w:lineRule="exact"/>
              <w:ind w:left="168" w:right="175"/>
              <w:jc w:val="center"/>
              <w:rPr>
                <w:b/>
                <w:sz w:val="19"/>
              </w:rPr>
            </w:pPr>
            <w:r>
              <w:rPr>
                <w:b/>
                <w:color w:val="231F20"/>
                <w:sz w:val="19"/>
              </w:rPr>
              <w:t xml:space="preserve">Population </w:t>
            </w:r>
            <w:r>
              <w:rPr>
                <w:b/>
                <w:color w:val="231F20"/>
                <w:w w:val="105"/>
                <w:sz w:val="19"/>
              </w:rPr>
              <w:t>living under the</w:t>
            </w:r>
          </w:p>
        </w:tc>
        <w:tc>
          <w:tcPr>
            <w:tcW w:w="1096" w:type="dxa"/>
            <w:tcBorders>
              <w:bottom w:val="nil"/>
            </w:tcBorders>
            <w:shd w:val="clear" w:color="auto" w:fill="B6CFD4"/>
          </w:tcPr>
          <w:p w:rsidR="00F07D4E" w:rsidRDefault="000018A7">
            <w:pPr>
              <w:pStyle w:val="TableParagraph"/>
              <w:spacing w:before="74" w:line="220" w:lineRule="exact"/>
              <w:ind w:left="306" w:right="208" w:hanging="94"/>
              <w:rPr>
                <w:b/>
                <w:sz w:val="19"/>
              </w:rPr>
            </w:pPr>
            <w:r>
              <w:rPr>
                <w:b/>
                <w:color w:val="231F20"/>
                <w:sz w:val="19"/>
              </w:rPr>
              <w:t xml:space="preserve">Internet </w:t>
            </w:r>
            <w:r>
              <w:rPr>
                <w:b/>
                <w:color w:val="231F20"/>
                <w:w w:val="110"/>
                <w:sz w:val="19"/>
              </w:rPr>
              <w:t>Users (% of</w:t>
            </w:r>
          </w:p>
        </w:tc>
      </w:tr>
      <w:tr w:rsidR="00F07D4E">
        <w:trPr>
          <w:trHeight w:val="686"/>
        </w:trPr>
        <w:tc>
          <w:tcPr>
            <w:tcW w:w="1152" w:type="dxa"/>
            <w:tcBorders>
              <w:top w:val="nil"/>
            </w:tcBorders>
            <w:shd w:val="clear" w:color="auto" w:fill="B6CFD4"/>
          </w:tcPr>
          <w:p w:rsidR="00F07D4E" w:rsidRDefault="00F07D4E">
            <w:pPr>
              <w:pStyle w:val="TableParagraph"/>
              <w:ind w:left="0"/>
              <w:rPr>
                <w:rFonts w:ascii="Times New Roman"/>
                <w:sz w:val="16"/>
              </w:rPr>
            </w:pPr>
          </w:p>
        </w:tc>
        <w:tc>
          <w:tcPr>
            <w:tcW w:w="1146" w:type="dxa"/>
            <w:tcBorders>
              <w:top w:val="nil"/>
            </w:tcBorders>
            <w:shd w:val="clear" w:color="auto" w:fill="B6CFD4"/>
          </w:tcPr>
          <w:p w:rsidR="00F07D4E" w:rsidRDefault="00F07D4E">
            <w:pPr>
              <w:pStyle w:val="TableParagraph"/>
              <w:ind w:left="0"/>
              <w:rPr>
                <w:rFonts w:ascii="Times New Roman"/>
                <w:sz w:val="16"/>
              </w:rPr>
            </w:pPr>
          </w:p>
        </w:tc>
        <w:tc>
          <w:tcPr>
            <w:tcW w:w="1067" w:type="dxa"/>
            <w:tcBorders>
              <w:top w:val="nil"/>
            </w:tcBorders>
            <w:shd w:val="clear" w:color="auto" w:fill="B6CFD4"/>
          </w:tcPr>
          <w:p w:rsidR="00F07D4E" w:rsidRDefault="000018A7">
            <w:pPr>
              <w:pStyle w:val="TableParagraph"/>
              <w:spacing w:line="223" w:lineRule="exact"/>
              <w:ind w:left="63" w:right="57"/>
              <w:jc w:val="center"/>
              <w:rPr>
                <w:b/>
                <w:sz w:val="11"/>
              </w:rPr>
            </w:pPr>
            <w:r>
              <w:rPr>
                <w:b/>
                <w:color w:val="231F20"/>
                <w:w w:val="110"/>
                <w:sz w:val="19"/>
              </w:rPr>
              <w:t xml:space="preserve">2019 </w:t>
            </w:r>
            <w:r>
              <w:rPr>
                <w:b/>
                <w:color w:val="231F20"/>
                <w:w w:val="110"/>
                <w:position w:val="6"/>
                <w:sz w:val="11"/>
              </w:rPr>
              <w:t>7</w:t>
            </w:r>
          </w:p>
        </w:tc>
        <w:tc>
          <w:tcPr>
            <w:tcW w:w="1067" w:type="dxa"/>
            <w:tcBorders>
              <w:top w:val="nil"/>
            </w:tcBorders>
            <w:shd w:val="clear" w:color="auto" w:fill="B6CFD4"/>
          </w:tcPr>
          <w:p w:rsidR="00F07D4E" w:rsidRDefault="000018A7">
            <w:pPr>
              <w:pStyle w:val="TableParagraph"/>
              <w:spacing w:line="223" w:lineRule="exact"/>
              <w:ind w:left="281"/>
              <w:rPr>
                <w:b/>
                <w:sz w:val="11"/>
              </w:rPr>
            </w:pPr>
            <w:r>
              <w:rPr>
                <w:b/>
                <w:color w:val="231F20"/>
                <w:w w:val="110"/>
                <w:sz w:val="19"/>
              </w:rPr>
              <w:t xml:space="preserve">2018 </w:t>
            </w:r>
            <w:r>
              <w:rPr>
                <w:b/>
                <w:color w:val="231F20"/>
                <w:w w:val="110"/>
                <w:position w:val="6"/>
                <w:sz w:val="11"/>
              </w:rPr>
              <w:t>8</w:t>
            </w:r>
          </w:p>
        </w:tc>
        <w:tc>
          <w:tcPr>
            <w:tcW w:w="1067" w:type="dxa"/>
            <w:tcBorders>
              <w:top w:val="nil"/>
            </w:tcBorders>
            <w:shd w:val="clear" w:color="auto" w:fill="B6CFD4"/>
          </w:tcPr>
          <w:p w:rsidR="00F07D4E" w:rsidRDefault="000018A7">
            <w:pPr>
              <w:pStyle w:val="TableParagraph"/>
              <w:spacing w:line="223" w:lineRule="exact"/>
              <w:ind w:left="61" w:right="60"/>
              <w:jc w:val="center"/>
              <w:rPr>
                <w:b/>
                <w:sz w:val="11"/>
              </w:rPr>
            </w:pPr>
            <w:r>
              <w:rPr>
                <w:b/>
                <w:color w:val="231F20"/>
                <w:w w:val="110"/>
                <w:sz w:val="19"/>
              </w:rPr>
              <w:t xml:space="preserve">2017 </w:t>
            </w:r>
            <w:r>
              <w:rPr>
                <w:b/>
                <w:color w:val="231F20"/>
                <w:w w:val="110"/>
                <w:position w:val="6"/>
                <w:sz w:val="11"/>
              </w:rPr>
              <w:t>9</w:t>
            </w:r>
          </w:p>
        </w:tc>
        <w:tc>
          <w:tcPr>
            <w:tcW w:w="931" w:type="dxa"/>
            <w:tcBorders>
              <w:top w:val="nil"/>
            </w:tcBorders>
            <w:shd w:val="clear" w:color="auto" w:fill="B6CFD4"/>
          </w:tcPr>
          <w:p w:rsidR="00F07D4E" w:rsidRDefault="000018A7">
            <w:pPr>
              <w:pStyle w:val="TableParagraph"/>
              <w:spacing w:line="248" w:lineRule="exact"/>
              <w:ind w:left="37" w:right="38"/>
              <w:jc w:val="center"/>
              <w:rPr>
                <w:b/>
                <w:sz w:val="11"/>
              </w:rPr>
            </w:pPr>
            <w:r>
              <w:rPr>
                <w:b/>
                <w:color w:val="231F20"/>
                <w:w w:val="110"/>
                <w:sz w:val="21"/>
              </w:rPr>
              <w:t>(1-189)</w:t>
            </w:r>
            <w:r>
              <w:rPr>
                <w:b/>
                <w:color w:val="231F20"/>
                <w:w w:val="110"/>
                <w:position w:val="7"/>
                <w:sz w:val="11"/>
              </w:rPr>
              <w:t>10</w:t>
            </w:r>
          </w:p>
        </w:tc>
        <w:tc>
          <w:tcPr>
            <w:tcW w:w="1056" w:type="dxa"/>
            <w:tcBorders>
              <w:top w:val="nil"/>
            </w:tcBorders>
            <w:shd w:val="clear" w:color="auto" w:fill="B6CFD4"/>
          </w:tcPr>
          <w:p w:rsidR="00F07D4E" w:rsidRDefault="000018A7">
            <w:pPr>
              <w:pStyle w:val="TableParagraph"/>
              <w:spacing w:line="217" w:lineRule="exact"/>
              <w:ind w:left="85"/>
              <w:rPr>
                <w:b/>
                <w:sz w:val="19"/>
              </w:rPr>
            </w:pPr>
            <w:r>
              <w:rPr>
                <w:b/>
                <w:color w:val="231F20"/>
                <w:w w:val="105"/>
                <w:sz w:val="19"/>
              </w:rPr>
              <w:t>Rank 2019</w:t>
            </w:r>
          </w:p>
          <w:p w:rsidR="00F07D4E" w:rsidRDefault="000018A7">
            <w:pPr>
              <w:pStyle w:val="TableParagraph"/>
              <w:spacing w:line="226" w:lineRule="exact"/>
              <w:ind w:left="157"/>
              <w:rPr>
                <w:b/>
                <w:sz w:val="11"/>
              </w:rPr>
            </w:pPr>
            <w:r>
              <w:rPr>
                <w:b/>
                <w:color w:val="231F20"/>
                <w:w w:val="110"/>
                <w:sz w:val="19"/>
              </w:rPr>
              <w:t>(1-162)</w:t>
            </w:r>
            <w:r>
              <w:rPr>
                <w:b/>
                <w:color w:val="231F20"/>
                <w:w w:val="110"/>
                <w:position w:val="6"/>
                <w:sz w:val="11"/>
              </w:rPr>
              <w:t>11</w:t>
            </w:r>
          </w:p>
        </w:tc>
        <w:tc>
          <w:tcPr>
            <w:tcW w:w="1226" w:type="dxa"/>
            <w:tcBorders>
              <w:top w:val="nil"/>
            </w:tcBorders>
            <w:shd w:val="clear" w:color="auto" w:fill="B6CFD4"/>
          </w:tcPr>
          <w:p w:rsidR="00F07D4E" w:rsidRDefault="000018A7">
            <w:pPr>
              <w:pStyle w:val="TableParagraph"/>
              <w:spacing w:line="228" w:lineRule="auto"/>
              <w:ind w:left="77" w:right="84"/>
              <w:jc w:val="center"/>
              <w:rPr>
                <w:b/>
                <w:sz w:val="11"/>
              </w:rPr>
            </w:pPr>
            <w:r>
              <w:rPr>
                <w:b/>
                <w:color w:val="231F20"/>
                <w:sz w:val="19"/>
              </w:rPr>
              <w:t xml:space="preserve">International </w:t>
            </w:r>
            <w:r>
              <w:rPr>
                <w:b/>
                <w:color w:val="231F20"/>
                <w:w w:val="105"/>
                <w:sz w:val="19"/>
              </w:rPr>
              <w:t>Poverty Line (%)</w:t>
            </w:r>
            <w:r>
              <w:rPr>
                <w:b/>
                <w:color w:val="231F20"/>
                <w:w w:val="105"/>
                <w:position w:val="6"/>
                <w:sz w:val="11"/>
              </w:rPr>
              <w:t>12</w:t>
            </w:r>
          </w:p>
        </w:tc>
        <w:tc>
          <w:tcPr>
            <w:tcW w:w="1096" w:type="dxa"/>
            <w:tcBorders>
              <w:top w:val="nil"/>
            </w:tcBorders>
            <w:shd w:val="clear" w:color="auto" w:fill="B6CFD4"/>
          </w:tcPr>
          <w:p w:rsidR="00F07D4E" w:rsidRDefault="000018A7">
            <w:pPr>
              <w:pStyle w:val="TableParagraph"/>
              <w:spacing w:line="223" w:lineRule="exact"/>
              <w:ind w:left="34" w:right="42"/>
              <w:jc w:val="center"/>
              <w:rPr>
                <w:b/>
                <w:sz w:val="19"/>
              </w:rPr>
            </w:pPr>
            <w:r>
              <w:rPr>
                <w:b/>
                <w:color w:val="231F20"/>
                <w:w w:val="105"/>
                <w:sz w:val="19"/>
              </w:rPr>
              <w:t>Population)</w:t>
            </w:r>
          </w:p>
          <w:p w:rsidR="00F07D4E" w:rsidRDefault="000018A7">
            <w:pPr>
              <w:pStyle w:val="TableParagraph"/>
              <w:spacing w:before="1"/>
              <w:ind w:left="34" w:right="42"/>
              <w:jc w:val="center"/>
              <w:rPr>
                <w:b/>
                <w:sz w:val="11"/>
              </w:rPr>
            </w:pPr>
            <w:r>
              <w:rPr>
                <w:b/>
                <w:color w:val="231F20"/>
                <w:w w:val="110"/>
                <w:sz w:val="11"/>
              </w:rPr>
              <w:t>13</w:t>
            </w:r>
          </w:p>
        </w:tc>
      </w:tr>
      <w:tr w:rsidR="00F07D4E">
        <w:trPr>
          <w:trHeight w:val="574"/>
        </w:trPr>
        <w:tc>
          <w:tcPr>
            <w:tcW w:w="1152" w:type="dxa"/>
            <w:shd w:val="clear" w:color="auto" w:fill="D6E2F0"/>
          </w:tcPr>
          <w:p w:rsidR="00F07D4E" w:rsidRDefault="000018A7">
            <w:pPr>
              <w:pStyle w:val="TableParagraph"/>
              <w:spacing w:before="72" w:line="235" w:lineRule="auto"/>
              <w:ind w:left="275" w:firstLine="72"/>
              <w:rPr>
                <w:b/>
                <w:sz w:val="20"/>
              </w:rPr>
            </w:pPr>
            <w:r>
              <w:rPr>
                <w:b/>
                <w:color w:val="231F20"/>
                <w:w w:val="105"/>
                <w:sz w:val="20"/>
              </w:rPr>
              <w:t xml:space="preserve">Cook </w:t>
            </w:r>
            <w:r>
              <w:rPr>
                <w:b/>
                <w:color w:val="231F20"/>
                <w:sz w:val="20"/>
              </w:rPr>
              <w:t>Islands</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15,300</w:t>
            </w:r>
          </w:p>
        </w:tc>
        <w:tc>
          <w:tcPr>
            <w:tcW w:w="1067" w:type="dxa"/>
            <w:shd w:val="clear" w:color="auto" w:fill="D6E2F0"/>
          </w:tcPr>
          <w:p w:rsidR="00F07D4E" w:rsidRDefault="000018A7">
            <w:pPr>
              <w:pStyle w:val="TableParagraph"/>
              <w:spacing w:before="68"/>
              <w:ind w:left="63" w:right="57"/>
              <w:jc w:val="center"/>
              <w:rPr>
                <w:sz w:val="20"/>
              </w:rPr>
            </w:pPr>
            <w:r>
              <w:rPr>
                <w:color w:val="231F20"/>
                <w:w w:val="110"/>
                <w:sz w:val="20"/>
              </w:rPr>
              <w:t>20,240.00</w:t>
            </w:r>
          </w:p>
          <w:p w:rsidR="00F07D4E" w:rsidRDefault="000018A7">
            <w:pPr>
              <w:pStyle w:val="TableParagraph"/>
              <w:spacing w:before="18"/>
              <w:ind w:left="63" w:right="58"/>
              <w:jc w:val="center"/>
              <w:rPr>
                <w:b/>
                <w:sz w:val="11"/>
              </w:rPr>
            </w:pPr>
            <w:r>
              <w:rPr>
                <w:b/>
                <w:color w:val="231F20"/>
                <w:w w:val="110"/>
                <w:sz w:val="11"/>
              </w:rPr>
              <w:t>14</w:t>
            </w:r>
          </w:p>
        </w:tc>
        <w:tc>
          <w:tcPr>
            <w:tcW w:w="1067" w:type="dxa"/>
            <w:shd w:val="clear" w:color="auto" w:fill="D6E2F0"/>
          </w:tcPr>
          <w:p w:rsidR="00F07D4E" w:rsidRDefault="000018A7">
            <w:pPr>
              <w:pStyle w:val="TableParagraph"/>
              <w:spacing w:before="68"/>
              <w:ind w:left="63" w:right="60"/>
              <w:jc w:val="center"/>
              <w:rPr>
                <w:sz w:val="20"/>
              </w:rPr>
            </w:pPr>
            <w:r>
              <w:rPr>
                <w:color w:val="231F20"/>
                <w:w w:val="110"/>
                <w:sz w:val="20"/>
              </w:rPr>
              <w:t>20,705.00</w:t>
            </w:r>
          </w:p>
          <w:p w:rsidR="00F07D4E" w:rsidRDefault="000018A7">
            <w:pPr>
              <w:pStyle w:val="TableParagraph"/>
              <w:spacing w:before="18"/>
              <w:ind w:left="62" w:right="60"/>
              <w:jc w:val="center"/>
              <w:rPr>
                <w:b/>
                <w:sz w:val="11"/>
              </w:rPr>
            </w:pPr>
            <w:r>
              <w:rPr>
                <w:b/>
                <w:color w:val="231F20"/>
                <w:w w:val="110"/>
                <w:sz w:val="11"/>
              </w:rPr>
              <w:t>15</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20,354.30</w:t>
            </w:r>
          </w:p>
        </w:tc>
        <w:tc>
          <w:tcPr>
            <w:tcW w:w="931" w:type="dxa"/>
            <w:shd w:val="clear" w:color="auto" w:fill="D6E2F0"/>
          </w:tcPr>
          <w:p w:rsidR="00F07D4E" w:rsidRDefault="000018A7">
            <w:pPr>
              <w:pStyle w:val="TableParagraph"/>
              <w:spacing w:before="68"/>
              <w:ind w:left="0"/>
              <w:jc w:val="center"/>
              <w:rPr>
                <w:sz w:val="20"/>
              </w:rPr>
            </w:pPr>
            <w:r>
              <w:rPr>
                <w:color w:val="231F20"/>
                <w:sz w:val="20"/>
              </w:rPr>
              <w:t>–</w:t>
            </w:r>
          </w:p>
        </w:tc>
        <w:tc>
          <w:tcPr>
            <w:tcW w:w="1056" w:type="dxa"/>
            <w:shd w:val="clear" w:color="auto" w:fill="D6E2F0"/>
          </w:tcPr>
          <w:p w:rsidR="00F07D4E" w:rsidRDefault="000018A7">
            <w:pPr>
              <w:pStyle w:val="TableParagraph"/>
              <w:spacing w:before="68"/>
              <w:ind w:left="0" w:right="1"/>
              <w:jc w:val="center"/>
              <w:rPr>
                <w:sz w:val="20"/>
              </w:rPr>
            </w:pPr>
            <w:r>
              <w:rPr>
                <w:color w:val="231F20"/>
                <w:sz w:val="20"/>
              </w:rPr>
              <w:t>–</w:t>
            </w:r>
          </w:p>
        </w:tc>
        <w:tc>
          <w:tcPr>
            <w:tcW w:w="1226" w:type="dxa"/>
            <w:shd w:val="clear" w:color="auto" w:fill="D6E2F0"/>
          </w:tcPr>
          <w:p w:rsidR="00F07D4E" w:rsidRDefault="000018A7">
            <w:pPr>
              <w:pStyle w:val="TableParagraph"/>
              <w:spacing w:before="68"/>
              <w:ind w:left="0" w:right="4"/>
              <w:jc w:val="center"/>
              <w:rPr>
                <w:sz w:val="20"/>
              </w:rPr>
            </w:pPr>
            <w:r>
              <w:rPr>
                <w:color w:val="231F20"/>
                <w:sz w:val="20"/>
              </w:rPr>
              <w:t>–</w:t>
            </w:r>
          </w:p>
        </w:tc>
        <w:tc>
          <w:tcPr>
            <w:tcW w:w="1096" w:type="dxa"/>
            <w:shd w:val="clear" w:color="auto" w:fill="D6E2F0"/>
          </w:tcPr>
          <w:p w:rsidR="00F07D4E" w:rsidRDefault="000018A7">
            <w:pPr>
              <w:pStyle w:val="TableParagraph"/>
              <w:spacing w:before="68"/>
              <w:ind w:left="488"/>
              <w:rPr>
                <w:sz w:val="20"/>
              </w:rPr>
            </w:pPr>
            <w:r>
              <w:rPr>
                <w:color w:val="231F20"/>
                <w:sz w:val="20"/>
              </w:rPr>
              <w:t>–</w:t>
            </w:r>
          </w:p>
        </w:tc>
      </w:tr>
      <w:tr w:rsidR="00F07D4E">
        <w:trPr>
          <w:trHeight w:val="814"/>
        </w:trPr>
        <w:tc>
          <w:tcPr>
            <w:tcW w:w="1152" w:type="dxa"/>
          </w:tcPr>
          <w:p w:rsidR="00F07D4E" w:rsidRDefault="009A7475" w:rsidP="009A7475">
            <w:pPr>
              <w:pStyle w:val="TableParagraph"/>
              <w:spacing w:before="72" w:line="235" w:lineRule="auto"/>
              <w:ind w:left="92" w:right="80" w:firstLine="55"/>
              <w:jc w:val="center"/>
              <w:rPr>
                <w:b/>
                <w:sz w:val="20"/>
              </w:rPr>
            </w:pPr>
            <w:r>
              <w:rPr>
                <w:b/>
                <w:color w:val="231F20"/>
                <w:sz w:val="20"/>
              </w:rPr>
              <w:t xml:space="preserve">Federated States </w:t>
            </w:r>
            <w:r w:rsidR="000018A7">
              <w:rPr>
                <w:b/>
                <w:color w:val="231F20"/>
                <w:sz w:val="20"/>
              </w:rPr>
              <w:t>of Micronesia</w:t>
            </w:r>
          </w:p>
        </w:tc>
        <w:tc>
          <w:tcPr>
            <w:tcW w:w="1146" w:type="dxa"/>
          </w:tcPr>
          <w:p w:rsidR="00F07D4E" w:rsidRDefault="000018A7">
            <w:pPr>
              <w:pStyle w:val="TableParagraph"/>
              <w:spacing w:before="68"/>
              <w:ind w:left="106" w:right="98"/>
              <w:jc w:val="center"/>
              <w:rPr>
                <w:sz w:val="20"/>
              </w:rPr>
            </w:pPr>
            <w:r>
              <w:rPr>
                <w:color w:val="231F20"/>
                <w:w w:val="110"/>
                <w:sz w:val="20"/>
              </w:rPr>
              <w:t>105,500</w:t>
            </w:r>
          </w:p>
        </w:tc>
        <w:tc>
          <w:tcPr>
            <w:tcW w:w="1067" w:type="dxa"/>
          </w:tcPr>
          <w:p w:rsidR="00F07D4E" w:rsidRDefault="000018A7">
            <w:pPr>
              <w:pStyle w:val="TableParagraph"/>
              <w:spacing w:before="68"/>
              <w:ind w:left="63" w:right="57"/>
              <w:jc w:val="center"/>
              <w:rPr>
                <w:sz w:val="20"/>
              </w:rPr>
            </w:pPr>
            <w:r>
              <w:rPr>
                <w:color w:val="231F20"/>
                <w:w w:val="110"/>
                <w:sz w:val="20"/>
              </w:rPr>
              <w:t>3,718.00</w:t>
            </w:r>
          </w:p>
        </w:tc>
        <w:tc>
          <w:tcPr>
            <w:tcW w:w="1067" w:type="dxa"/>
          </w:tcPr>
          <w:p w:rsidR="00F07D4E" w:rsidRDefault="000018A7">
            <w:pPr>
              <w:pStyle w:val="TableParagraph"/>
              <w:spacing w:before="68"/>
              <w:ind w:left="0" w:right="135"/>
              <w:jc w:val="right"/>
              <w:rPr>
                <w:sz w:val="20"/>
              </w:rPr>
            </w:pPr>
            <w:r>
              <w:rPr>
                <w:color w:val="231F20"/>
                <w:w w:val="105"/>
                <w:sz w:val="20"/>
              </w:rPr>
              <w:t>3,634.20</w:t>
            </w:r>
          </w:p>
        </w:tc>
        <w:tc>
          <w:tcPr>
            <w:tcW w:w="1067" w:type="dxa"/>
          </w:tcPr>
          <w:p w:rsidR="00F07D4E" w:rsidRDefault="000018A7">
            <w:pPr>
              <w:pStyle w:val="TableParagraph"/>
              <w:spacing w:before="68"/>
              <w:ind w:left="61" w:right="60"/>
              <w:jc w:val="center"/>
              <w:rPr>
                <w:sz w:val="20"/>
              </w:rPr>
            </w:pPr>
            <w:r>
              <w:rPr>
                <w:color w:val="231F20"/>
                <w:w w:val="110"/>
                <w:sz w:val="20"/>
              </w:rPr>
              <w:t>3,549.00</w:t>
            </w:r>
          </w:p>
        </w:tc>
        <w:tc>
          <w:tcPr>
            <w:tcW w:w="931" w:type="dxa"/>
          </w:tcPr>
          <w:p w:rsidR="00F07D4E" w:rsidRDefault="000018A7">
            <w:pPr>
              <w:pStyle w:val="TableParagraph"/>
              <w:spacing w:before="68"/>
              <w:ind w:left="37" w:right="37"/>
              <w:jc w:val="center"/>
              <w:rPr>
                <w:sz w:val="20"/>
              </w:rPr>
            </w:pPr>
            <w:r>
              <w:rPr>
                <w:color w:val="231F20"/>
                <w:w w:val="110"/>
                <w:sz w:val="20"/>
              </w:rPr>
              <w:t>135</w:t>
            </w:r>
          </w:p>
        </w:tc>
        <w:tc>
          <w:tcPr>
            <w:tcW w:w="1056" w:type="dxa"/>
          </w:tcPr>
          <w:p w:rsidR="00F07D4E" w:rsidRDefault="000018A7">
            <w:pPr>
              <w:pStyle w:val="TableParagraph"/>
              <w:spacing w:before="68"/>
              <w:ind w:left="0" w:right="1"/>
              <w:jc w:val="center"/>
              <w:rPr>
                <w:sz w:val="20"/>
              </w:rPr>
            </w:pPr>
            <w:r>
              <w:rPr>
                <w:color w:val="231F20"/>
                <w:sz w:val="20"/>
              </w:rPr>
              <w:t>–</w:t>
            </w:r>
          </w:p>
        </w:tc>
        <w:tc>
          <w:tcPr>
            <w:tcW w:w="1226" w:type="dxa"/>
          </w:tcPr>
          <w:p w:rsidR="00F07D4E" w:rsidRDefault="000018A7">
            <w:pPr>
              <w:pStyle w:val="TableParagraph"/>
              <w:spacing w:before="68" w:line="242" w:lineRule="exact"/>
              <w:ind w:left="168" w:right="172"/>
              <w:jc w:val="center"/>
              <w:rPr>
                <w:sz w:val="20"/>
              </w:rPr>
            </w:pPr>
            <w:r>
              <w:rPr>
                <w:color w:val="231F20"/>
                <w:w w:val="110"/>
                <w:sz w:val="20"/>
              </w:rPr>
              <w:t>15.4</w:t>
            </w:r>
          </w:p>
          <w:p w:rsidR="00F07D4E" w:rsidRDefault="000018A7">
            <w:pPr>
              <w:pStyle w:val="TableParagraph"/>
              <w:spacing w:line="242" w:lineRule="exact"/>
              <w:ind w:left="168" w:right="172"/>
              <w:jc w:val="center"/>
              <w:rPr>
                <w:sz w:val="20"/>
              </w:rPr>
            </w:pPr>
            <w:r>
              <w:rPr>
                <w:color w:val="231F20"/>
                <w:w w:val="105"/>
                <w:sz w:val="20"/>
              </w:rPr>
              <w:t>(2013)</w:t>
            </w:r>
          </w:p>
        </w:tc>
        <w:tc>
          <w:tcPr>
            <w:tcW w:w="1096" w:type="dxa"/>
          </w:tcPr>
          <w:p w:rsidR="00F07D4E" w:rsidRDefault="000018A7">
            <w:pPr>
              <w:pStyle w:val="TableParagraph"/>
              <w:spacing w:before="68" w:line="242" w:lineRule="exact"/>
              <w:ind w:left="34" w:right="41"/>
              <w:jc w:val="center"/>
              <w:rPr>
                <w:sz w:val="20"/>
              </w:rPr>
            </w:pPr>
            <w:r>
              <w:rPr>
                <w:color w:val="231F20"/>
                <w:w w:val="110"/>
                <w:sz w:val="20"/>
              </w:rPr>
              <w:t>35</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3"/>
        </w:trPr>
        <w:tc>
          <w:tcPr>
            <w:tcW w:w="1152" w:type="dxa"/>
            <w:shd w:val="clear" w:color="auto" w:fill="D6E2F0"/>
          </w:tcPr>
          <w:p w:rsidR="00F07D4E" w:rsidRDefault="000018A7">
            <w:pPr>
              <w:pStyle w:val="TableParagraph"/>
              <w:spacing w:before="68"/>
              <w:ind w:left="422" w:right="413"/>
              <w:jc w:val="center"/>
              <w:rPr>
                <w:b/>
                <w:sz w:val="20"/>
              </w:rPr>
            </w:pPr>
            <w:r>
              <w:rPr>
                <w:b/>
                <w:color w:val="231F20"/>
                <w:w w:val="110"/>
                <w:sz w:val="20"/>
              </w:rPr>
              <w:t>Fiji</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895,000</w:t>
            </w:r>
          </w:p>
        </w:tc>
        <w:tc>
          <w:tcPr>
            <w:tcW w:w="1067" w:type="dxa"/>
            <w:shd w:val="clear" w:color="auto" w:fill="D6E2F0"/>
          </w:tcPr>
          <w:p w:rsidR="00F07D4E" w:rsidRDefault="000018A7">
            <w:pPr>
              <w:pStyle w:val="TableParagraph"/>
              <w:spacing w:before="68"/>
              <w:ind w:left="63" w:right="57"/>
              <w:jc w:val="center"/>
              <w:rPr>
                <w:sz w:val="20"/>
              </w:rPr>
            </w:pPr>
            <w:r>
              <w:rPr>
                <w:color w:val="231F20"/>
                <w:w w:val="110"/>
                <w:sz w:val="20"/>
              </w:rPr>
              <w:t>6,379.70</w:t>
            </w:r>
          </w:p>
        </w:tc>
        <w:tc>
          <w:tcPr>
            <w:tcW w:w="1067" w:type="dxa"/>
            <w:shd w:val="clear" w:color="auto" w:fill="D6E2F0"/>
          </w:tcPr>
          <w:p w:rsidR="00F07D4E" w:rsidRDefault="000018A7">
            <w:pPr>
              <w:pStyle w:val="TableParagraph"/>
              <w:spacing w:before="68"/>
              <w:ind w:left="0" w:right="135"/>
              <w:jc w:val="right"/>
              <w:rPr>
                <w:sz w:val="20"/>
              </w:rPr>
            </w:pPr>
            <w:r>
              <w:rPr>
                <w:color w:val="231F20"/>
                <w:w w:val="105"/>
                <w:sz w:val="20"/>
              </w:rPr>
              <w:t>6,208.30</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6,071.70</w:t>
            </w:r>
          </w:p>
        </w:tc>
        <w:tc>
          <w:tcPr>
            <w:tcW w:w="931" w:type="dxa"/>
            <w:shd w:val="clear" w:color="auto" w:fill="D6E2F0"/>
          </w:tcPr>
          <w:p w:rsidR="00F07D4E" w:rsidRDefault="000018A7">
            <w:pPr>
              <w:pStyle w:val="TableParagraph"/>
              <w:spacing w:before="68"/>
              <w:ind w:left="37" w:right="37"/>
              <w:jc w:val="center"/>
              <w:rPr>
                <w:sz w:val="20"/>
              </w:rPr>
            </w:pPr>
            <w:r>
              <w:rPr>
                <w:color w:val="231F20"/>
                <w:w w:val="110"/>
                <w:sz w:val="20"/>
              </w:rPr>
              <w:t>98</w:t>
            </w:r>
          </w:p>
        </w:tc>
        <w:tc>
          <w:tcPr>
            <w:tcW w:w="1056" w:type="dxa"/>
            <w:shd w:val="clear" w:color="auto" w:fill="D6E2F0"/>
          </w:tcPr>
          <w:p w:rsidR="00F07D4E" w:rsidRDefault="000018A7">
            <w:pPr>
              <w:pStyle w:val="TableParagraph"/>
              <w:spacing w:before="68"/>
              <w:ind w:left="335" w:right="336"/>
              <w:jc w:val="center"/>
              <w:rPr>
                <w:sz w:val="20"/>
              </w:rPr>
            </w:pPr>
            <w:r>
              <w:rPr>
                <w:color w:val="231F20"/>
                <w:w w:val="110"/>
                <w:sz w:val="20"/>
              </w:rPr>
              <w:t>84</w:t>
            </w:r>
          </w:p>
        </w:tc>
        <w:tc>
          <w:tcPr>
            <w:tcW w:w="1226" w:type="dxa"/>
            <w:shd w:val="clear" w:color="auto" w:fill="D6E2F0"/>
          </w:tcPr>
          <w:p w:rsidR="00F07D4E" w:rsidRDefault="000018A7">
            <w:pPr>
              <w:pStyle w:val="TableParagraph"/>
              <w:spacing w:before="68" w:line="242" w:lineRule="exact"/>
              <w:ind w:left="168" w:right="172"/>
              <w:jc w:val="center"/>
              <w:rPr>
                <w:sz w:val="20"/>
              </w:rPr>
            </w:pPr>
            <w:r>
              <w:rPr>
                <w:color w:val="231F20"/>
                <w:w w:val="110"/>
                <w:sz w:val="20"/>
              </w:rPr>
              <w:t>1.4</w:t>
            </w:r>
          </w:p>
          <w:p w:rsidR="00F07D4E" w:rsidRDefault="000018A7">
            <w:pPr>
              <w:pStyle w:val="TableParagraph"/>
              <w:spacing w:line="242" w:lineRule="exact"/>
              <w:ind w:left="168" w:right="172"/>
              <w:jc w:val="center"/>
              <w:rPr>
                <w:sz w:val="20"/>
              </w:rPr>
            </w:pPr>
            <w:r>
              <w:rPr>
                <w:color w:val="231F20"/>
                <w:w w:val="105"/>
                <w:sz w:val="20"/>
              </w:rPr>
              <w:t>(2013)</w:t>
            </w:r>
          </w:p>
        </w:tc>
        <w:tc>
          <w:tcPr>
            <w:tcW w:w="1096" w:type="dxa"/>
            <w:shd w:val="clear" w:color="auto" w:fill="D6E2F0"/>
          </w:tcPr>
          <w:p w:rsidR="00F07D4E" w:rsidRDefault="000018A7">
            <w:pPr>
              <w:pStyle w:val="TableParagraph"/>
              <w:spacing w:before="68" w:line="242" w:lineRule="exact"/>
              <w:ind w:left="34" w:right="41"/>
              <w:jc w:val="center"/>
              <w:rPr>
                <w:sz w:val="20"/>
              </w:rPr>
            </w:pPr>
            <w:r>
              <w:rPr>
                <w:color w:val="231F20"/>
                <w:w w:val="110"/>
                <w:sz w:val="20"/>
              </w:rPr>
              <w:t>50</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3"/>
        </w:trPr>
        <w:tc>
          <w:tcPr>
            <w:tcW w:w="1152" w:type="dxa"/>
          </w:tcPr>
          <w:p w:rsidR="00F07D4E" w:rsidRDefault="000018A7">
            <w:pPr>
              <w:pStyle w:val="TableParagraph"/>
              <w:spacing w:before="68"/>
              <w:ind w:left="0" w:right="241"/>
              <w:jc w:val="right"/>
              <w:rPr>
                <w:b/>
                <w:sz w:val="20"/>
              </w:rPr>
            </w:pPr>
            <w:r>
              <w:rPr>
                <w:b/>
                <w:color w:val="231F20"/>
                <w:w w:val="105"/>
                <w:sz w:val="20"/>
              </w:rPr>
              <w:t>Kiribati</w:t>
            </w:r>
          </w:p>
        </w:tc>
        <w:tc>
          <w:tcPr>
            <w:tcW w:w="1146" w:type="dxa"/>
          </w:tcPr>
          <w:p w:rsidR="00F07D4E" w:rsidRDefault="000018A7">
            <w:pPr>
              <w:pStyle w:val="TableParagraph"/>
              <w:spacing w:before="68"/>
              <w:ind w:left="106" w:right="98"/>
              <w:jc w:val="center"/>
              <w:rPr>
                <w:sz w:val="20"/>
              </w:rPr>
            </w:pPr>
            <w:r>
              <w:rPr>
                <w:color w:val="231F20"/>
                <w:w w:val="110"/>
                <w:sz w:val="20"/>
              </w:rPr>
              <w:t>118,700</w:t>
            </w:r>
          </w:p>
        </w:tc>
        <w:tc>
          <w:tcPr>
            <w:tcW w:w="1067" w:type="dxa"/>
          </w:tcPr>
          <w:p w:rsidR="00F07D4E" w:rsidRDefault="000018A7">
            <w:pPr>
              <w:pStyle w:val="TableParagraph"/>
              <w:spacing w:before="68"/>
              <w:ind w:left="63" w:right="57"/>
              <w:jc w:val="center"/>
              <w:rPr>
                <w:sz w:val="20"/>
              </w:rPr>
            </w:pPr>
            <w:r>
              <w:rPr>
                <w:color w:val="231F20"/>
                <w:w w:val="110"/>
                <w:sz w:val="20"/>
              </w:rPr>
              <w:t>1,574.70</w:t>
            </w:r>
          </w:p>
        </w:tc>
        <w:tc>
          <w:tcPr>
            <w:tcW w:w="1067" w:type="dxa"/>
          </w:tcPr>
          <w:p w:rsidR="00F07D4E" w:rsidRDefault="000018A7">
            <w:pPr>
              <w:pStyle w:val="TableParagraph"/>
              <w:spacing w:before="68"/>
              <w:ind w:left="0" w:right="135"/>
              <w:jc w:val="right"/>
              <w:rPr>
                <w:sz w:val="20"/>
              </w:rPr>
            </w:pPr>
            <w:r>
              <w:rPr>
                <w:color w:val="231F20"/>
                <w:w w:val="105"/>
                <w:sz w:val="20"/>
              </w:rPr>
              <w:t>1,640.70</w:t>
            </w:r>
          </w:p>
        </w:tc>
        <w:tc>
          <w:tcPr>
            <w:tcW w:w="1067" w:type="dxa"/>
          </w:tcPr>
          <w:p w:rsidR="00F07D4E" w:rsidRDefault="000018A7">
            <w:pPr>
              <w:pStyle w:val="TableParagraph"/>
              <w:spacing w:before="68"/>
              <w:ind w:left="61" w:right="60"/>
              <w:jc w:val="center"/>
              <w:rPr>
                <w:sz w:val="20"/>
              </w:rPr>
            </w:pPr>
            <w:r>
              <w:rPr>
                <w:color w:val="231F20"/>
                <w:w w:val="110"/>
                <w:sz w:val="20"/>
              </w:rPr>
              <w:t>1,641.60</w:t>
            </w:r>
          </w:p>
        </w:tc>
        <w:tc>
          <w:tcPr>
            <w:tcW w:w="931" w:type="dxa"/>
          </w:tcPr>
          <w:p w:rsidR="00F07D4E" w:rsidRDefault="000018A7">
            <w:pPr>
              <w:pStyle w:val="TableParagraph"/>
              <w:spacing w:before="68"/>
              <w:ind w:left="37" w:right="37"/>
              <w:jc w:val="center"/>
              <w:rPr>
                <w:sz w:val="20"/>
              </w:rPr>
            </w:pPr>
            <w:r>
              <w:rPr>
                <w:color w:val="231F20"/>
                <w:w w:val="110"/>
                <w:sz w:val="20"/>
              </w:rPr>
              <w:t>132</w:t>
            </w:r>
          </w:p>
        </w:tc>
        <w:tc>
          <w:tcPr>
            <w:tcW w:w="1056" w:type="dxa"/>
          </w:tcPr>
          <w:p w:rsidR="00F07D4E" w:rsidRDefault="000018A7">
            <w:pPr>
              <w:pStyle w:val="TableParagraph"/>
              <w:spacing w:before="68"/>
              <w:ind w:left="0" w:right="1"/>
              <w:jc w:val="center"/>
              <w:rPr>
                <w:sz w:val="20"/>
              </w:rPr>
            </w:pPr>
            <w:r>
              <w:rPr>
                <w:color w:val="231F20"/>
                <w:sz w:val="20"/>
              </w:rPr>
              <w:t>–</w:t>
            </w:r>
          </w:p>
        </w:tc>
        <w:tc>
          <w:tcPr>
            <w:tcW w:w="1226" w:type="dxa"/>
          </w:tcPr>
          <w:p w:rsidR="00F07D4E" w:rsidRDefault="000018A7">
            <w:pPr>
              <w:pStyle w:val="TableParagraph"/>
              <w:spacing w:before="68"/>
              <w:ind w:left="0" w:right="4"/>
              <w:jc w:val="center"/>
              <w:rPr>
                <w:sz w:val="20"/>
              </w:rPr>
            </w:pPr>
            <w:r>
              <w:rPr>
                <w:color w:val="231F20"/>
                <w:sz w:val="20"/>
              </w:rPr>
              <w:t>–</w:t>
            </w:r>
          </w:p>
        </w:tc>
        <w:tc>
          <w:tcPr>
            <w:tcW w:w="1096" w:type="dxa"/>
          </w:tcPr>
          <w:p w:rsidR="00F07D4E" w:rsidRDefault="000018A7">
            <w:pPr>
              <w:pStyle w:val="TableParagraph"/>
              <w:spacing w:before="68" w:line="242" w:lineRule="exact"/>
              <w:ind w:left="34" w:right="41"/>
              <w:jc w:val="center"/>
              <w:rPr>
                <w:sz w:val="20"/>
              </w:rPr>
            </w:pPr>
            <w:r>
              <w:rPr>
                <w:color w:val="231F20"/>
                <w:w w:val="110"/>
                <w:sz w:val="20"/>
              </w:rPr>
              <w:t>15</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4"/>
        </w:trPr>
        <w:tc>
          <w:tcPr>
            <w:tcW w:w="1152" w:type="dxa"/>
            <w:shd w:val="clear" w:color="auto" w:fill="D6E2F0"/>
          </w:tcPr>
          <w:p w:rsidR="00F07D4E" w:rsidRDefault="000018A7">
            <w:pPr>
              <w:pStyle w:val="TableParagraph"/>
              <w:spacing w:before="72" w:line="235" w:lineRule="auto"/>
              <w:ind w:left="275" w:hanging="78"/>
              <w:rPr>
                <w:b/>
                <w:sz w:val="20"/>
              </w:rPr>
            </w:pPr>
            <w:r>
              <w:rPr>
                <w:b/>
                <w:color w:val="231F20"/>
                <w:sz w:val="20"/>
              </w:rPr>
              <w:t xml:space="preserve">Marshall </w:t>
            </w:r>
            <w:r>
              <w:rPr>
                <w:b/>
                <w:color w:val="231F20"/>
                <w:w w:val="105"/>
                <w:sz w:val="20"/>
              </w:rPr>
              <w:t>Islands</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54,600</w:t>
            </w:r>
          </w:p>
        </w:tc>
        <w:tc>
          <w:tcPr>
            <w:tcW w:w="1067" w:type="dxa"/>
            <w:shd w:val="clear" w:color="auto" w:fill="D6E2F0"/>
          </w:tcPr>
          <w:p w:rsidR="00F07D4E" w:rsidRDefault="000018A7">
            <w:pPr>
              <w:pStyle w:val="TableParagraph"/>
              <w:spacing w:before="68"/>
              <w:ind w:left="63" w:right="57"/>
              <w:jc w:val="center"/>
              <w:rPr>
                <w:sz w:val="20"/>
              </w:rPr>
            </w:pPr>
            <w:r>
              <w:rPr>
                <w:color w:val="231F20"/>
                <w:w w:val="110"/>
                <w:sz w:val="20"/>
              </w:rPr>
              <w:t>3,924.80</w:t>
            </w:r>
          </w:p>
        </w:tc>
        <w:tc>
          <w:tcPr>
            <w:tcW w:w="1067" w:type="dxa"/>
            <w:shd w:val="clear" w:color="auto" w:fill="D6E2F0"/>
          </w:tcPr>
          <w:p w:rsidR="00F07D4E" w:rsidRDefault="000018A7">
            <w:pPr>
              <w:pStyle w:val="TableParagraph"/>
              <w:spacing w:before="68"/>
              <w:ind w:left="0" w:right="135"/>
              <w:jc w:val="right"/>
              <w:rPr>
                <w:sz w:val="20"/>
              </w:rPr>
            </w:pPr>
            <w:r>
              <w:rPr>
                <w:color w:val="231F20"/>
                <w:w w:val="105"/>
                <w:sz w:val="20"/>
              </w:rPr>
              <w:t>3,878.70</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3,822.20</w:t>
            </w:r>
          </w:p>
        </w:tc>
        <w:tc>
          <w:tcPr>
            <w:tcW w:w="931" w:type="dxa"/>
            <w:shd w:val="clear" w:color="auto" w:fill="D6E2F0"/>
          </w:tcPr>
          <w:p w:rsidR="00F07D4E" w:rsidRDefault="000018A7">
            <w:pPr>
              <w:pStyle w:val="TableParagraph"/>
              <w:spacing w:before="68"/>
              <w:ind w:left="37" w:right="37"/>
              <w:jc w:val="center"/>
              <w:rPr>
                <w:sz w:val="20"/>
              </w:rPr>
            </w:pPr>
            <w:r>
              <w:rPr>
                <w:color w:val="231F20"/>
                <w:w w:val="110"/>
                <w:sz w:val="20"/>
              </w:rPr>
              <w:t>117</w:t>
            </w:r>
          </w:p>
        </w:tc>
        <w:tc>
          <w:tcPr>
            <w:tcW w:w="1056" w:type="dxa"/>
            <w:shd w:val="clear" w:color="auto" w:fill="D6E2F0"/>
          </w:tcPr>
          <w:p w:rsidR="00F07D4E" w:rsidRDefault="000018A7">
            <w:pPr>
              <w:pStyle w:val="TableParagraph"/>
              <w:spacing w:before="68"/>
              <w:ind w:left="0" w:right="1"/>
              <w:jc w:val="center"/>
              <w:rPr>
                <w:sz w:val="20"/>
              </w:rPr>
            </w:pPr>
            <w:r>
              <w:rPr>
                <w:color w:val="231F20"/>
                <w:sz w:val="20"/>
              </w:rPr>
              <w:t>–</w:t>
            </w:r>
          </w:p>
        </w:tc>
        <w:tc>
          <w:tcPr>
            <w:tcW w:w="1226" w:type="dxa"/>
            <w:shd w:val="clear" w:color="auto" w:fill="D6E2F0"/>
          </w:tcPr>
          <w:p w:rsidR="00F07D4E" w:rsidRDefault="000018A7">
            <w:pPr>
              <w:pStyle w:val="TableParagraph"/>
              <w:spacing w:before="68"/>
              <w:ind w:left="0" w:right="4"/>
              <w:jc w:val="center"/>
              <w:rPr>
                <w:sz w:val="20"/>
              </w:rPr>
            </w:pPr>
            <w:r>
              <w:rPr>
                <w:color w:val="231F20"/>
                <w:sz w:val="20"/>
              </w:rPr>
              <w:t>–</w:t>
            </w:r>
          </w:p>
        </w:tc>
        <w:tc>
          <w:tcPr>
            <w:tcW w:w="1096" w:type="dxa"/>
            <w:shd w:val="clear" w:color="auto" w:fill="D6E2F0"/>
          </w:tcPr>
          <w:p w:rsidR="00F07D4E" w:rsidRDefault="000018A7">
            <w:pPr>
              <w:pStyle w:val="TableParagraph"/>
              <w:spacing w:before="68" w:line="242" w:lineRule="exact"/>
              <w:ind w:left="34" w:right="41"/>
              <w:jc w:val="center"/>
              <w:rPr>
                <w:sz w:val="20"/>
              </w:rPr>
            </w:pPr>
            <w:r>
              <w:rPr>
                <w:color w:val="231F20"/>
                <w:w w:val="110"/>
                <w:sz w:val="20"/>
              </w:rPr>
              <w:t>39</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3"/>
        </w:trPr>
        <w:tc>
          <w:tcPr>
            <w:tcW w:w="1152" w:type="dxa"/>
          </w:tcPr>
          <w:p w:rsidR="00F07D4E" w:rsidRDefault="000018A7">
            <w:pPr>
              <w:pStyle w:val="TableParagraph"/>
              <w:spacing w:before="68"/>
              <w:ind w:left="0" w:right="286"/>
              <w:jc w:val="right"/>
              <w:rPr>
                <w:b/>
                <w:sz w:val="20"/>
              </w:rPr>
            </w:pPr>
            <w:r>
              <w:rPr>
                <w:b/>
                <w:color w:val="231F20"/>
                <w:w w:val="105"/>
                <w:sz w:val="20"/>
              </w:rPr>
              <w:t>Nauru</w:t>
            </w:r>
          </w:p>
        </w:tc>
        <w:tc>
          <w:tcPr>
            <w:tcW w:w="1146" w:type="dxa"/>
          </w:tcPr>
          <w:p w:rsidR="00F07D4E" w:rsidRDefault="000018A7">
            <w:pPr>
              <w:pStyle w:val="TableParagraph"/>
              <w:spacing w:before="68"/>
              <w:ind w:left="106" w:right="98"/>
              <w:jc w:val="center"/>
              <w:rPr>
                <w:sz w:val="20"/>
              </w:rPr>
            </w:pPr>
            <w:r>
              <w:rPr>
                <w:color w:val="231F20"/>
                <w:w w:val="110"/>
                <w:sz w:val="20"/>
              </w:rPr>
              <w:t>11,700</w:t>
            </w:r>
          </w:p>
        </w:tc>
        <w:tc>
          <w:tcPr>
            <w:tcW w:w="1067" w:type="dxa"/>
          </w:tcPr>
          <w:p w:rsidR="00F07D4E" w:rsidRDefault="000018A7">
            <w:pPr>
              <w:pStyle w:val="TableParagraph"/>
              <w:spacing w:before="68"/>
              <w:ind w:left="63" w:right="57"/>
              <w:jc w:val="center"/>
              <w:rPr>
                <w:sz w:val="20"/>
              </w:rPr>
            </w:pPr>
            <w:r>
              <w:rPr>
                <w:color w:val="231F20"/>
                <w:w w:val="110"/>
                <w:sz w:val="20"/>
              </w:rPr>
              <w:t>8,270.30</w:t>
            </w:r>
          </w:p>
        </w:tc>
        <w:tc>
          <w:tcPr>
            <w:tcW w:w="1067" w:type="dxa"/>
          </w:tcPr>
          <w:p w:rsidR="00F07D4E" w:rsidRDefault="000018A7">
            <w:pPr>
              <w:pStyle w:val="TableParagraph"/>
              <w:spacing w:before="68"/>
              <w:ind w:left="0" w:right="135"/>
              <w:jc w:val="right"/>
              <w:rPr>
                <w:sz w:val="20"/>
              </w:rPr>
            </w:pPr>
            <w:r>
              <w:rPr>
                <w:color w:val="231F20"/>
                <w:w w:val="105"/>
                <w:sz w:val="20"/>
              </w:rPr>
              <w:t>8,562.30</w:t>
            </w:r>
          </w:p>
        </w:tc>
        <w:tc>
          <w:tcPr>
            <w:tcW w:w="1067" w:type="dxa"/>
          </w:tcPr>
          <w:p w:rsidR="00F07D4E" w:rsidRDefault="000018A7">
            <w:pPr>
              <w:pStyle w:val="TableParagraph"/>
              <w:spacing w:before="68"/>
              <w:ind w:left="61" w:right="60"/>
              <w:jc w:val="center"/>
              <w:rPr>
                <w:sz w:val="20"/>
              </w:rPr>
            </w:pPr>
            <w:r>
              <w:rPr>
                <w:color w:val="231F20"/>
                <w:w w:val="110"/>
                <w:sz w:val="20"/>
              </w:rPr>
              <w:t>8,152.30</w:t>
            </w:r>
          </w:p>
        </w:tc>
        <w:tc>
          <w:tcPr>
            <w:tcW w:w="931" w:type="dxa"/>
          </w:tcPr>
          <w:p w:rsidR="00F07D4E" w:rsidRDefault="000018A7">
            <w:pPr>
              <w:pStyle w:val="TableParagraph"/>
              <w:spacing w:before="68"/>
              <w:ind w:left="0"/>
              <w:jc w:val="center"/>
              <w:rPr>
                <w:sz w:val="20"/>
              </w:rPr>
            </w:pPr>
            <w:r>
              <w:rPr>
                <w:color w:val="231F20"/>
                <w:sz w:val="20"/>
              </w:rPr>
              <w:t>–</w:t>
            </w:r>
          </w:p>
        </w:tc>
        <w:tc>
          <w:tcPr>
            <w:tcW w:w="1056" w:type="dxa"/>
          </w:tcPr>
          <w:p w:rsidR="00F07D4E" w:rsidRDefault="000018A7">
            <w:pPr>
              <w:pStyle w:val="TableParagraph"/>
              <w:spacing w:before="68"/>
              <w:ind w:left="0" w:right="1"/>
              <w:jc w:val="center"/>
              <w:rPr>
                <w:sz w:val="20"/>
              </w:rPr>
            </w:pPr>
            <w:r>
              <w:rPr>
                <w:color w:val="231F20"/>
                <w:sz w:val="20"/>
              </w:rPr>
              <w:t>–</w:t>
            </w:r>
          </w:p>
        </w:tc>
        <w:tc>
          <w:tcPr>
            <w:tcW w:w="1226" w:type="dxa"/>
          </w:tcPr>
          <w:p w:rsidR="00F07D4E" w:rsidRDefault="000018A7">
            <w:pPr>
              <w:pStyle w:val="TableParagraph"/>
              <w:spacing w:before="68"/>
              <w:ind w:left="0" w:right="4"/>
              <w:jc w:val="center"/>
              <w:rPr>
                <w:sz w:val="20"/>
              </w:rPr>
            </w:pPr>
            <w:r>
              <w:rPr>
                <w:color w:val="231F20"/>
                <w:sz w:val="20"/>
              </w:rPr>
              <w:t>–</w:t>
            </w:r>
          </w:p>
        </w:tc>
        <w:tc>
          <w:tcPr>
            <w:tcW w:w="1096" w:type="dxa"/>
          </w:tcPr>
          <w:p w:rsidR="00F07D4E" w:rsidRDefault="000018A7">
            <w:pPr>
              <w:pStyle w:val="TableParagraph"/>
              <w:spacing w:before="68" w:line="242" w:lineRule="exact"/>
              <w:ind w:left="34" w:right="41"/>
              <w:jc w:val="center"/>
              <w:rPr>
                <w:sz w:val="20"/>
              </w:rPr>
            </w:pPr>
            <w:r>
              <w:rPr>
                <w:color w:val="231F20"/>
                <w:w w:val="110"/>
                <w:sz w:val="20"/>
              </w:rPr>
              <w:t>62</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3"/>
        </w:trPr>
        <w:tc>
          <w:tcPr>
            <w:tcW w:w="1152" w:type="dxa"/>
            <w:shd w:val="clear" w:color="auto" w:fill="D6E2F0"/>
          </w:tcPr>
          <w:p w:rsidR="00F07D4E" w:rsidRDefault="000018A7">
            <w:pPr>
              <w:pStyle w:val="TableParagraph"/>
              <w:spacing w:before="68"/>
              <w:ind w:left="364"/>
              <w:rPr>
                <w:b/>
                <w:sz w:val="20"/>
              </w:rPr>
            </w:pPr>
            <w:r>
              <w:rPr>
                <w:b/>
                <w:color w:val="231F20"/>
                <w:w w:val="110"/>
                <w:sz w:val="20"/>
              </w:rPr>
              <w:t>Niue</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1,600</w:t>
            </w:r>
          </w:p>
        </w:tc>
        <w:tc>
          <w:tcPr>
            <w:tcW w:w="1067" w:type="dxa"/>
            <w:shd w:val="clear" w:color="auto" w:fill="D6E2F0"/>
          </w:tcPr>
          <w:p w:rsidR="00F07D4E" w:rsidRDefault="000018A7">
            <w:pPr>
              <w:pStyle w:val="TableParagraph"/>
              <w:spacing w:before="68"/>
              <w:ind w:left="6"/>
              <w:jc w:val="center"/>
              <w:rPr>
                <w:sz w:val="20"/>
              </w:rPr>
            </w:pPr>
            <w:r>
              <w:rPr>
                <w:color w:val="231F20"/>
                <w:sz w:val="20"/>
              </w:rPr>
              <w:t>–</w:t>
            </w:r>
          </w:p>
        </w:tc>
        <w:tc>
          <w:tcPr>
            <w:tcW w:w="1067" w:type="dxa"/>
            <w:shd w:val="clear" w:color="auto" w:fill="D6E2F0"/>
          </w:tcPr>
          <w:p w:rsidR="00F07D4E" w:rsidRDefault="000018A7">
            <w:pPr>
              <w:pStyle w:val="TableParagraph"/>
              <w:spacing w:before="68"/>
              <w:ind w:left="63" w:right="60"/>
              <w:jc w:val="center"/>
              <w:rPr>
                <w:sz w:val="20"/>
              </w:rPr>
            </w:pPr>
            <w:r>
              <w:rPr>
                <w:color w:val="231F20"/>
                <w:w w:val="110"/>
                <w:sz w:val="20"/>
              </w:rPr>
              <w:t>17,316.10</w:t>
            </w:r>
          </w:p>
          <w:p w:rsidR="00F07D4E" w:rsidRDefault="000018A7">
            <w:pPr>
              <w:pStyle w:val="TableParagraph"/>
              <w:spacing w:before="18"/>
              <w:ind w:left="62" w:right="60"/>
              <w:jc w:val="center"/>
              <w:rPr>
                <w:b/>
                <w:sz w:val="11"/>
              </w:rPr>
            </w:pPr>
            <w:r>
              <w:rPr>
                <w:b/>
                <w:color w:val="231F20"/>
                <w:w w:val="110"/>
                <w:sz w:val="11"/>
              </w:rPr>
              <w:t>16</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15,734.30</w:t>
            </w:r>
          </w:p>
          <w:p w:rsidR="00F07D4E" w:rsidRDefault="000018A7">
            <w:pPr>
              <w:pStyle w:val="TableParagraph"/>
              <w:spacing w:before="18"/>
              <w:ind w:left="60" w:right="60"/>
              <w:jc w:val="center"/>
              <w:rPr>
                <w:b/>
                <w:sz w:val="11"/>
              </w:rPr>
            </w:pPr>
            <w:r>
              <w:rPr>
                <w:b/>
                <w:color w:val="231F20"/>
                <w:w w:val="110"/>
                <w:sz w:val="11"/>
              </w:rPr>
              <w:t>17</w:t>
            </w:r>
          </w:p>
        </w:tc>
        <w:tc>
          <w:tcPr>
            <w:tcW w:w="931" w:type="dxa"/>
            <w:shd w:val="clear" w:color="auto" w:fill="D6E2F0"/>
          </w:tcPr>
          <w:p w:rsidR="00F07D4E" w:rsidRDefault="000018A7">
            <w:pPr>
              <w:pStyle w:val="TableParagraph"/>
              <w:spacing w:before="68"/>
              <w:ind w:left="0"/>
              <w:jc w:val="center"/>
              <w:rPr>
                <w:sz w:val="20"/>
              </w:rPr>
            </w:pPr>
            <w:r>
              <w:rPr>
                <w:color w:val="231F20"/>
                <w:sz w:val="20"/>
              </w:rPr>
              <w:t>–</w:t>
            </w:r>
          </w:p>
        </w:tc>
        <w:tc>
          <w:tcPr>
            <w:tcW w:w="1056" w:type="dxa"/>
            <w:shd w:val="clear" w:color="auto" w:fill="D6E2F0"/>
          </w:tcPr>
          <w:p w:rsidR="00F07D4E" w:rsidRDefault="000018A7">
            <w:pPr>
              <w:pStyle w:val="TableParagraph"/>
              <w:spacing w:before="68"/>
              <w:ind w:left="0" w:right="1"/>
              <w:jc w:val="center"/>
              <w:rPr>
                <w:sz w:val="20"/>
              </w:rPr>
            </w:pPr>
            <w:r>
              <w:rPr>
                <w:color w:val="231F20"/>
                <w:sz w:val="20"/>
              </w:rPr>
              <w:t>–</w:t>
            </w:r>
          </w:p>
        </w:tc>
        <w:tc>
          <w:tcPr>
            <w:tcW w:w="1226" w:type="dxa"/>
            <w:shd w:val="clear" w:color="auto" w:fill="D6E2F0"/>
          </w:tcPr>
          <w:p w:rsidR="00F07D4E" w:rsidRDefault="000018A7">
            <w:pPr>
              <w:pStyle w:val="TableParagraph"/>
              <w:spacing w:before="68"/>
              <w:ind w:left="0" w:right="4"/>
              <w:jc w:val="center"/>
              <w:rPr>
                <w:sz w:val="20"/>
              </w:rPr>
            </w:pPr>
            <w:r>
              <w:rPr>
                <w:color w:val="231F20"/>
                <w:sz w:val="20"/>
              </w:rPr>
              <w:t>–</w:t>
            </w:r>
          </w:p>
        </w:tc>
        <w:tc>
          <w:tcPr>
            <w:tcW w:w="1096" w:type="dxa"/>
            <w:shd w:val="clear" w:color="auto" w:fill="D6E2F0"/>
          </w:tcPr>
          <w:p w:rsidR="00F07D4E" w:rsidRDefault="000018A7">
            <w:pPr>
              <w:pStyle w:val="TableParagraph"/>
              <w:spacing w:before="68"/>
              <w:ind w:left="488"/>
              <w:rPr>
                <w:sz w:val="20"/>
              </w:rPr>
            </w:pPr>
            <w:r>
              <w:rPr>
                <w:color w:val="231F20"/>
                <w:sz w:val="20"/>
              </w:rPr>
              <w:t>–</w:t>
            </w:r>
          </w:p>
        </w:tc>
      </w:tr>
      <w:tr w:rsidR="00F07D4E">
        <w:trPr>
          <w:trHeight w:val="334"/>
        </w:trPr>
        <w:tc>
          <w:tcPr>
            <w:tcW w:w="1152" w:type="dxa"/>
          </w:tcPr>
          <w:p w:rsidR="00F07D4E" w:rsidRDefault="000018A7">
            <w:pPr>
              <w:pStyle w:val="TableParagraph"/>
              <w:spacing w:before="68"/>
              <w:ind w:left="345"/>
              <w:rPr>
                <w:b/>
                <w:sz w:val="20"/>
              </w:rPr>
            </w:pPr>
            <w:r>
              <w:rPr>
                <w:b/>
                <w:color w:val="231F20"/>
                <w:w w:val="105"/>
                <w:sz w:val="20"/>
              </w:rPr>
              <w:t>Palau</w:t>
            </w:r>
          </w:p>
        </w:tc>
        <w:tc>
          <w:tcPr>
            <w:tcW w:w="1146" w:type="dxa"/>
          </w:tcPr>
          <w:p w:rsidR="00F07D4E" w:rsidRDefault="000018A7">
            <w:pPr>
              <w:pStyle w:val="TableParagraph"/>
              <w:spacing w:before="68"/>
              <w:ind w:left="106" w:right="98"/>
              <w:jc w:val="center"/>
              <w:rPr>
                <w:sz w:val="20"/>
              </w:rPr>
            </w:pPr>
            <w:r>
              <w:rPr>
                <w:color w:val="231F20"/>
                <w:w w:val="110"/>
                <w:sz w:val="20"/>
              </w:rPr>
              <w:t>17,900</w:t>
            </w:r>
          </w:p>
        </w:tc>
        <w:tc>
          <w:tcPr>
            <w:tcW w:w="1067" w:type="dxa"/>
          </w:tcPr>
          <w:p w:rsidR="00F07D4E" w:rsidRDefault="000018A7">
            <w:pPr>
              <w:pStyle w:val="TableParagraph"/>
              <w:spacing w:before="68"/>
              <w:ind w:left="63" w:right="57"/>
              <w:jc w:val="center"/>
              <w:rPr>
                <w:sz w:val="20"/>
              </w:rPr>
            </w:pPr>
            <w:r>
              <w:rPr>
                <w:color w:val="231F20"/>
                <w:w w:val="110"/>
                <w:sz w:val="20"/>
              </w:rPr>
              <w:t>16,736.10</w:t>
            </w:r>
          </w:p>
        </w:tc>
        <w:tc>
          <w:tcPr>
            <w:tcW w:w="1067" w:type="dxa"/>
          </w:tcPr>
          <w:p w:rsidR="00F07D4E" w:rsidRDefault="000018A7">
            <w:pPr>
              <w:pStyle w:val="TableParagraph"/>
              <w:spacing w:before="68"/>
              <w:ind w:left="0" w:right="79"/>
              <w:jc w:val="right"/>
              <w:rPr>
                <w:sz w:val="20"/>
              </w:rPr>
            </w:pPr>
            <w:r>
              <w:rPr>
                <w:color w:val="231F20"/>
                <w:w w:val="105"/>
                <w:sz w:val="20"/>
              </w:rPr>
              <w:t>16,195.30</w:t>
            </w:r>
          </w:p>
        </w:tc>
        <w:tc>
          <w:tcPr>
            <w:tcW w:w="1067" w:type="dxa"/>
          </w:tcPr>
          <w:p w:rsidR="00F07D4E" w:rsidRDefault="000018A7">
            <w:pPr>
              <w:pStyle w:val="TableParagraph"/>
              <w:spacing w:before="68"/>
              <w:ind w:left="61" w:right="60"/>
              <w:jc w:val="center"/>
              <w:rPr>
                <w:sz w:val="20"/>
              </w:rPr>
            </w:pPr>
            <w:r>
              <w:rPr>
                <w:color w:val="231F20"/>
                <w:w w:val="110"/>
                <w:sz w:val="20"/>
              </w:rPr>
              <w:t>15,995.10</w:t>
            </w:r>
          </w:p>
        </w:tc>
        <w:tc>
          <w:tcPr>
            <w:tcW w:w="931" w:type="dxa"/>
          </w:tcPr>
          <w:p w:rsidR="00F07D4E" w:rsidRDefault="000018A7">
            <w:pPr>
              <w:pStyle w:val="TableParagraph"/>
              <w:spacing w:before="68"/>
              <w:ind w:left="37" w:right="37"/>
              <w:jc w:val="center"/>
              <w:rPr>
                <w:sz w:val="20"/>
              </w:rPr>
            </w:pPr>
            <w:r>
              <w:rPr>
                <w:color w:val="231F20"/>
                <w:w w:val="110"/>
                <w:sz w:val="20"/>
              </w:rPr>
              <w:t>55</w:t>
            </w:r>
          </w:p>
        </w:tc>
        <w:tc>
          <w:tcPr>
            <w:tcW w:w="1056" w:type="dxa"/>
          </w:tcPr>
          <w:p w:rsidR="00F07D4E" w:rsidRDefault="000018A7">
            <w:pPr>
              <w:pStyle w:val="TableParagraph"/>
              <w:spacing w:before="68"/>
              <w:ind w:left="0" w:right="1"/>
              <w:jc w:val="center"/>
              <w:rPr>
                <w:sz w:val="20"/>
              </w:rPr>
            </w:pPr>
            <w:r>
              <w:rPr>
                <w:color w:val="231F20"/>
                <w:sz w:val="20"/>
              </w:rPr>
              <w:t>–</w:t>
            </w:r>
          </w:p>
        </w:tc>
        <w:tc>
          <w:tcPr>
            <w:tcW w:w="1226" w:type="dxa"/>
          </w:tcPr>
          <w:p w:rsidR="00F07D4E" w:rsidRDefault="000018A7">
            <w:pPr>
              <w:pStyle w:val="TableParagraph"/>
              <w:spacing w:before="68"/>
              <w:ind w:left="0" w:right="4"/>
              <w:jc w:val="center"/>
              <w:rPr>
                <w:sz w:val="20"/>
              </w:rPr>
            </w:pPr>
            <w:r>
              <w:rPr>
                <w:color w:val="231F20"/>
                <w:sz w:val="20"/>
              </w:rPr>
              <w:t>–</w:t>
            </w:r>
          </w:p>
        </w:tc>
        <w:tc>
          <w:tcPr>
            <w:tcW w:w="1096" w:type="dxa"/>
          </w:tcPr>
          <w:p w:rsidR="00F07D4E" w:rsidRDefault="000018A7">
            <w:pPr>
              <w:pStyle w:val="TableParagraph"/>
              <w:spacing w:before="68"/>
              <w:ind w:left="488"/>
              <w:rPr>
                <w:sz w:val="20"/>
              </w:rPr>
            </w:pPr>
            <w:r>
              <w:rPr>
                <w:color w:val="231F20"/>
                <w:sz w:val="20"/>
              </w:rPr>
              <w:t>–</w:t>
            </w:r>
          </w:p>
        </w:tc>
      </w:tr>
      <w:tr w:rsidR="00F07D4E">
        <w:trPr>
          <w:trHeight w:val="574"/>
        </w:trPr>
        <w:tc>
          <w:tcPr>
            <w:tcW w:w="1152" w:type="dxa"/>
            <w:shd w:val="clear" w:color="auto" w:fill="D6E2F0"/>
          </w:tcPr>
          <w:p w:rsidR="00F07D4E" w:rsidRDefault="000018A7">
            <w:pPr>
              <w:pStyle w:val="TableParagraph"/>
              <w:spacing w:before="72" w:line="235" w:lineRule="auto"/>
              <w:ind w:left="258" w:hanging="175"/>
              <w:rPr>
                <w:b/>
                <w:sz w:val="20"/>
              </w:rPr>
            </w:pPr>
            <w:r>
              <w:rPr>
                <w:b/>
                <w:color w:val="231F20"/>
                <w:w w:val="105"/>
                <w:sz w:val="20"/>
              </w:rPr>
              <w:t>Papua New Guinea</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8,935,000</w:t>
            </w:r>
          </w:p>
        </w:tc>
        <w:tc>
          <w:tcPr>
            <w:tcW w:w="1067" w:type="dxa"/>
            <w:shd w:val="clear" w:color="auto" w:fill="D6E2F0"/>
          </w:tcPr>
          <w:p w:rsidR="00F07D4E" w:rsidRDefault="000018A7">
            <w:pPr>
              <w:pStyle w:val="TableParagraph"/>
              <w:spacing w:before="68"/>
              <w:ind w:left="63" w:right="57"/>
              <w:jc w:val="center"/>
              <w:rPr>
                <w:sz w:val="20"/>
              </w:rPr>
            </w:pPr>
            <w:r>
              <w:rPr>
                <w:color w:val="231F20"/>
                <w:w w:val="110"/>
                <w:sz w:val="20"/>
              </w:rPr>
              <w:t>2,742.30</w:t>
            </w:r>
          </w:p>
        </w:tc>
        <w:tc>
          <w:tcPr>
            <w:tcW w:w="1067" w:type="dxa"/>
            <w:shd w:val="clear" w:color="auto" w:fill="D6E2F0"/>
          </w:tcPr>
          <w:p w:rsidR="00F07D4E" w:rsidRDefault="000018A7">
            <w:pPr>
              <w:pStyle w:val="TableParagraph"/>
              <w:spacing w:before="68"/>
              <w:ind w:left="0" w:right="135"/>
              <w:jc w:val="right"/>
              <w:rPr>
                <w:sz w:val="20"/>
              </w:rPr>
            </w:pPr>
            <w:r>
              <w:rPr>
                <w:color w:val="231F20"/>
                <w:w w:val="105"/>
                <w:sz w:val="20"/>
              </w:rPr>
              <w:t>2,751.70</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2,705.60</w:t>
            </w:r>
          </w:p>
        </w:tc>
        <w:tc>
          <w:tcPr>
            <w:tcW w:w="931" w:type="dxa"/>
            <w:shd w:val="clear" w:color="auto" w:fill="D6E2F0"/>
          </w:tcPr>
          <w:p w:rsidR="00F07D4E" w:rsidRDefault="000018A7">
            <w:pPr>
              <w:pStyle w:val="TableParagraph"/>
              <w:spacing w:before="68"/>
              <w:ind w:left="37" w:right="37"/>
              <w:jc w:val="center"/>
              <w:rPr>
                <w:sz w:val="20"/>
              </w:rPr>
            </w:pPr>
            <w:r>
              <w:rPr>
                <w:color w:val="231F20"/>
                <w:w w:val="110"/>
                <w:sz w:val="20"/>
              </w:rPr>
              <w:t>155</w:t>
            </w:r>
          </w:p>
        </w:tc>
        <w:tc>
          <w:tcPr>
            <w:tcW w:w="1056" w:type="dxa"/>
            <w:shd w:val="clear" w:color="auto" w:fill="D6E2F0"/>
          </w:tcPr>
          <w:p w:rsidR="00F07D4E" w:rsidRDefault="000018A7">
            <w:pPr>
              <w:pStyle w:val="TableParagraph"/>
              <w:spacing w:before="68"/>
              <w:ind w:left="335" w:right="336"/>
              <w:jc w:val="center"/>
              <w:rPr>
                <w:sz w:val="20"/>
              </w:rPr>
            </w:pPr>
            <w:r>
              <w:rPr>
                <w:color w:val="231F20"/>
                <w:w w:val="110"/>
                <w:sz w:val="20"/>
              </w:rPr>
              <w:t>161</w:t>
            </w:r>
          </w:p>
        </w:tc>
        <w:tc>
          <w:tcPr>
            <w:tcW w:w="1226" w:type="dxa"/>
            <w:shd w:val="clear" w:color="auto" w:fill="D6E2F0"/>
          </w:tcPr>
          <w:p w:rsidR="00F07D4E" w:rsidRDefault="000018A7">
            <w:pPr>
              <w:pStyle w:val="TableParagraph"/>
              <w:spacing w:before="68" w:line="242" w:lineRule="exact"/>
              <w:ind w:left="168" w:right="172"/>
              <w:jc w:val="center"/>
              <w:rPr>
                <w:sz w:val="20"/>
              </w:rPr>
            </w:pPr>
            <w:r>
              <w:rPr>
                <w:color w:val="231F20"/>
                <w:w w:val="110"/>
                <w:sz w:val="20"/>
              </w:rPr>
              <w:t>39.3</w:t>
            </w:r>
          </w:p>
          <w:p w:rsidR="00F07D4E" w:rsidRDefault="000018A7">
            <w:pPr>
              <w:pStyle w:val="TableParagraph"/>
              <w:spacing w:line="242" w:lineRule="exact"/>
              <w:ind w:left="168" w:right="172"/>
              <w:jc w:val="center"/>
              <w:rPr>
                <w:sz w:val="20"/>
              </w:rPr>
            </w:pPr>
            <w:r>
              <w:rPr>
                <w:color w:val="231F20"/>
                <w:w w:val="105"/>
                <w:sz w:val="20"/>
              </w:rPr>
              <w:t>(2009)</w:t>
            </w:r>
          </w:p>
        </w:tc>
        <w:tc>
          <w:tcPr>
            <w:tcW w:w="1096" w:type="dxa"/>
            <w:shd w:val="clear" w:color="auto" w:fill="D6E2F0"/>
          </w:tcPr>
          <w:p w:rsidR="00F07D4E" w:rsidRDefault="000018A7">
            <w:pPr>
              <w:pStyle w:val="TableParagraph"/>
              <w:spacing w:before="68" w:line="242" w:lineRule="exact"/>
              <w:ind w:left="34" w:right="41"/>
              <w:jc w:val="center"/>
              <w:rPr>
                <w:sz w:val="20"/>
              </w:rPr>
            </w:pPr>
            <w:r>
              <w:rPr>
                <w:color w:val="231F20"/>
                <w:w w:val="110"/>
                <w:sz w:val="20"/>
              </w:rPr>
              <w:t>11</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3"/>
        </w:trPr>
        <w:tc>
          <w:tcPr>
            <w:tcW w:w="1152" w:type="dxa"/>
          </w:tcPr>
          <w:p w:rsidR="00F07D4E" w:rsidRDefault="000018A7">
            <w:pPr>
              <w:pStyle w:val="TableParagraph"/>
              <w:spacing w:before="68"/>
              <w:ind w:left="0" w:right="275"/>
              <w:jc w:val="right"/>
              <w:rPr>
                <w:b/>
                <w:sz w:val="20"/>
              </w:rPr>
            </w:pPr>
            <w:r>
              <w:rPr>
                <w:b/>
                <w:color w:val="231F20"/>
                <w:sz w:val="20"/>
              </w:rPr>
              <w:t>Samoa</w:t>
            </w:r>
          </w:p>
        </w:tc>
        <w:tc>
          <w:tcPr>
            <w:tcW w:w="1146" w:type="dxa"/>
          </w:tcPr>
          <w:p w:rsidR="00F07D4E" w:rsidRDefault="000018A7">
            <w:pPr>
              <w:pStyle w:val="TableParagraph"/>
              <w:spacing w:before="68"/>
              <w:ind w:left="106" w:right="98"/>
              <w:jc w:val="center"/>
              <w:rPr>
                <w:sz w:val="20"/>
              </w:rPr>
            </w:pPr>
            <w:r>
              <w:rPr>
                <w:color w:val="231F20"/>
                <w:w w:val="110"/>
                <w:sz w:val="20"/>
              </w:rPr>
              <w:t>198,700</w:t>
            </w:r>
          </w:p>
        </w:tc>
        <w:tc>
          <w:tcPr>
            <w:tcW w:w="1067" w:type="dxa"/>
          </w:tcPr>
          <w:p w:rsidR="00F07D4E" w:rsidRDefault="000018A7">
            <w:pPr>
              <w:pStyle w:val="TableParagraph"/>
              <w:spacing w:before="68"/>
              <w:ind w:left="63" w:right="57"/>
              <w:jc w:val="center"/>
              <w:rPr>
                <w:sz w:val="20"/>
              </w:rPr>
            </w:pPr>
            <w:r>
              <w:rPr>
                <w:color w:val="231F20"/>
                <w:w w:val="110"/>
                <w:sz w:val="20"/>
              </w:rPr>
              <w:t>4,500.70</w:t>
            </w:r>
          </w:p>
        </w:tc>
        <w:tc>
          <w:tcPr>
            <w:tcW w:w="1067" w:type="dxa"/>
          </w:tcPr>
          <w:p w:rsidR="00F07D4E" w:rsidRDefault="000018A7">
            <w:pPr>
              <w:pStyle w:val="TableParagraph"/>
              <w:spacing w:before="68"/>
              <w:ind w:left="0" w:right="135"/>
              <w:jc w:val="right"/>
              <w:rPr>
                <w:sz w:val="20"/>
              </w:rPr>
            </w:pPr>
            <w:r>
              <w:rPr>
                <w:color w:val="231F20"/>
                <w:w w:val="105"/>
                <w:sz w:val="20"/>
              </w:rPr>
              <w:t>4,323.30</w:t>
            </w:r>
          </w:p>
        </w:tc>
        <w:tc>
          <w:tcPr>
            <w:tcW w:w="1067" w:type="dxa"/>
          </w:tcPr>
          <w:p w:rsidR="00F07D4E" w:rsidRDefault="000018A7">
            <w:pPr>
              <w:pStyle w:val="TableParagraph"/>
              <w:spacing w:before="68"/>
              <w:ind w:left="61" w:right="60"/>
              <w:jc w:val="center"/>
              <w:rPr>
                <w:sz w:val="20"/>
              </w:rPr>
            </w:pPr>
            <w:r>
              <w:rPr>
                <w:color w:val="231F20"/>
                <w:w w:val="110"/>
                <w:sz w:val="20"/>
              </w:rPr>
              <w:t>4,258.30</w:t>
            </w:r>
          </w:p>
        </w:tc>
        <w:tc>
          <w:tcPr>
            <w:tcW w:w="931" w:type="dxa"/>
          </w:tcPr>
          <w:p w:rsidR="00F07D4E" w:rsidRDefault="000018A7">
            <w:pPr>
              <w:pStyle w:val="TableParagraph"/>
              <w:spacing w:before="68"/>
              <w:ind w:left="37" w:right="37"/>
              <w:jc w:val="center"/>
              <w:rPr>
                <w:sz w:val="20"/>
              </w:rPr>
            </w:pPr>
            <w:r>
              <w:rPr>
                <w:color w:val="231F20"/>
                <w:w w:val="110"/>
                <w:sz w:val="20"/>
              </w:rPr>
              <w:t>111</w:t>
            </w:r>
          </w:p>
        </w:tc>
        <w:tc>
          <w:tcPr>
            <w:tcW w:w="1056" w:type="dxa"/>
          </w:tcPr>
          <w:p w:rsidR="00F07D4E" w:rsidRDefault="000018A7">
            <w:pPr>
              <w:pStyle w:val="TableParagraph"/>
              <w:spacing w:before="68"/>
              <w:ind w:left="335" w:right="336"/>
              <w:jc w:val="center"/>
              <w:rPr>
                <w:sz w:val="20"/>
              </w:rPr>
            </w:pPr>
            <w:r>
              <w:rPr>
                <w:color w:val="231F20"/>
                <w:w w:val="110"/>
                <w:sz w:val="20"/>
              </w:rPr>
              <w:t>81</w:t>
            </w:r>
          </w:p>
        </w:tc>
        <w:tc>
          <w:tcPr>
            <w:tcW w:w="1226" w:type="dxa"/>
          </w:tcPr>
          <w:p w:rsidR="00F07D4E" w:rsidRDefault="000018A7">
            <w:pPr>
              <w:pStyle w:val="TableParagraph"/>
              <w:spacing w:before="68" w:line="242" w:lineRule="exact"/>
              <w:ind w:left="168" w:right="172"/>
              <w:jc w:val="center"/>
              <w:rPr>
                <w:sz w:val="20"/>
              </w:rPr>
            </w:pPr>
            <w:r>
              <w:rPr>
                <w:color w:val="231F20"/>
                <w:w w:val="110"/>
                <w:sz w:val="20"/>
              </w:rPr>
              <w:t>1.1</w:t>
            </w:r>
          </w:p>
          <w:p w:rsidR="00F07D4E" w:rsidRDefault="000018A7">
            <w:pPr>
              <w:pStyle w:val="TableParagraph"/>
              <w:spacing w:line="242" w:lineRule="exact"/>
              <w:ind w:left="168" w:right="172"/>
              <w:jc w:val="center"/>
              <w:rPr>
                <w:sz w:val="20"/>
              </w:rPr>
            </w:pPr>
            <w:r>
              <w:rPr>
                <w:color w:val="231F20"/>
                <w:w w:val="105"/>
                <w:sz w:val="20"/>
              </w:rPr>
              <w:t>(2013)</w:t>
            </w:r>
          </w:p>
        </w:tc>
        <w:tc>
          <w:tcPr>
            <w:tcW w:w="1096" w:type="dxa"/>
          </w:tcPr>
          <w:p w:rsidR="00F07D4E" w:rsidRDefault="000018A7">
            <w:pPr>
              <w:pStyle w:val="TableParagraph"/>
              <w:spacing w:before="68" w:line="242" w:lineRule="exact"/>
              <w:ind w:left="34" w:right="41"/>
              <w:jc w:val="center"/>
              <w:rPr>
                <w:sz w:val="20"/>
              </w:rPr>
            </w:pPr>
            <w:r>
              <w:rPr>
                <w:color w:val="231F20"/>
                <w:w w:val="110"/>
                <w:sz w:val="20"/>
              </w:rPr>
              <w:t>34</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4"/>
        </w:trPr>
        <w:tc>
          <w:tcPr>
            <w:tcW w:w="1152" w:type="dxa"/>
            <w:shd w:val="clear" w:color="auto" w:fill="D6E2F0"/>
          </w:tcPr>
          <w:p w:rsidR="00F07D4E" w:rsidRDefault="000018A7">
            <w:pPr>
              <w:pStyle w:val="TableParagraph"/>
              <w:spacing w:before="72" w:line="235" w:lineRule="auto"/>
              <w:ind w:left="275" w:hanging="84"/>
              <w:rPr>
                <w:b/>
                <w:sz w:val="20"/>
              </w:rPr>
            </w:pPr>
            <w:r>
              <w:rPr>
                <w:b/>
                <w:color w:val="231F20"/>
                <w:sz w:val="20"/>
              </w:rPr>
              <w:t xml:space="preserve">Solomon </w:t>
            </w:r>
            <w:r>
              <w:rPr>
                <w:b/>
                <w:color w:val="231F20"/>
                <w:w w:val="105"/>
                <w:sz w:val="20"/>
              </w:rPr>
              <w:t>Islands</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712,100</w:t>
            </w:r>
          </w:p>
        </w:tc>
        <w:tc>
          <w:tcPr>
            <w:tcW w:w="1067" w:type="dxa"/>
            <w:shd w:val="clear" w:color="auto" w:fill="D6E2F0"/>
          </w:tcPr>
          <w:p w:rsidR="00F07D4E" w:rsidRDefault="000018A7">
            <w:pPr>
              <w:pStyle w:val="TableParagraph"/>
              <w:spacing w:before="68"/>
              <w:ind w:left="63" w:right="57"/>
              <w:jc w:val="center"/>
              <w:rPr>
                <w:sz w:val="20"/>
              </w:rPr>
            </w:pPr>
            <w:r>
              <w:rPr>
                <w:color w:val="231F20"/>
                <w:w w:val="110"/>
                <w:sz w:val="20"/>
              </w:rPr>
              <w:t>2,246.70</w:t>
            </w:r>
          </w:p>
        </w:tc>
        <w:tc>
          <w:tcPr>
            <w:tcW w:w="1067" w:type="dxa"/>
            <w:shd w:val="clear" w:color="auto" w:fill="D6E2F0"/>
          </w:tcPr>
          <w:p w:rsidR="00F07D4E" w:rsidRDefault="000018A7">
            <w:pPr>
              <w:pStyle w:val="TableParagraph"/>
              <w:spacing w:before="68"/>
              <w:ind w:left="0" w:right="135"/>
              <w:jc w:val="right"/>
              <w:rPr>
                <w:sz w:val="20"/>
              </w:rPr>
            </w:pPr>
            <w:r>
              <w:rPr>
                <w:color w:val="231F20"/>
                <w:w w:val="105"/>
                <w:sz w:val="20"/>
              </w:rPr>
              <w:t>2,197.30</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2,092.10</w:t>
            </w:r>
          </w:p>
        </w:tc>
        <w:tc>
          <w:tcPr>
            <w:tcW w:w="931" w:type="dxa"/>
            <w:shd w:val="clear" w:color="auto" w:fill="D6E2F0"/>
          </w:tcPr>
          <w:p w:rsidR="00F07D4E" w:rsidRDefault="000018A7">
            <w:pPr>
              <w:pStyle w:val="TableParagraph"/>
              <w:spacing w:before="68"/>
              <w:ind w:left="37" w:right="37"/>
              <w:jc w:val="center"/>
              <w:rPr>
                <w:sz w:val="20"/>
              </w:rPr>
            </w:pPr>
            <w:r>
              <w:rPr>
                <w:color w:val="231F20"/>
                <w:w w:val="110"/>
                <w:sz w:val="20"/>
              </w:rPr>
              <w:t>153</w:t>
            </w:r>
          </w:p>
        </w:tc>
        <w:tc>
          <w:tcPr>
            <w:tcW w:w="1056" w:type="dxa"/>
            <w:shd w:val="clear" w:color="auto" w:fill="D6E2F0"/>
          </w:tcPr>
          <w:p w:rsidR="00F07D4E" w:rsidRDefault="000018A7">
            <w:pPr>
              <w:pStyle w:val="TableParagraph"/>
              <w:spacing w:before="68"/>
              <w:ind w:left="0" w:right="1"/>
              <w:jc w:val="center"/>
              <w:rPr>
                <w:sz w:val="20"/>
              </w:rPr>
            </w:pPr>
            <w:r>
              <w:rPr>
                <w:color w:val="231F20"/>
                <w:sz w:val="20"/>
              </w:rPr>
              <w:t>–</w:t>
            </w:r>
          </w:p>
        </w:tc>
        <w:tc>
          <w:tcPr>
            <w:tcW w:w="1226" w:type="dxa"/>
            <w:shd w:val="clear" w:color="auto" w:fill="D6E2F0"/>
          </w:tcPr>
          <w:p w:rsidR="00F07D4E" w:rsidRDefault="000018A7">
            <w:pPr>
              <w:pStyle w:val="TableParagraph"/>
              <w:spacing w:before="68" w:line="242" w:lineRule="exact"/>
              <w:ind w:left="168" w:right="172"/>
              <w:jc w:val="center"/>
              <w:rPr>
                <w:sz w:val="20"/>
              </w:rPr>
            </w:pPr>
            <w:r>
              <w:rPr>
                <w:color w:val="231F20"/>
                <w:w w:val="110"/>
                <w:sz w:val="20"/>
              </w:rPr>
              <w:t>25.1</w:t>
            </w:r>
          </w:p>
          <w:p w:rsidR="00F07D4E" w:rsidRDefault="000018A7">
            <w:pPr>
              <w:pStyle w:val="TableParagraph"/>
              <w:spacing w:line="242" w:lineRule="exact"/>
              <w:ind w:left="168" w:right="172"/>
              <w:jc w:val="center"/>
              <w:rPr>
                <w:sz w:val="20"/>
              </w:rPr>
            </w:pPr>
            <w:r>
              <w:rPr>
                <w:color w:val="231F20"/>
                <w:w w:val="105"/>
                <w:sz w:val="20"/>
              </w:rPr>
              <w:t>(2013)</w:t>
            </w:r>
          </w:p>
        </w:tc>
        <w:tc>
          <w:tcPr>
            <w:tcW w:w="1096" w:type="dxa"/>
            <w:shd w:val="clear" w:color="auto" w:fill="D6E2F0"/>
          </w:tcPr>
          <w:p w:rsidR="00F07D4E" w:rsidRDefault="000018A7">
            <w:pPr>
              <w:pStyle w:val="TableParagraph"/>
              <w:spacing w:before="68" w:line="242" w:lineRule="exact"/>
              <w:ind w:left="34" w:right="41"/>
              <w:jc w:val="center"/>
              <w:rPr>
                <w:sz w:val="20"/>
              </w:rPr>
            </w:pPr>
            <w:r>
              <w:rPr>
                <w:color w:val="231F20"/>
                <w:w w:val="110"/>
                <w:sz w:val="20"/>
              </w:rPr>
              <w:t>12</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334"/>
        </w:trPr>
        <w:tc>
          <w:tcPr>
            <w:tcW w:w="1152" w:type="dxa"/>
          </w:tcPr>
          <w:p w:rsidR="00F07D4E" w:rsidRDefault="000018A7">
            <w:pPr>
              <w:pStyle w:val="TableParagraph"/>
              <w:spacing w:before="68"/>
              <w:ind w:left="0" w:right="229"/>
              <w:jc w:val="right"/>
              <w:rPr>
                <w:b/>
                <w:sz w:val="20"/>
              </w:rPr>
            </w:pPr>
            <w:r>
              <w:rPr>
                <w:b/>
                <w:color w:val="231F20"/>
                <w:sz w:val="20"/>
              </w:rPr>
              <w:t>Tokelau</w:t>
            </w:r>
          </w:p>
        </w:tc>
        <w:tc>
          <w:tcPr>
            <w:tcW w:w="1146" w:type="dxa"/>
          </w:tcPr>
          <w:p w:rsidR="00F07D4E" w:rsidRDefault="000018A7">
            <w:pPr>
              <w:pStyle w:val="TableParagraph"/>
              <w:spacing w:before="68"/>
              <w:ind w:left="106" w:right="98"/>
              <w:jc w:val="center"/>
              <w:rPr>
                <w:sz w:val="20"/>
              </w:rPr>
            </w:pPr>
            <w:r>
              <w:rPr>
                <w:color w:val="231F20"/>
                <w:w w:val="110"/>
                <w:sz w:val="20"/>
              </w:rPr>
              <w:t>1,500</w:t>
            </w:r>
          </w:p>
        </w:tc>
        <w:tc>
          <w:tcPr>
            <w:tcW w:w="1067" w:type="dxa"/>
          </w:tcPr>
          <w:p w:rsidR="00F07D4E" w:rsidRDefault="000018A7">
            <w:pPr>
              <w:pStyle w:val="TableParagraph"/>
              <w:spacing w:before="65"/>
              <w:ind w:left="63" w:right="58"/>
              <w:jc w:val="center"/>
              <w:rPr>
                <w:b/>
                <w:sz w:val="11"/>
              </w:rPr>
            </w:pPr>
            <w:r>
              <w:rPr>
                <w:color w:val="231F20"/>
                <w:w w:val="105"/>
                <w:position w:val="-5"/>
                <w:sz w:val="20"/>
              </w:rPr>
              <w:t xml:space="preserve">– </w:t>
            </w:r>
            <w:r>
              <w:rPr>
                <w:b/>
                <w:color w:val="231F20"/>
                <w:w w:val="105"/>
                <w:sz w:val="11"/>
              </w:rPr>
              <w:t>18</w:t>
            </w:r>
          </w:p>
        </w:tc>
        <w:tc>
          <w:tcPr>
            <w:tcW w:w="1067" w:type="dxa"/>
          </w:tcPr>
          <w:p w:rsidR="00F07D4E" w:rsidRDefault="000018A7">
            <w:pPr>
              <w:pStyle w:val="TableParagraph"/>
              <w:spacing w:before="68"/>
              <w:ind w:left="3"/>
              <w:jc w:val="center"/>
              <w:rPr>
                <w:sz w:val="20"/>
              </w:rPr>
            </w:pPr>
            <w:r>
              <w:rPr>
                <w:color w:val="231F20"/>
                <w:sz w:val="20"/>
              </w:rPr>
              <w:t>–</w:t>
            </w:r>
          </w:p>
        </w:tc>
        <w:tc>
          <w:tcPr>
            <w:tcW w:w="1067" w:type="dxa"/>
          </w:tcPr>
          <w:p w:rsidR="00F07D4E" w:rsidRDefault="000018A7">
            <w:pPr>
              <w:pStyle w:val="TableParagraph"/>
              <w:spacing w:before="68"/>
              <w:ind w:left="1"/>
              <w:jc w:val="center"/>
              <w:rPr>
                <w:sz w:val="20"/>
              </w:rPr>
            </w:pPr>
            <w:r>
              <w:rPr>
                <w:color w:val="231F20"/>
                <w:sz w:val="20"/>
              </w:rPr>
              <w:t>–</w:t>
            </w:r>
          </w:p>
        </w:tc>
        <w:tc>
          <w:tcPr>
            <w:tcW w:w="931" w:type="dxa"/>
          </w:tcPr>
          <w:p w:rsidR="00F07D4E" w:rsidRDefault="000018A7">
            <w:pPr>
              <w:pStyle w:val="TableParagraph"/>
              <w:spacing w:before="68"/>
              <w:ind w:left="0"/>
              <w:jc w:val="center"/>
              <w:rPr>
                <w:sz w:val="20"/>
              </w:rPr>
            </w:pPr>
            <w:r>
              <w:rPr>
                <w:color w:val="231F20"/>
                <w:sz w:val="20"/>
              </w:rPr>
              <w:t>–</w:t>
            </w:r>
          </w:p>
        </w:tc>
        <w:tc>
          <w:tcPr>
            <w:tcW w:w="1056" w:type="dxa"/>
          </w:tcPr>
          <w:p w:rsidR="00F07D4E" w:rsidRDefault="000018A7">
            <w:pPr>
              <w:pStyle w:val="TableParagraph"/>
              <w:spacing w:before="68"/>
              <w:ind w:left="0" w:right="1"/>
              <w:jc w:val="center"/>
              <w:rPr>
                <w:sz w:val="20"/>
              </w:rPr>
            </w:pPr>
            <w:r>
              <w:rPr>
                <w:color w:val="231F20"/>
                <w:sz w:val="20"/>
              </w:rPr>
              <w:t>–</w:t>
            </w:r>
          </w:p>
        </w:tc>
        <w:tc>
          <w:tcPr>
            <w:tcW w:w="1226" w:type="dxa"/>
          </w:tcPr>
          <w:p w:rsidR="00F07D4E" w:rsidRDefault="000018A7">
            <w:pPr>
              <w:pStyle w:val="TableParagraph"/>
              <w:spacing w:before="68"/>
              <w:ind w:left="0" w:right="4"/>
              <w:jc w:val="center"/>
              <w:rPr>
                <w:sz w:val="20"/>
              </w:rPr>
            </w:pPr>
            <w:r>
              <w:rPr>
                <w:color w:val="231F20"/>
                <w:sz w:val="20"/>
              </w:rPr>
              <w:t>–</w:t>
            </w:r>
          </w:p>
        </w:tc>
        <w:tc>
          <w:tcPr>
            <w:tcW w:w="1096" w:type="dxa"/>
          </w:tcPr>
          <w:p w:rsidR="00F07D4E" w:rsidRDefault="000018A7">
            <w:pPr>
              <w:pStyle w:val="TableParagraph"/>
              <w:spacing w:before="68"/>
              <w:ind w:left="488"/>
              <w:rPr>
                <w:sz w:val="20"/>
              </w:rPr>
            </w:pPr>
            <w:r>
              <w:rPr>
                <w:color w:val="231F20"/>
                <w:sz w:val="20"/>
              </w:rPr>
              <w:t>–</w:t>
            </w:r>
          </w:p>
        </w:tc>
      </w:tr>
      <w:tr w:rsidR="00F07D4E">
        <w:trPr>
          <w:trHeight w:val="573"/>
        </w:trPr>
        <w:tc>
          <w:tcPr>
            <w:tcW w:w="1152" w:type="dxa"/>
            <w:shd w:val="clear" w:color="auto" w:fill="D6E2F0"/>
          </w:tcPr>
          <w:p w:rsidR="00F07D4E" w:rsidRDefault="000018A7">
            <w:pPr>
              <w:pStyle w:val="TableParagraph"/>
              <w:spacing w:before="68"/>
              <w:ind w:left="0" w:right="307"/>
              <w:jc w:val="right"/>
              <w:rPr>
                <w:b/>
                <w:sz w:val="20"/>
              </w:rPr>
            </w:pPr>
            <w:r>
              <w:rPr>
                <w:b/>
                <w:color w:val="231F20"/>
                <w:w w:val="105"/>
                <w:sz w:val="20"/>
              </w:rPr>
              <w:t>Tonga</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99,800</w:t>
            </w:r>
          </w:p>
        </w:tc>
        <w:tc>
          <w:tcPr>
            <w:tcW w:w="1067" w:type="dxa"/>
            <w:shd w:val="clear" w:color="auto" w:fill="D6E2F0"/>
          </w:tcPr>
          <w:p w:rsidR="00F07D4E" w:rsidRDefault="000018A7">
            <w:pPr>
              <w:pStyle w:val="TableParagraph"/>
              <w:spacing w:before="68"/>
              <w:ind w:left="63" w:right="57"/>
              <w:jc w:val="center"/>
              <w:rPr>
                <w:sz w:val="20"/>
              </w:rPr>
            </w:pPr>
            <w:r>
              <w:rPr>
                <w:color w:val="231F20"/>
                <w:w w:val="110"/>
                <w:sz w:val="20"/>
              </w:rPr>
              <w:t>4,862.30</w:t>
            </w:r>
          </w:p>
        </w:tc>
        <w:tc>
          <w:tcPr>
            <w:tcW w:w="1067" w:type="dxa"/>
            <w:shd w:val="clear" w:color="auto" w:fill="D6E2F0"/>
          </w:tcPr>
          <w:p w:rsidR="00F07D4E" w:rsidRDefault="000018A7">
            <w:pPr>
              <w:pStyle w:val="TableParagraph"/>
              <w:spacing w:before="68"/>
              <w:ind w:left="0" w:right="135"/>
              <w:jc w:val="right"/>
              <w:rPr>
                <w:sz w:val="20"/>
              </w:rPr>
            </w:pPr>
            <w:r>
              <w:rPr>
                <w:color w:val="231F20"/>
                <w:w w:val="105"/>
                <w:sz w:val="20"/>
              </w:rPr>
              <w:t>4,858.40</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4,672.30</w:t>
            </w:r>
          </w:p>
        </w:tc>
        <w:tc>
          <w:tcPr>
            <w:tcW w:w="931" w:type="dxa"/>
            <w:shd w:val="clear" w:color="auto" w:fill="D6E2F0"/>
          </w:tcPr>
          <w:p w:rsidR="00F07D4E" w:rsidRDefault="000018A7">
            <w:pPr>
              <w:pStyle w:val="TableParagraph"/>
              <w:spacing w:before="68"/>
              <w:ind w:left="37" w:right="37"/>
              <w:jc w:val="center"/>
              <w:rPr>
                <w:sz w:val="20"/>
              </w:rPr>
            </w:pPr>
            <w:r>
              <w:rPr>
                <w:color w:val="231F20"/>
                <w:w w:val="110"/>
                <w:sz w:val="20"/>
              </w:rPr>
              <w:t>105</w:t>
            </w:r>
          </w:p>
        </w:tc>
        <w:tc>
          <w:tcPr>
            <w:tcW w:w="1056" w:type="dxa"/>
            <w:shd w:val="clear" w:color="auto" w:fill="D6E2F0"/>
          </w:tcPr>
          <w:p w:rsidR="00F07D4E" w:rsidRDefault="000018A7">
            <w:pPr>
              <w:pStyle w:val="TableParagraph"/>
              <w:spacing w:before="68"/>
              <w:ind w:left="335" w:right="336"/>
              <w:jc w:val="center"/>
              <w:rPr>
                <w:sz w:val="20"/>
              </w:rPr>
            </w:pPr>
            <w:r>
              <w:rPr>
                <w:color w:val="231F20"/>
                <w:w w:val="110"/>
                <w:sz w:val="20"/>
              </w:rPr>
              <w:t>79</w:t>
            </w:r>
          </w:p>
        </w:tc>
        <w:tc>
          <w:tcPr>
            <w:tcW w:w="1226" w:type="dxa"/>
            <w:shd w:val="clear" w:color="auto" w:fill="D6E2F0"/>
          </w:tcPr>
          <w:p w:rsidR="00F07D4E" w:rsidRDefault="000018A7">
            <w:pPr>
              <w:pStyle w:val="TableParagraph"/>
              <w:spacing w:before="68" w:line="242" w:lineRule="exact"/>
              <w:ind w:left="168" w:right="172"/>
              <w:jc w:val="center"/>
              <w:rPr>
                <w:sz w:val="20"/>
              </w:rPr>
            </w:pPr>
            <w:r>
              <w:rPr>
                <w:color w:val="231F20"/>
                <w:w w:val="110"/>
                <w:sz w:val="20"/>
              </w:rPr>
              <w:t>1.0</w:t>
            </w:r>
          </w:p>
          <w:p w:rsidR="00F07D4E" w:rsidRDefault="000018A7">
            <w:pPr>
              <w:pStyle w:val="TableParagraph"/>
              <w:spacing w:line="242" w:lineRule="exact"/>
              <w:ind w:left="168" w:right="172"/>
              <w:jc w:val="center"/>
              <w:rPr>
                <w:sz w:val="20"/>
              </w:rPr>
            </w:pPr>
            <w:r>
              <w:rPr>
                <w:color w:val="231F20"/>
                <w:w w:val="105"/>
                <w:sz w:val="20"/>
              </w:rPr>
              <w:t>(2015)</w:t>
            </w:r>
          </w:p>
        </w:tc>
        <w:tc>
          <w:tcPr>
            <w:tcW w:w="1096" w:type="dxa"/>
            <w:shd w:val="clear" w:color="auto" w:fill="D6E2F0"/>
          </w:tcPr>
          <w:p w:rsidR="00F07D4E" w:rsidRDefault="000018A7">
            <w:pPr>
              <w:pStyle w:val="TableParagraph"/>
              <w:spacing w:before="68" w:line="242" w:lineRule="exact"/>
              <w:ind w:left="34" w:right="41"/>
              <w:jc w:val="center"/>
              <w:rPr>
                <w:sz w:val="20"/>
              </w:rPr>
            </w:pPr>
            <w:r>
              <w:rPr>
                <w:color w:val="231F20"/>
                <w:w w:val="110"/>
                <w:sz w:val="20"/>
              </w:rPr>
              <w:t>41</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3"/>
        </w:trPr>
        <w:tc>
          <w:tcPr>
            <w:tcW w:w="1152" w:type="dxa"/>
          </w:tcPr>
          <w:p w:rsidR="00F07D4E" w:rsidRDefault="000018A7">
            <w:pPr>
              <w:pStyle w:val="TableParagraph"/>
              <w:spacing w:before="68"/>
              <w:ind w:left="0" w:right="282"/>
              <w:jc w:val="right"/>
              <w:rPr>
                <w:b/>
                <w:sz w:val="20"/>
              </w:rPr>
            </w:pPr>
            <w:r>
              <w:rPr>
                <w:b/>
                <w:color w:val="231F20"/>
                <w:w w:val="105"/>
                <w:sz w:val="20"/>
              </w:rPr>
              <w:t>Tuvalu</w:t>
            </w:r>
          </w:p>
        </w:tc>
        <w:tc>
          <w:tcPr>
            <w:tcW w:w="1146" w:type="dxa"/>
          </w:tcPr>
          <w:p w:rsidR="00F07D4E" w:rsidRDefault="000018A7">
            <w:pPr>
              <w:pStyle w:val="TableParagraph"/>
              <w:spacing w:before="68"/>
              <w:ind w:left="106" w:right="98"/>
              <w:jc w:val="center"/>
              <w:rPr>
                <w:sz w:val="20"/>
              </w:rPr>
            </w:pPr>
            <w:r>
              <w:rPr>
                <w:color w:val="231F20"/>
                <w:w w:val="110"/>
                <w:sz w:val="20"/>
              </w:rPr>
              <w:t>10,600</w:t>
            </w:r>
          </w:p>
        </w:tc>
        <w:tc>
          <w:tcPr>
            <w:tcW w:w="1067" w:type="dxa"/>
          </w:tcPr>
          <w:p w:rsidR="00F07D4E" w:rsidRDefault="000018A7">
            <w:pPr>
              <w:pStyle w:val="TableParagraph"/>
              <w:spacing w:before="68"/>
              <w:ind w:left="63" w:right="57"/>
              <w:jc w:val="center"/>
              <w:rPr>
                <w:sz w:val="20"/>
              </w:rPr>
            </w:pPr>
            <w:r>
              <w:rPr>
                <w:color w:val="231F20"/>
                <w:w w:val="110"/>
                <w:sz w:val="20"/>
              </w:rPr>
              <w:t>3,834.80</w:t>
            </w:r>
          </w:p>
        </w:tc>
        <w:tc>
          <w:tcPr>
            <w:tcW w:w="1067" w:type="dxa"/>
          </w:tcPr>
          <w:p w:rsidR="00F07D4E" w:rsidRDefault="000018A7">
            <w:pPr>
              <w:pStyle w:val="TableParagraph"/>
              <w:spacing w:before="68"/>
              <w:ind w:left="0" w:right="135"/>
              <w:jc w:val="right"/>
              <w:rPr>
                <w:sz w:val="20"/>
              </w:rPr>
            </w:pPr>
            <w:r>
              <w:rPr>
                <w:color w:val="231F20"/>
                <w:w w:val="105"/>
                <w:sz w:val="20"/>
              </w:rPr>
              <w:t>3,796.40</w:t>
            </w:r>
          </w:p>
        </w:tc>
        <w:tc>
          <w:tcPr>
            <w:tcW w:w="1067" w:type="dxa"/>
          </w:tcPr>
          <w:p w:rsidR="00F07D4E" w:rsidRDefault="000018A7">
            <w:pPr>
              <w:pStyle w:val="TableParagraph"/>
              <w:spacing w:before="68"/>
              <w:ind w:left="61" w:right="60"/>
              <w:jc w:val="center"/>
              <w:rPr>
                <w:sz w:val="20"/>
              </w:rPr>
            </w:pPr>
            <w:r>
              <w:rPr>
                <w:color w:val="231F20"/>
                <w:w w:val="110"/>
                <w:sz w:val="20"/>
              </w:rPr>
              <w:t>3,688.70</w:t>
            </w:r>
          </w:p>
        </w:tc>
        <w:tc>
          <w:tcPr>
            <w:tcW w:w="931" w:type="dxa"/>
          </w:tcPr>
          <w:p w:rsidR="00F07D4E" w:rsidRDefault="000018A7">
            <w:pPr>
              <w:pStyle w:val="TableParagraph"/>
              <w:spacing w:before="68"/>
              <w:ind w:left="0"/>
              <w:jc w:val="center"/>
              <w:rPr>
                <w:sz w:val="20"/>
              </w:rPr>
            </w:pPr>
            <w:r>
              <w:rPr>
                <w:color w:val="231F20"/>
                <w:sz w:val="20"/>
              </w:rPr>
              <w:t>–</w:t>
            </w:r>
          </w:p>
        </w:tc>
        <w:tc>
          <w:tcPr>
            <w:tcW w:w="1056" w:type="dxa"/>
          </w:tcPr>
          <w:p w:rsidR="00F07D4E" w:rsidRDefault="000018A7">
            <w:pPr>
              <w:pStyle w:val="TableParagraph"/>
              <w:spacing w:before="68"/>
              <w:ind w:left="0" w:right="1"/>
              <w:jc w:val="center"/>
              <w:rPr>
                <w:sz w:val="20"/>
              </w:rPr>
            </w:pPr>
            <w:r>
              <w:rPr>
                <w:color w:val="231F20"/>
                <w:sz w:val="20"/>
              </w:rPr>
              <w:t>–</w:t>
            </w:r>
          </w:p>
        </w:tc>
        <w:tc>
          <w:tcPr>
            <w:tcW w:w="1226" w:type="dxa"/>
          </w:tcPr>
          <w:p w:rsidR="00F07D4E" w:rsidRDefault="000018A7">
            <w:pPr>
              <w:pStyle w:val="TableParagraph"/>
              <w:spacing w:before="68" w:line="242" w:lineRule="exact"/>
              <w:ind w:left="168" w:right="172"/>
              <w:jc w:val="center"/>
              <w:rPr>
                <w:sz w:val="20"/>
              </w:rPr>
            </w:pPr>
            <w:r>
              <w:rPr>
                <w:color w:val="231F20"/>
                <w:w w:val="110"/>
                <w:sz w:val="20"/>
              </w:rPr>
              <w:t>3.3</w:t>
            </w:r>
          </w:p>
          <w:p w:rsidR="00F07D4E" w:rsidRDefault="000018A7">
            <w:pPr>
              <w:pStyle w:val="TableParagraph"/>
              <w:spacing w:line="242" w:lineRule="exact"/>
              <w:ind w:left="168" w:right="172"/>
              <w:jc w:val="center"/>
              <w:rPr>
                <w:sz w:val="20"/>
              </w:rPr>
            </w:pPr>
            <w:r>
              <w:rPr>
                <w:color w:val="231F20"/>
                <w:w w:val="105"/>
                <w:sz w:val="20"/>
              </w:rPr>
              <w:t>(2010)</w:t>
            </w:r>
          </w:p>
        </w:tc>
        <w:tc>
          <w:tcPr>
            <w:tcW w:w="1096" w:type="dxa"/>
          </w:tcPr>
          <w:p w:rsidR="00F07D4E" w:rsidRDefault="000018A7">
            <w:pPr>
              <w:pStyle w:val="TableParagraph"/>
              <w:spacing w:before="68" w:line="242" w:lineRule="exact"/>
              <w:ind w:left="34" w:right="41"/>
              <w:jc w:val="center"/>
              <w:rPr>
                <w:sz w:val="20"/>
              </w:rPr>
            </w:pPr>
            <w:r>
              <w:rPr>
                <w:color w:val="231F20"/>
                <w:w w:val="110"/>
                <w:sz w:val="20"/>
              </w:rPr>
              <w:t>49</w:t>
            </w:r>
          </w:p>
          <w:p w:rsidR="00F07D4E" w:rsidRDefault="000018A7">
            <w:pPr>
              <w:pStyle w:val="TableParagraph"/>
              <w:spacing w:line="242" w:lineRule="exact"/>
              <w:ind w:left="34" w:right="41"/>
              <w:jc w:val="center"/>
              <w:rPr>
                <w:sz w:val="20"/>
              </w:rPr>
            </w:pPr>
            <w:r>
              <w:rPr>
                <w:color w:val="231F20"/>
                <w:w w:val="105"/>
                <w:sz w:val="20"/>
              </w:rPr>
              <w:t>(2017)</w:t>
            </w:r>
          </w:p>
        </w:tc>
      </w:tr>
      <w:tr w:rsidR="00F07D4E">
        <w:trPr>
          <w:trHeight w:val="573"/>
        </w:trPr>
        <w:tc>
          <w:tcPr>
            <w:tcW w:w="1152" w:type="dxa"/>
            <w:shd w:val="clear" w:color="auto" w:fill="D6E2F0"/>
          </w:tcPr>
          <w:p w:rsidR="00F07D4E" w:rsidRDefault="000018A7">
            <w:pPr>
              <w:pStyle w:val="TableParagraph"/>
              <w:spacing w:before="68"/>
              <w:ind w:left="0" w:right="202"/>
              <w:jc w:val="right"/>
              <w:rPr>
                <w:b/>
                <w:sz w:val="20"/>
              </w:rPr>
            </w:pPr>
            <w:r>
              <w:rPr>
                <w:b/>
                <w:color w:val="231F20"/>
                <w:sz w:val="20"/>
              </w:rPr>
              <w:t>Vanuatu</w:t>
            </w:r>
          </w:p>
        </w:tc>
        <w:tc>
          <w:tcPr>
            <w:tcW w:w="1146" w:type="dxa"/>
            <w:shd w:val="clear" w:color="auto" w:fill="D6E2F0"/>
          </w:tcPr>
          <w:p w:rsidR="00F07D4E" w:rsidRDefault="000018A7">
            <w:pPr>
              <w:pStyle w:val="TableParagraph"/>
              <w:spacing w:before="68"/>
              <w:ind w:left="106" w:right="98"/>
              <w:jc w:val="center"/>
              <w:rPr>
                <w:sz w:val="20"/>
              </w:rPr>
            </w:pPr>
            <w:r>
              <w:rPr>
                <w:color w:val="231F20"/>
                <w:w w:val="110"/>
                <w:sz w:val="20"/>
              </w:rPr>
              <w:t>294,700</w:t>
            </w:r>
          </w:p>
        </w:tc>
        <w:tc>
          <w:tcPr>
            <w:tcW w:w="1067" w:type="dxa"/>
            <w:shd w:val="clear" w:color="auto" w:fill="D6E2F0"/>
          </w:tcPr>
          <w:p w:rsidR="00F07D4E" w:rsidRDefault="000018A7">
            <w:pPr>
              <w:pStyle w:val="TableParagraph"/>
              <w:spacing w:before="68"/>
              <w:ind w:left="63" w:right="57"/>
              <w:jc w:val="center"/>
              <w:rPr>
                <w:sz w:val="20"/>
              </w:rPr>
            </w:pPr>
            <w:r>
              <w:rPr>
                <w:color w:val="231F20"/>
                <w:w w:val="110"/>
                <w:sz w:val="20"/>
              </w:rPr>
              <w:t>3,260.20</w:t>
            </w:r>
          </w:p>
        </w:tc>
        <w:tc>
          <w:tcPr>
            <w:tcW w:w="1067" w:type="dxa"/>
            <w:shd w:val="clear" w:color="auto" w:fill="D6E2F0"/>
          </w:tcPr>
          <w:p w:rsidR="00F07D4E" w:rsidRDefault="000018A7">
            <w:pPr>
              <w:pStyle w:val="TableParagraph"/>
              <w:spacing w:before="68"/>
              <w:ind w:left="0" w:right="135"/>
              <w:jc w:val="right"/>
              <w:rPr>
                <w:sz w:val="20"/>
              </w:rPr>
            </w:pPr>
            <w:r>
              <w:rPr>
                <w:color w:val="231F20"/>
                <w:w w:val="105"/>
                <w:sz w:val="20"/>
              </w:rPr>
              <w:t>3,254.90</w:t>
            </w:r>
          </w:p>
        </w:tc>
        <w:tc>
          <w:tcPr>
            <w:tcW w:w="1067" w:type="dxa"/>
            <w:shd w:val="clear" w:color="auto" w:fill="D6E2F0"/>
          </w:tcPr>
          <w:p w:rsidR="00F07D4E" w:rsidRDefault="000018A7">
            <w:pPr>
              <w:pStyle w:val="TableParagraph"/>
              <w:spacing w:before="68"/>
              <w:ind w:left="61" w:right="60"/>
              <w:jc w:val="center"/>
              <w:rPr>
                <w:sz w:val="20"/>
              </w:rPr>
            </w:pPr>
            <w:r>
              <w:rPr>
                <w:color w:val="231F20"/>
                <w:w w:val="110"/>
                <w:sz w:val="20"/>
              </w:rPr>
              <w:t>3,158.80</w:t>
            </w:r>
          </w:p>
        </w:tc>
        <w:tc>
          <w:tcPr>
            <w:tcW w:w="931" w:type="dxa"/>
            <w:shd w:val="clear" w:color="auto" w:fill="D6E2F0"/>
          </w:tcPr>
          <w:p w:rsidR="00F07D4E" w:rsidRDefault="000018A7">
            <w:pPr>
              <w:pStyle w:val="TableParagraph"/>
              <w:spacing w:before="68"/>
              <w:ind w:left="37" w:right="37"/>
              <w:jc w:val="center"/>
              <w:rPr>
                <w:sz w:val="20"/>
              </w:rPr>
            </w:pPr>
            <w:r>
              <w:rPr>
                <w:color w:val="231F20"/>
                <w:w w:val="110"/>
                <w:sz w:val="20"/>
              </w:rPr>
              <w:t>141</w:t>
            </w:r>
          </w:p>
        </w:tc>
        <w:tc>
          <w:tcPr>
            <w:tcW w:w="1056" w:type="dxa"/>
            <w:shd w:val="clear" w:color="auto" w:fill="D6E2F0"/>
          </w:tcPr>
          <w:p w:rsidR="00F07D4E" w:rsidRDefault="000018A7">
            <w:pPr>
              <w:pStyle w:val="TableParagraph"/>
              <w:spacing w:before="68"/>
              <w:ind w:left="0" w:right="1"/>
              <w:jc w:val="center"/>
              <w:rPr>
                <w:sz w:val="20"/>
              </w:rPr>
            </w:pPr>
            <w:r>
              <w:rPr>
                <w:color w:val="231F20"/>
                <w:sz w:val="20"/>
              </w:rPr>
              <w:t>–</w:t>
            </w:r>
          </w:p>
        </w:tc>
        <w:tc>
          <w:tcPr>
            <w:tcW w:w="1226" w:type="dxa"/>
            <w:shd w:val="clear" w:color="auto" w:fill="D6E2F0"/>
          </w:tcPr>
          <w:p w:rsidR="00F07D4E" w:rsidRDefault="000018A7">
            <w:pPr>
              <w:pStyle w:val="TableParagraph"/>
              <w:spacing w:before="68" w:line="242" w:lineRule="exact"/>
              <w:ind w:left="168" w:right="172"/>
              <w:jc w:val="center"/>
              <w:rPr>
                <w:sz w:val="20"/>
              </w:rPr>
            </w:pPr>
            <w:r>
              <w:rPr>
                <w:color w:val="231F20"/>
                <w:w w:val="110"/>
                <w:sz w:val="20"/>
              </w:rPr>
              <w:t>13.2</w:t>
            </w:r>
          </w:p>
          <w:p w:rsidR="00F07D4E" w:rsidRDefault="000018A7">
            <w:pPr>
              <w:pStyle w:val="TableParagraph"/>
              <w:spacing w:line="242" w:lineRule="exact"/>
              <w:ind w:left="168" w:right="172"/>
              <w:jc w:val="center"/>
              <w:rPr>
                <w:sz w:val="20"/>
              </w:rPr>
            </w:pPr>
            <w:r>
              <w:rPr>
                <w:color w:val="231F20"/>
                <w:w w:val="105"/>
                <w:sz w:val="20"/>
              </w:rPr>
              <w:t>(2010)</w:t>
            </w:r>
          </w:p>
        </w:tc>
        <w:tc>
          <w:tcPr>
            <w:tcW w:w="1096" w:type="dxa"/>
            <w:shd w:val="clear" w:color="auto" w:fill="D6E2F0"/>
          </w:tcPr>
          <w:p w:rsidR="00F07D4E" w:rsidRDefault="000018A7">
            <w:pPr>
              <w:pStyle w:val="TableParagraph"/>
              <w:spacing w:before="68" w:line="242" w:lineRule="exact"/>
              <w:ind w:left="34" w:right="41"/>
              <w:jc w:val="center"/>
              <w:rPr>
                <w:sz w:val="20"/>
              </w:rPr>
            </w:pPr>
            <w:r>
              <w:rPr>
                <w:color w:val="231F20"/>
                <w:w w:val="110"/>
                <w:sz w:val="20"/>
              </w:rPr>
              <w:t>26</w:t>
            </w:r>
          </w:p>
          <w:p w:rsidR="00F07D4E" w:rsidRDefault="000018A7">
            <w:pPr>
              <w:pStyle w:val="TableParagraph"/>
              <w:spacing w:line="242" w:lineRule="exact"/>
              <w:ind w:left="34" w:right="41"/>
              <w:jc w:val="center"/>
              <w:rPr>
                <w:sz w:val="20"/>
              </w:rPr>
            </w:pPr>
            <w:r>
              <w:rPr>
                <w:color w:val="231F20"/>
                <w:w w:val="105"/>
                <w:sz w:val="20"/>
              </w:rPr>
              <w:t>(2017)</w:t>
            </w:r>
          </w:p>
        </w:tc>
      </w:tr>
    </w:tbl>
    <w:p w:rsidR="00F07D4E" w:rsidRDefault="006C6A04">
      <w:pPr>
        <w:pStyle w:val="BodyText"/>
        <w:spacing w:before="9"/>
        <w:rPr>
          <w:sz w:val="29"/>
        </w:rPr>
      </w:pPr>
      <w:r>
        <w:pict>
          <v:shape id="_x0000_s1680" style="position:absolute;margin-left:56.7pt;margin-top:20.6pt;width:490.4pt;height:.1pt;z-index:-251637760;mso-wrap-distance-left:0;mso-wrap-distance-right:0;mso-position-horizontal-relative:page;mso-position-vertical-relative:text" coordorigin="1134,412" coordsize="9808,0" path="m1134,412r9808,e" filled="f" strokecolor="#b1b0b0" strokeweight="1pt">
            <v:path arrowok="t"/>
            <w10:wrap type="topAndBottom" anchorx="page"/>
          </v:shape>
        </w:pict>
      </w:r>
    </w:p>
    <w:p w:rsidR="00F07D4E" w:rsidRDefault="000018A7">
      <w:pPr>
        <w:pStyle w:val="ListParagraph"/>
        <w:numPr>
          <w:ilvl w:val="0"/>
          <w:numId w:val="1"/>
        </w:numPr>
        <w:tabs>
          <w:tab w:val="left" w:pos="1418"/>
        </w:tabs>
        <w:spacing w:before="55" w:line="182" w:lineRule="exact"/>
        <w:ind w:left="1417" w:hanging="285"/>
        <w:jc w:val="left"/>
        <w:rPr>
          <w:color w:val="231F20"/>
          <w:sz w:val="15"/>
        </w:rPr>
      </w:pPr>
      <w:r>
        <w:rPr>
          <w:color w:val="231F20"/>
          <w:spacing w:val="-3"/>
          <w:w w:val="110"/>
          <w:sz w:val="15"/>
        </w:rPr>
        <w:t>Pacific</w:t>
      </w:r>
      <w:r>
        <w:rPr>
          <w:color w:val="231F20"/>
          <w:spacing w:val="7"/>
          <w:w w:val="110"/>
          <w:sz w:val="15"/>
        </w:rPr>
        <w:t xml:space="preserve"> </w:t>
      </w:r>
      <w:r>
        <w:rPr>
          <w:color w:val="231F20"/>
          <w:w w:val="110"/>
          <w:sz w:val="15"/>
        </w:rPr>
        <w:t>Community</w:t>
      </w:r>
      <w:r>
        <w:rPr>
          <w:color w:val="231F20"/>
          <w:spacing w:val="7"/>
          <w:w w:val="110"/>
          <w:sz w:val="15"/>
        </w:rPr>
        <w:t xml:space="preserve"> </w:t>
      </w:r>
      <w:r>
        <w:rPr>
          <w:color w:val="231F20"/>
          <w:w w:val="110"/>
          <w:sz w:val="15"/>
        </w:rPr>
        <w:t>(SPC)</w:t>
      </w:r>
      <w:r>
        <w:rPr>
          <w:color w:val="231F20"/>
          <w:spacing w:val="7"/>
          <w:w w:val="110"/>
          <w:sz w:val="15"/>
        </w:rPr>
        <w:t xml:space="preserve"> </w:t>
      </w:r>
      <w:r>
        <w:rPr>
          <w:color w:val="231F20"/>
          <w:w w:val="110"/>
          <w:sz w:val="15"/>
        </w:rPr>
        <w:t>-</w:t>
      </w:r>
      <w:r>
        <w:rPr>
          <w:color w:val="231F20"/>
          <w:spacing w:val="7"/>
          <w:w w:val="110"/>
          <w:sz w:val="15"/>
        </w:rPr>
        <w:t xml:space="preserve"> </w:t>
      </w:r>
      <w:r>
        <w:rPr>
          <w:color w:val="231F20"/>
          <w:w w:val="110"/>
          <w:sz w:val="15"/>
        </w:rPr>
        <w:t>Statistics</w:t>
      </w:r>
      <w:r>
        <w:rPr>
          <w:color w:val="231F20"/>
          <w:spacing w:val="7"/>
          <w:w w:val="110"/>
          <w:sz w:val="15"/>
        </w:rPr>
        <w:t xml:space="preserve"> </w:t>
      </w:r>
      <w:r>
        <w:rPr>
          <w:color w:val="231F20"/>
          <w:w w:val="110"/>
          <w:sz w:val="15"/>
        </w:rPr>
        <w:t>for</w:t>
      </w:r>
      <w:r>
        <w:rPr>
          <w:color w:val="231F20"/>
          <w:spacing w:val="7"/>
          <w:w w:val="110"/>
          <w:sz w:val="15"/>
        </w:rPr>
        <w:t xml:space="preserve"> </w:t>
      </w:r>
      <w:r>
        <w:rPr>
          <w:color w:val="231F20"/>
          <w:w w:val="110"/>
          <w:sz w:val="15"/>
        </w:rPr>
        <w:t>Development</w:t>
      </w:r>
      <w:r>
        <w:rPr>
          <w:color w:val="231F20"/>
          <w:spacing w:val="7"/>
          <w:w w:val="110"/>
          <w:sz w:val="15"/>
        </w:rPr>
        <w:t xml:space="preserve"> </w:t>
      </w:r>
      <w:r>
        <w:rPr>
          <w:color w:val="231F20"/>
          <w:w w:val="110"/>
          <w:sz w:val="15"/>
        </w:rPr>
        <w:t>Division.</w:t>
      </w:r>
      <w:r>
        <w:rPr>
          <w:color w:val="231F20"/>
          <w:spacing w:val="7"/>
          <w:w w:val="110"/>
          <w:sz w:val="15"/>
        </w:rPr>
        <w:t xml:space="preserve"> </w:t>
      </w:r>
      <w:r>
        <w:rPr>
          <w:color w:val="231F20"/>
          <w:w w:val="110"/>
          <w:sz w:val="15"/>
        </w:rPr>
        <w:t>2020.</w:t>
      </w:r>
      <w:r>
        <w:rPr>
          <w:color w:val="231F20"/>
          <w:spacing w:val="8"/>
          <w:w w:val="110"/>
          <w:sz w:val="15"/>
        </w:rPr>
        <w:t xml:space="preserve"> </w:t>
      </w:r>
      <w:r>
        <w:rPr>
          <w:color w:val="231F20"/>
          <w:w w:val="110"/>
          <w:sz w:val="15"/>
        </w:rPr>
        <w:t>2020</w:t>
      </w:r>
      <w:r>
        <w:rPr>
          <w:color w:val="231F20"/>
          <w:spacing w:val="7"/>
          <w:w w:val="110"/>
          <w:sz w:val="15"/>
        </w:rPr>
        <w:t xml:space="preserve"> </w:t>
      </w:r>
      <w:r>
        <w:rPr>
          <w:color w:val="231F20"/>
          <w:spacing w:val="-3"/>
          <w:w w:val="110"/>
          <w:sz w:val="15"/>
        </w:rPr>
        <w:t>Pacific</w:t>
      </w:r>
      <w:r>
        <w:rPr>
          <w:color w:val="231F20"/>
          <w:spacing w:val="7"/>
          <w:w w:val="110"/>
          <w:sz w:val="15"/>
        </w:rPr>
        <w:t xml:space="preserve"> </w:t>
      </w:r>
      <w:r>
        <w:rPr>
          <w:color w:val="231F20"/>
          <w:w w:val="110"/>
          <w:sz w:val="15"/>
        </w:rPr>
        <w:t>Islands</w:t>
      </w:r>
      <w:r>
        <w:rPr>
          <w:color w:val="231F20"/>
          <w:spacing w:val="7"/>
          <w:w w:val="110"/>
          <w:sz w:val="15"/>
        </w:rPr>
        <w:t xml:space="preserve"> </w:t>
      </w:r>
      <w:r>
        <w:rPr>
          <w:color w:val="231F20"/>
          <w:w w:val="110"/>
          <w:sz w:val="15"/>
        </w:rPr>
        <w:t>Population</w:t>
      </w:r>
      <w:r>
        <w:rPr>
          <w:color w:val="231F20"/>
          <w:spacing w:val="7"/>
          <w:w w:val="110"/>
          <w:sz w:val="15"/>
        </w:rPr>
        <w:t xml:space="preserve"> </w:t>
      </w:r>
      <w:r>
        <w:rPr>
          <w:color w:val="231F20"/>
          <w:w w:val="110"/>
          <w:sz w:val="15"/>
        </w:rPr>
        <w:t>Poster</w:t>
      </w:r>
      <w:r>
        <w:rPr>
          <w:color w:val="231F20"/>
          <w:spacing w:val="7"/>
          <w:w w:val="110"/>
          <w:sz w:val="15"/>
        </w:rPr>
        <w:t xml:space="preserve"> </w:t>
      </w:r>
      <w:r>
        <w:rPr>
          <w:color w:val="231F20"/>
          <w:w w:val="110"/>
          <w:sz w:val="15"/>
        </w:rPr>
        <w:t>-</w:t>
      </w:r>
      <w:r>
        <w:rPr>
          <w:color w:val="231F20"/>
          <w:spacing w:val="7"/>
          <w:w w:val="110"/>
          <w:sz w:val="15"/>
        </w:rPr>
        <w:t xml:space="preserve"> </w:t>
      </w:r>
      <w:r>
        <w:rPr>
          <w:color w:val="231F20"/>
          <w:w w:val="110"/>
          <w:sz w:val="15"/>
        </w:rPr>
        <w:t>2020</w:t>
      </w:r>
      <w:r>
        <w:rPr>
          <w:color w:val="231F20"/>
          <w:spacing w:val="7"/>
          <w:w w:val="110"/>
          <w:sz w:val="15"/>
        </w:rPr>
        <w:t xml:space="preserve"> </w:t>
      </w:r>
      <w:r>
        <w:rPr>
          <w:color w:val="231F20"/>
          <w:spacing w:val="-3"/>
          <w:w w:val="110"/>
          <w:sz w:val="15"/>
        </w:rPr>
        <w:t>Mid-Year</w:t>
      </w:r>
      <w:r>
        <w:rPr>
          <w:color w:val="231F20"/>
          <w:spacing w:val="7"/>
          <w:w w:val="110"/>
          <w:sz w:val="15"/>
        </w:rPr>
        <w:t xml:space="preserve"> </w:t>
      </w:r>
      <w:r>
        <w:rPr>
          <w:color w:val="231F20"/>
          <w:w w:val="110"/>
          <w:sz w:val="15"/>
        </w:rPr>
        <w:t>Population</w:t>
      </w:r>
    </w:p>
    <w:p w:rsidR="00F07D4E" w:rsidRDefault="000018A7">
      <w:pPr>
        <w:spacing w:line="182" w:lineRule="exact"/>
        <w:ind w:left="1417"/>
        <w:rPr>
          <w:b/>
          <w:sz w:val="15"/>
        </w:rPr>
      </w:pPr>
      <w:r>
        <w:rPr>
          <w:color w:val="231F20"/>
          <w:w w:val="105"/>
          <w:sz w:val="15"/>
        </w:rPr>
        <w:t xml:space="preserve">Estimates. Available at </w:t>
      </w:r>
      <w:r>
        <w:rPr>
          <w:b/>
          <w:color w:val="00403F"/>
          <w:w w:val="105"/>
          <w:sz w:val="15"/>
        </w:rPr>
        <w:t>https://sdd.spc.int/news/2020/09/23/2020-pacific-islands-population-poster</w:t>
      </w:r>
    </w:p>
    <w:p w:rsidR="00F07D4E" w:rsidRDefault="000018A7">
      <w:pPr>
        <w:pStyle w:val="ListParagraph"/>
        <w:numPr>
          <w:ilvl w:val="0"/>
          <w:numId w:val="1"/>
        </w:numPr>
        <w:tabs>
          <w:tab w:val="left" w:pos="1418"/>
        </w:tabs>
        <w:spacing w:before="56" w:line="235" w:lineRule="auto"/>
        <w:ind w:left="1417" w:right="1165" w:hanging="284"/>
        <w:jc w:val="left"/>
        <w:rPr>
          <w:b/>
          <w:color w:val="231F20"/>
          <w:sz w:val="15"/>
        </w:rPr>
      </w:pPr>
      <w:r>
        <w:rPr>
          <w:color w:val="231F20"/>
          <w:w w:val="105"/>
          <w:sz w:val="15"/>
        </w:rPr>
        <w:t xml:space="preserve">Australian Government – Department of Foreign Affairs and </w:t>
      </w:r>
      <w:r>
        <w:rPr>
          <w:color w:val="231F20"/>
          <w:spacing w:val="-3"/>
          <w:w w:val="105"/>
          <w:sz w:val="15"/>
        </w:rPr>
        <w:t xml:space="preserve">Trade. </w:t>
      </w:r>
      <w:r>
        <w:rPr>
          <w:color w:val="231F20"/>
          <w:w w:val="105"/>
          <w:sz w:val="15"/>
        </w:rPr>
        <w:t xml:space="preserve">2020. Country/Economic </w:t>
      </w:r>
      <w:r>
        <w:rPr>
          <w:color w:val="231F20"/>
          <w:spacing w:val="-3"/>
          <w:w w:val="105"/>
          <w:sz w:val="15"/>
        </w:rPr>
        <w:t xml:space="preserve">Fact </w:t>
      </w:r>
      <w:r>
        <w:rPr>
          <w:color w:val="231F20"/>
          <w:w w:val="105"/>
          <w:sz w:val="15"/>
        </w:rPr>
        <w:t xml:space="preserve">Sheets. Available at </w:t>
      </w:r>
      <w:hyperlink r:id="rId183">
        <w:r>
          <w:rPr>
            <w:b/>
            <w:color w:val="00403F"/>
            <w:w w:val="105"/>
            <w:sz w:val="15"/>
          </w:rPr>
          <w:t>https://www</w:t>
        </w:r>
      </w:hyperlink>
      <w:r>
        <w:rPr>
          <w:b/>
          <w:color w:val="00403F"/>
          <w:w w:val="105"/>
          <w:sz w:val="15"/>
        </w:rPr>
        <w:t>.dfat.go</w:t>
      </w:r>
      <w:hyperlink r:id="rId184">
        <w:r>
          <w:rPr>
            <w:b/>
            <w:color w:val="00403F"/>
            <w:w w:val="105"/>
            <w:sz w:val="15"/>
          </w:rPr>
          <w:t>v.</w:t>
        </w:r>
      </w:hyperlink>
      <w:r>
        <w:rPr>
          <w:b/>
          <w:color w:val="00403F"/>
          <w:w w:val="105"/>
          <w:sz w:val="15"/>
        </w:rPr>
        <w:t xml:space="preserve"> au/geo/pages/countries-and-regions</w:t>
      </w:r>
    </w:p>
    <w:p w:rsidR="00F07D4E" w:rsidRDefault="000018A7">
      <w:pPr>
        <w:pStyle w:val="ListParagraph"/>
        <w:numPr>
          <w:ilvl w:val="0"/>
          <w:numId w:val="1"/>
        </w:numPr>
        <w:tabs>
          <w:tab w:val="left" w:pos="1418"/>
        </w:tabs>
        <w:spacing w:before="58" w:line="235" w:lineRule="auto"/>
        <w:ind w:left="1417" w:right="966" w:hanging="284"/>
        <w:jc w:val="left"/>
        <w:rPr>
          <w:b/>
          <w:color w:val="231F20"/>
          <w:sz w:val="15"/>
        </w:rPr>
      </w:pPr>
      <w:r>
        <w:rPr>
          <w:color w:val="231F20"/>
          <w:w w:val="105"/>
          <w:sz w:val="15"/>
        </w:rPr>
        <w:t xml:space="preserve">Australian Government - Department of Foreign Affairs and </w:t>
      </w:r>
      <w:r>
        <w:rPr>
          <w:color w:val="231F20"/>
          <w:spacing w:val="-3"/>
          <w:w w:val="105"/>
          <w:sz w:val="15"/>
        </w:rPr>
        <w:t xml:space="preserve">Trade. </w:t>
      </w:r>
      <w:r>
        <w:rPr>
          <w:color w:val="231F20"/>
          <w:w w:val="105"/>
          <w:sz w:val="15"/>
        </w:rPr>
        <w:t xml:space="preserve">2020. Country/Economic </w:t>
      </w:r>
      <w:r>
        <w:rPr>
          <w:color w:val="231F20"/>
          <w:spacing w:val="-3"/>
          <w:w w:val="105"/>
          <w:sz w:val="15"/>
        </w:rPr>
        <w:t xml:space="preserve">Fact </w:t>
      </w:r>
      <w:r>
        <w:rPr>
          <w:color w:val="231F20"/>
          <w:w w:val="105"/>
          <w:sz w:val="15"/>
        </w:rPr>
        <w:t xml:space="preserve">Sheets. Available at </w:t>
      </w:r>
      <w:hyperlink r:id="rId185">
        <w:r>
          <w:rPr>
            <w:b/>
            <w:color w:val="00403F"/>
            <w:w w:val="105"/>
            <w:sz w:val="15"/>
          </w:rPr>
          <w:t>https://www</w:t>
        </w:r>
      </w:hyperlink>
      <w:r>
        <w:rPr>
          <w:b/>
          <w:color w:val="00403F"/>
          <w:w w:val="105"/>
          <w:sz w:val="15"/>
        </w:rPr>
        <w:t>.dfat.go</w:t>
      </w:r>
      <w:hyperlink r:id="rId186">
        <w:r>
          <w:rPr>
            <w:b/>
            <w:color w:val="00403F"/>
            <w:w w:val="105"/>
            <w:sz w:val="15"/>
          </w:rPr>
          <w:t>v.au/</w:t>
        </w:r>
      </w:hyperlink>
      <w:r>
        <w:rPr>
          <w:b/>
          <w:color w:val="00403F"/>
          <w:w w:val="105"/>
          <w:sz w:val="15"/>
        </w:rPr>
        <w:t xml:space="preserve"> geo/pages/countries-and-regions</w:t>
      </w:r>
    </w:p>
    <w:p w:rsidR="00F07D4E" w:rsidRDefault="000018A7">
      <w:pPr>
        <w:pStyle w:val="ListParagraph"/>
        <w:numPr>
          <w:ilvl w:val="0"/>
          <w:numId w:val="1"/>
        </w:numPr>
        <w:tabs>
          <w:tab w:val="left" w:pos="1418"/>
        </w:tabs>
        <w:spacing w:before="58" w:line="235" w:lineRule="auto"/>
        <w:ind w:left="1417" w:right="966" w:hanging="284"/>
        <w:jc w:val="left"/>
        <w:rPr>
          <w:b/>
          <w:color w:val="231F20"/>
          <w:sz w:val="15"/>
        </w:rPr>
      </w:pPr>
      <w:r>
        <w:rPr>
          <w:color w:val="231F20"/>
          <w:w w:val="105"/>
          <w:sz w:val="15"/>
        </w:rPr>
        <w:t xml:space="preserve">Australian Government - Department of Foreign Affairs and </w:t>
      </w:r>
      <w:r>
        <w:rPr>
          <w:color w:val="231F20"/>
          <w:spacing w:val="-3"/>
          <w:w w:val="105"/>
          <w:sz w:val="15"/>
        </w:rPr>
        <w:t xml:space="preserve">Trade. </w:t>
      </w:r>
      <w:r>
        <w:rPr>
          <w:color w:val="231F20"/>
          <w:w w:val="105"/>
          <w:sz w:val="15"/>
        </w:rPr>
        <w:t xml:space="preserve">2020. Country/Economic </w:t>
      </w:r>
      <w:r>
        <w:rPr>
          <w:color w:val="231F20"/>
          <w:spacing w:val="-3"/>
          <w:w w:val="105"/>
          <w:sz w:val="15"/>
        </w:rPr>
        <w:t xml:space="preserve">Fact </w:t>
      </w:r>
      <w:r>
        <w:rPr>
          <w:color w:val="231F20"/>
          <w:w w:val="105"/>
          <w:sz w:val="15"/>
        </w:rPr>
        <w:t xml:space="preserve">Sheets. Available at </w:t>
      </w:r>
      <w:hyperlink r:id="rId187">
        <w:r>
          <w:rPr>
            <w:b/>
            <w:color w:val="00403F"/>
            <w:w w:val="105"/>
            <w:sz w:val="15"/>
          </w:rPr>
          <w:t>https://www</w:t>
        </w:r>
      </w:hyperlink>
      <w:r>
        <w:rPr>
          <w:b/>
          <w:color w:val="00403F"/>
          <w:w w:val="105"/>
          <w:sz w:val="15"/>
        </w:rPr>
        <w:t>.dfat.go</w:t>
      </w:r>
      <w:hyperlink r:id="rId188">
        <w:r>
          <w:rPr>
            <w:b/>
            <w:color w:val="00403F"/>
            <w:w w:val="105"/>
            <w:sz w:val="15"/>
          </w:rPr>
          <w:t>v.au/</w:t>
        </w:r>
      </w:hyperlink>
      <w:r>
        <w:rPr>
          <w:b/>
          <w:color w:val="00403F"/>
          <w:w w:val="105"/>
          <w:sz w:val="15"/>
        </w:rPr>
        <w:t xml:space="preserve"> geo/pages/countries-and-regions</w:t>
      </w:r>
    </w:p>
    <w:p w:rsidR="00F07D4E" w:rsidRDefault="000018A7">
      <w:pPr>
        <w:pStyle w:val="ListParagraph"/>
        <w:numPr>
          <w:ilvl w:val="0"/>
          <w:numId w:val="1"/>
        </w:numPr>
        <w:tabs>
          <w:tab w:val="left" w:pos="1418"/>
        </w:tabs>
        <w:spacing w:before="58" w:line="235" w:lineRule="auto"/>
        <w:ind w:left="1417" w:right="1306" w:hanging="284"/>
        <w:jc w:val="left"/>
        <w:rPr>
          <w:b/>
          <w:color w:val="231F20"/>
          <w:sz w:val="15"/>
        </w:rPr>
      </w:pPr>
      <w:r>
        <w:rPr>
          <w:color w:val="231F20"/>
          <w:spacing w:val="-5"/>
          <w:w w:val="110"/>
          <w:sz w:val="15"/>
        </w:rPr>
        <w:t xml:space="preserve">UNDP. </w:t>
      </w:r>
      <w:r>
        <w:rPr>
          <w:color w:val="231F20"/>
          <w:w w:val="110"/>
          <w:sz w:val="15"/>
        </w:rPr>
        <w:t xml:space="preserve">2019. 2019 Human Development Index Ranking. Available at </w:t>
      </w:r>
      <w:hyperlink r:id="rId189">
        <w:r>
          <w:rPr>
            <w:b/>
            <w:color w:val="00403F"/>
            <w:w w:val="110"/>
            <w:sz w:val="15"/>
          </w:rPr>
          <w:t>http://hdr.undp.org/en/content/2019-human-development-index-</w:t>
        </w:r>
      </w:hyperlink>
      <w:r>
        <w:rPr>
          <w:b/>
          <w:color w:val="00403F"/>
          <w:w w:val="110"/>
          <w:sz w:val="15"/>
        </w:rPr>
        <w:t xml:space="preserve"> ranking</w:t>
      </w:r>
    </w:p>
    <w:p w:rsidR="00F07D4E" w:rsidRDefault="000018A7">
      <w:pPr>
        <w:pStyle w:val="ListParagraph"/>
        <w:numPr>
          <w:ilvl w:val="0"/>
          <w:numId w:val="1"/>
        </w:numPr>
        <w:tabs>
          <w:tab w:val="left" w:pos="1418"/>
        </w:tabs>
        <w:spacing w:before="57" w:line="235" w:lineRule="auto"/>
        <w:ind w:left="1417" w:right="1061" w:hanging="284"/>
        <w:jc w:val="left"/>
        <w:rPr>
          <w:b/>
          <w:color w:val="231F20"/>
          <w:sz w:val="15"/>
        </w:rPr>
      </w:pPr>
      <w:r>
        <w:rPr>
          <w:color w:val="231F20"/>
          <w:spacing w:val="-5"/>
          <w:w w:val="110"/>
          <w:sz w:val="15"/>
        </w:rPr>
        <w:t xml:space="preserve">UNDP. </w:t>
      </w:r>
      <w:r>
        <w:rPr>
          <w:color w:val="231F20"/>
          <w:w w:val="110"/>
          <w:sz w:val="15"/>
        </w:rPr>
        <w:t xml:space="preserve">2020. Human Development Reports – Gender Inequality Index (GII). Available at </w:t>
      </w:r>
      <w:hyperlink r:id="rId190">
        <w:r>
          <w:rPr>
            <w:b/>
            <w:color w:val="00403F"/>
            <w:w w:val="110"/>
            <w:sz w:val="15"/>
          </w:rPr>
          <w:t>http://hdr.undp.org/en/content/gender-inequality-</w:t>
        </w:r>
      </w:hyperlink>
      <w:r>
        <w:rPr>
          <w:b/>
          <w:color w:val="00403F"/>
          <w:w w:val="110"/>
          <w:sz w:val="15"/>
        </w:rPr>
        <w:t xml:space="preserve"> index-gii</w:t>
      </w:r>
    </w:p>
    <w:p w:rsidR="00F07D4E" w:rsidRDefault="000018A7">
      <w:pPr>
        <w:pStyle w:val="ListParagraph"/>
        <w:numPr>
          <w:ilvl w:val="0"/>
          <w:numId w:val="1"/>
        </w:numPr>
        <w:tabs>
          <w:tab w:val="left" w:pos="1418"/>
        </w:tabs>
        <w:spacing w:before="55" w:line="182" w:lineRule="exact"/>
        <w:ind w:left="1417" w:hanging="285"/>
        <w:jc w:val="left"/>
        <w:rPr>
          <w:b/>
          <w:color w:val="231F20"/>
          <w:sz w:val="15"/>
        </w:rPr>
      </w:pPr>
      <w:r>
        <w:rPr>
          <w:color w:val="231F20"/>
          <w:w w:val="110"/>
          <w:sz w:val="15"/>
        </w:rPr>
        <w:t xml:space="preserve">Asian Development Bank. 2017-2020. Basic Statistics 2020, 2018 &amp; 2017. </w:t>
      </w:r>
      <w:r>
        <w:rPr>
          <w:color w:val="231F20"/>
          <w:spacing w:val="-4"/>
          <w:w w:val="110"/>
          <w:sz w:val="15"/>
        </w:rPr>
        <w:t xml:space="preserve">Available </w:t>
      </w:r>
      <w:r>
        <w:rPr>
          <w:color w:val="231F20"/>
          <w:w w:val="110"/>
          <w:sz w:val="15"/>
        </w:rPr>
        <w:t>at</w:t>
      </w:r>
      <w:r>
        <w:rPr>
          <w:color w:val="231F20"/>
          <w:spacing w:val="2"/>
          <w:w w:val="110"/>
          <w:sz w:val="15"/>
        </w:rPr>
        <w:t xml:space="preserve"> </w:t>
      </w:r>
      <w:hyperlink r:id="rId191">
        <w:r>
          <w:rPr>
            <w:b/>
            <w:color w:val="00403F"/>
            <w:spacing w:val="-3"/>
            <w:w w:val="110"/>
            <w:sz w:val="15"/>
          </w:rPr>
          <w:t>https://www.adb.org/publications/series/basic-statistics</w:t>
        </w:r>
      </w:hyperlink>
    </w:p>
    <w:p w:rsidR="00F07D4E" w:rsidRDefault="000018A7">
      <w:pPr>
        <w:spacing w:line="182" w:lineRule="exact"/>
        <w:ind w:left="1417"/>
        <w:rPr>
          <w:sz w:val="15"/>
        </w:rPr>
      </w:pPr>
      <w:r>
        <w:rPr>
          <w:color w:val="231F20"/>
          <w:w w:val="110"/>
          <w:sz w:val="15"/>
        </w:rPr>
        <w:t>Note: International Poverty Line defined as USD 1.90 PPP a day.</w:t>
      </w:r>
    </w:p>
    <w:p w:rsidR="00F07D4E" w:rsidRDefault="000018A7">
      <w:pPr>
        <w:pStyle w:val="ListParagraph"/>
        <w:numPr>
          <w:ilvl w:val="0"/>
          <w:numId w:val="1"/>
        </w:numPr>
        <w:tabs>
          <w:tab w:val="left" w:pos="1418"/>
        </w:tabs>
        <w:spacing w:before="57" w:line="235" w:lineRule="auto"/>
        <w:ind w:left="1417" w:right="1170" w:hanging="284"/>
        <w:jc w:val="left"/>
        <w:rPr>
          <w:b/>
          <w:color w:val="231F20"/>
          <w:sz w:val="15"/>
        </w:rPr>
      </w:pPr>
      <w:r>
        <w:rPr>
          <w:color w:val="231F20"/>
          <w:w w:val="110"/>
          <w:sz w:val="15"/>
        </w:rPr>
        <w:t>World Bank. 2017. Individuals using the Internet (% of population) - East Asia &amp; Pacific. Available at</w:t>
      </w:r>
      <w:r>
        <w:rPr>
          <w:color w:val="231F20"/>
          <w:spacing w:val="-17"/>
          <w:w w:val="110"/>
          <w:sz w:val="15"/>
        </w:rPr>
        <w:t xml:space="preserve"> </w:t>
      </w:r>
      <w:r>
        <w:rPr>
          <w:b/>
          <w:color w:val="00403F"/>
          <w:w w:val="110"/>
          <w:sz w:val="15"/>
        </w:rPr>
        <w:t>https://data.worldbank.org/indicator/ IT.NET.USER.ZS?locations=Z4</w:t>
      </w:r>
    </w:p>
    <w:p w:rsidR="00F07D4E" w:rsidRDefault="00F07D4E">
      <w:pPr>
        <w:spacing w:line="235" w:lineRule="auto"/>
        <w:rPr>
          <w:sz w:val="15"/>
        </w:rPr>
        <w:sectPr w:rsidR="00F07D4E">
          <w:pgSz w:w="11910" w:h="16840"/>
          <w:pgMar w:top="1120" w:right="0" w:bottom="280" w:left="0" w:header="397"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before="5"/>
        <w:rPr>
          <w:b/>
        </w:rPr>
      </w:pPr>
    </w:p>
    <w:p w:rsidR="00F07D4E" w:rsidRDefault="000018A7">
      <w:pPr>
        <w:pStyle w:val="BodyText"/>
        <w:spacing w:before="94" w:line="252" w:lineRule="auto"/>
        <w:ind w:left="2324" w:right="1698" w:hanging="624"/>
        <w:jc w:val="both"/>
      </w:pPr>
      <w:r>
        <w:rPr>
          <w:b/>
          <w:color w:val="231F20"/>
          <w:w w:val="105"/>
        </w:rPr>
        <w:t>GDP</w:t>
      </w:r>
      <w:r>
        <w:rPr>
          <w:b/>
          <w:color w:val="231F20"/>
          <w:spacing w:val="49"/>
          <w:w w:val="105"/>
        </w:rPr>
        <w:t xml:space="preserve"> </w:t>
      </w:r>
      <w:r w:rsidR="009A7475">
        <w:rPr>
          <w:b/>
          <w:color w:val="231F20"/>
          <w:spacing w:val="49"/>
          <w:w w:val="105"/>
        </w:rPr>
        <w:t xml:space="preserve"> </w:t>
      </w:r>
      <w:r>
        <w:rPr>
          <w:b/>
          <w:color w:val="231F20"/>
          <w:w w:val="105"/>
        </w:rPr>
        <w:t xml:space="preserve">Gross Domestic Product </w:t>
      </w:r>
      <w:r>
        <w:rPr>
          <w:color w:val="231F20"/>
          <w:w w:val="105"/>
        </w:rPr>
        <w:t xml:space="preserve">is the monetary value of all finished goods and services within   a state over a specified period, usually one </w:t>
      </w:r>
      <w:r>
        <w:rPr>
          <w:color w:val="231F20"/>
          <w:spacing w:val="-4"/>
          <w:w w:val="105"/>
        </w:rPr>
        <w:t xml:space="preserve">year. </w:t>
      </w:r>
      <w:r>
        <w:rPr>
          <w:color w:val="231F20"/>
          <w:w w:val="105"/>
        </w:rPr>
        <w:t xml:space="preserve">It is calculated by the sum of all private consumption in a </w:t>
      </w:r>
      <w:r>
        <w:rPr>
          <w:color w:val="231F20"/>
          <w:spacing w:val="-3"/>
          <w:w w:val="105"/>
        </w:rPr>
        <w:t xml:space="preserve">state’s economy, </w:t>
      </w:r>
      <w:r>
        <w:rPr>
          <w:color w:val="231F20"/>
          <w:w w:val="105"/>
        </w:rPr>
        <w:t>all government spending, all business expenditure</w:t>
      </w:r>
      <w:r>
        <w:rPr>
          <w:color w:val="231F20"/>
          <w:spacing w:val="-15"/>
          <w:w w:val="105"/>
        </w:rPr>
        <w:t xml:space="preserve"> </w:t>
      </w:r>
      <w:r>
        <w:rPr>
          <w:color w:val="231F20"/>
          <w:w w:val="105"/>
        </w:rPr>
        <w:t>on capital</w:t>
      </w:r>
      <w:r>
        <w:rPr>
          <w:color w:val="231F20"/>
          <w:spacing w:val="-4"/>
          <w:w w:val="105"/>
        </w:rPr>
        <w:t xml:space="preserve"> </w:t>
      </w:r>
      <w:r>
        <w:rPr>
          <w:color w:val="231F20"/>
          <w:w w:val="105"/>
        </w:rPr>
        <w:t>and</w:t>
      </w:r>
      <w:r>
        <w:rPr>
          <w:color w:val="231F20"/>
          <w:spacing w:val="-3"/>
          <w:w w:val="105"/>
        </w:rPr>
        <w:t xml:space="preserve"> </w:t>
      </w:r>
      <w:r>
        <w:rPr>
          <w:color w:val="231F20"/>
          <w:w w:val="105"/>
        </w:rPr>
        <w:t>the</w:t>
      </w:r>
      <w:r>
        <w:rPr>
          <w:color w:val="231F20"/>
          <w:spacing w:val="-3"/>
          <w:w w:val="105"/>
        </w:rPr>
        <w:t xml:space="preserve"> state’s </w:t>
      </w:r>
      <w:r>
        <w:rPr>
          <w:color w:val="231F20"/>
          <w:w w:val="105"/>
        </w:rPr>
        <w:t>net</w:t>
      </w:r>
      <w:r>
        <w:rPr>
          <w:color w:val="231F20"/>
          <w:spacing w:val="-4"/>
          <w:w w:val="105"/>
        </w:rPr>
        <w:t xml:space="preserve"> </w:t>
      </w:r>
      <w:r>
        <w:rPr>
          <w:color w:val="231F20"/>
          <w:w w:val="105"/>
        </w:rPr>
        <w:t>exports,</w:t>
      </w:r>
      <w:r>
        <w:rPr>
          <w:color w:val="231F20"/>
          <w:spacing w:val="-3"/>
          <w:w w:val="105"/>
        </w:rPr>
        <w:t xml:space="preserve"> </w:t>
      </w:r>
      <w:r>
        <w:rPr>
          <w:color w:val="231F20"/>
          <w:w w:val="105"/>
        </w:rPr>
        <w:t>calculated</w:t>
      </w:r>
      <w:r>
        <w:rPr>
          <w:color w:val="231F20"/>
          <w:spacing w:val="-3"/>
          <w:w w:val="105"/>
        </w:rPr>
        <w:t xml:space="preserve"> </w:t>
      </w:r>
      <w:r>
        <w:rPr>
          <w:color w:val="231F20"/>
          <w:w w:val="105"/>
        </w:rPr>
        <w:t>as</w:t>
      </w:r>
      <w:r>
        <w:rPr>
          <w:color w:val="231F20"/>
          <w:spacing w:val="-3"/>
          <w:w w:val="105"/>
        </w:rPr>
        <w:t xml:space="preserve"> </w:t>
      </w:r>
      <w:r>
        <w:rPr>
          <w:color w:val="231F20"/>
          <w:w w:val="105"/>
        </w:rPr>
        <w:t>total</w:t>
      </w:r>
      <w:r>
        <w:rPr>
          <w:color w:val="231F20"/>
          <w:spacing w:val="-4"/>
          <w:w w:val="105"/>
        </w:rPr>
        <w:t xml:space="preserve"> </w:t>
      </w:r>
      <w:r>
        <w:rPr>
          <w:color w:val="231F20"/>
          <w:w w:val="105"/>
        </w:rPr>
        <w:t>exports</w:t>
      </w:r>
      <w:r>
        <w:rPr>
          <w:color w:val="231F20"/>
          <w:spacing w:val="-3"/>
          <w:w w:val="105"/>
        </w:rPr>
        <w:t xml:space="preserve"> </w:t>
      </w:r>
      <w:r>
        <w:rPr>
          <w:color w:val="231F20"/>
          <w:w w:val="105"/>
        </w:rPr>
        <w:t>less</w:t>
      </w:r>
      <w:r>
        <w:rPr>
          <w:color w:val="231F20"/>
          <w:spacing w:val="-3"/>
          <w:w w:val="105"/>
        </w:rPr>
        <w:t xml:space="preserve"> </w:t>
      </w:r>
      <w:r>
        <w:rPr>
          <w:color w:val="231F20"/>
          <w:w w:val="105"/>
        </w:rPr>
        <w:t>total</w:t>
      </w:r>
      <w:r>
        <w:rPr>
          <w:color w:val="231F20"/>
          <w:spacing w:val="-3"/>
          <w:w w:val="105"/>
        </w:rPr>
        <w:t xml:space="preserve"> </w:t>
      </w:r>
      <w:r>
        <w:rPr>
          <w:color w:val="231F20"/>
          <w:w w:val="105"/>
        </w:rPr>
        <w:t>imports.</w:t>
      </w:r>
      <w:r>
        <w:rPr>
          <w:color w:val="231F20"/>
          <w:spacing w:val="-4"/>
          <w:w w:val="105"/>
        </w:rPr>
        <w:t xml:space="preserve"> </w:t>
      </w:r>
      <w:r>
        <w:rPr>
          <w:color w:val="231F20"/>
          <w:w w:val="105"/>
        </w:rPr>
        <w:t>GDP</w:t>
      </w:r>
      <w:r>
        <w:rPr>
          <w:color w:val="231F20"/>
          <w:spacing w:val="-3"/>
          <w:w w:val="105"/>
        </w:rPr>
        <w:t xml:space="preserve"> </w:t>
      </w:r>
      <w:r>
        <w:rPr>
          <w:color w:val="231F20"/>
          <w:spacing w:val="-4"/>
          <w:w w:val="105"/>
        </w:rPr>
        <w:t xml:space="preserve">per </w:t>
      </w:r>
      <w:r>
        <w:rPr>
          <w:color w:val="231F20"/>
          <w:w w:val="105"/>
        </w:rPr>
        <w:t>capita</w:t>
      </w:r>
      <w:r>
        <w:rPr>
          <w:color w:val="231F20"/>
          <w:spacing w:val="9"/>
          <w:w w:val="105"/>
        </w:rPr>
        <w:t xml:space="preserve"> </w:t>
      </w:r>
      <w:r>
        <w:rPr>
          <w:color w:val="231F20"/>
          <w:w w:val="105"/>
        </w:rPr>
        <w:t>is</w:t>
      </w:r>
      <w:r>
        <w:rPr>
          <w:color w:val="231F20"/>
          <w:spacing w:val="10"/>
          <w:w w:val="105"/>
        </w:rPr>
        <w:t xml:space="preserve"> </w:t>
      </w:r>
      <w:r>
        <w:rPr>
          <w:color w:val="231F20"/>
          <w:w w:val="105"/>
        </w:rPr>
        <w:t>calculated</w:t>
      </w:r>
      <w:r>
        <w:rPr>
          <w:color w:val="231F20"/>
          <w:spacing w:val="10"/>
          <w:w w:val="105"/>
        </w:rPr>
        <w:t xml:space="preserve"> </w:t>
      </w:r>
      <w:r>
        <w:rPr>
          <w:color w:val="231F20"/>
          <w:w w:val="105"/>
        </w:rPr>
        <w:t>by</w:t>
      </w:r>
      <w:r>
        <w:rPr>
          <w:color w:val="231F20"/>
          <w:spacing w:val="10"/>
          <w:w w:val="105"/>
        </w:rPr>
        <w:t xml:space="preserve"> </w:t>
      </w:r>
      <w:r>
        <w:rPr>
          <w:color w:val="231F20"/>
          <w:w w:val="105"/>
        </w:rPr>
        <w:t>dividing</w:t>
      </w:r>
      <w:r>
        <w:rPr>
          <w:color w:val="231F20"/>
          <w:spacing w:val="10"/>
          <w:w w:val="105"/>
        </w:rPr>
        <w:t xml:space="preserve"> </w:t>
      </w:r>
      <w:r>
        <w:rPr>
          <w:color w:val="231F20"/>
          <w:w w:val="105"/>
        </w:rPr>
        <w:t>GDP</w:t>
      </w:r>
      <w:r>
        <w:rPr>
          <w:color w:val="231F20"/>
          <w:spacing w:val="10"/>
          <w:w w:val="105"/>
        </w:rPr>
        <w:t xml:space="preserve"> </w:t>
      </w:r>
      <w:r>
        <w:rPr>
          <w:color w:val="231F20"/>
          <w:w w:val="105"/>
        </w:rPr>
        <w:t>by</w:t>
      </w:r>
      <w:r>
        <w:rPr>
          <w:color w:val="231F20"/>
          <w:spacing w:val="10"/>
          <w:w w:val="105"/>
        </w:rPr>
        <w:t xml:space="preserve"> </w:t>
      </w:r>
      <w:r>
        <w:rPr>
          <w:color w:val="231F20"/>
          <w:w w:val="105"/>
        </w:rPr>
        <w:t>the</w:t>
      </w:r>
      <w:r>
        <w:rPr>
          <w:color w:val="231F20"/>
          <w:spacing w:val="10"/>
          <w:w w:val="105"/>
        </w:rPr>
        <w:t xml:space="preserve"> </w:t>
      </w:r>
      <w:r>
        <w:rPr>
          <w:color w:val="231F20"/>
          <w:w w:val="105"/>
        </w:rPr>
        <w:t>mid-year</w:t>
      </w:r>
      <w:r>
        <w:rPr>
          <w:color w:val="231F20"/>
          <w:spacing w:val="10"/>
          <w:w w:val="105"/>
        </w:rPr>
        <w:t xml:space="preserve"> </w:t>
      </w:r>
      <w:r>
        <w:rPr>
          <w:color w:val="231F20"/>
          <w:w w:val="105"/>
        </w:rPr>
        <w:t>population.</w:t>
      </w:r>
    </w:p>
    <w:p w:rsidR="00F07D4E" w:rsidRDefault="000018A7">
      <w:pPr>
        <w:pStyle w:val="BodyText"/>
        <w:spacing w:before="174" w:line="252" w:lineRule="auto"/>
        <w:ind w:left="2324" w:right="1698" w:hanging="624"/>
        <w:jc w:val="both"/>
      </w:pPr>
      <w:r>
        <w:rPr>
          <w:b/>
          <w:color w:val="231F20"/>
          <w:w w:val="105"/>
        </w:rPr>
        <w:t xml:space="preserve">GNI </w:t>
      </w:r>
      <w:r w:rsidR="009A7475">
        <w:rPr>
          <w:b/>
          <w:color w:val="231F20"/>
          <w:w w:val="105"/>
        </w:rPr>
        <w:t xml:space="preserve">  </w:t>
      </w:r>
      <w:r>
        <w:rPr>
          <w:b/>
          <w:color w:val="231F20"/>
          <w:w w:val="105"/>
        </w:rPr>
        <w:t xml:space="preserve">Gross National Income </w:t>
      </w:r>
      <w:r>
        <w:rPr>
          <w:color w:val="231F20"/>
          <w:w w:val="105"/>
        </w:rPr>
        <w:t>is the monetary value of production by a state’s citizens or companies regardless of whether production occurred within the state. It is calculated by the sum of all production by resident citizens and businesses, or GDP, plus product taxes and the net receipts of primary income a state receives from other countries. GNI per capita is calculated by dividing GNI by the mid-year population.</w:t>
      </w:r>
    </w:p>
    <w:p w:rsidR="00F07D4E" w:rsidRDefault="000018A7">
      <w:pPr>
        <w:pStyle w:val="BodyText"/>
        <w:spacing w:before="174" w:line="252" w:lineRule="auto"/>
        <w:ind w:left="2324" w:right="1697" w:hanging="624"/>
        <w:jc w:val="both"/>
      </w:pPr>
      <w:r>
        <w:rPr>
          <w:b/>
          <w:color w:val="231F20"/>
          <w:w w:val="105"/>
        </w:rPr>
        <w:t xml:space="preserve">HDI </w:t>
      </w:r>
      <w:r w:rsidR="009A7475">
        <w:rPr>
          <w:b/>
          <w:color w:val="231F20"/>
          <w:w w:val="105"/>
        </w:rPr>
        <w:t xml:space="preserve">   </w:t>
      </w:r>
      <w:r>
        <w:rPr>
          <w:b/>
          <w:color w:val="231F20"/>
          <w:spacing w:val="-4"/>
          <w:w w:val="105"/>
        </w:rPr>
        <w:t xml:space="preserve">The </w:t>
      </w:r>
      <w:r>
        <w:rPr>
          <w:b/>
          <w:color w:val="231F20"/>
          <w:w w:val="105"/>
        </w:rPr>
        <w:t xml:space="preserve">Human Development Index </w:t>
      </w:r>
      <w:r>
        <w:rPr>
          <w:color w:val="231F20"/>
          <w:w w:val="105"/>
        </w:rPr>
        <w:t xml:space="preserve">aggregates indicators for life </w:t>
      </w:r>
      <w:r>
        <w:rPr>
          <w:color w:val="231F20"/>
          <w:spacing w:val="-3"/>
          <w:w w:val="105"/>
        </w:rPr>
        <w:t xml:space="preserve">expectancy, </w:t>
      </w:r>
      <w:r>
        <w:rPr>
          <w:color w:val="231F20"/>
          <w:w w:val="105"/>
        </w:rPr>
        <w:t xml:space="preserve">education and income to create a single index that summarises the average development of a </w:t>
      </w:r>
      <w:r>
        <w:rPr>
          <w:color w:val="231F20"/>
          <w:spacing w:val="-3"/>
          <w:w w:val="105"/>
        </w:rPr>
        <w:t xml:space="preserve">country. </w:t>
      </w:r>
      <w:r>
        <w:rPr>
          <w:color w:val="231F20"/>
          <w:w w:val="105"/>
        </w:rPr>
        <w:t>A</w:t>
      </w:r>
      <w:r>
        <w:rPr>
          <w:color w:val="231F20"/>
          <w:spacing w:val="-18"/>
          <w:w w:val="105"/>
        </w:rPr>
        <w:t xml:space="preserve"> </w:t>
      </w:r>
      <w:r>
        <w:rPr>
          <w:color w:val="231F20"/>
          <w:w w:val="105"/>
        </w:rPr>
        <w:t>country</w:t>
      </w:r>
      <w:r>
        <w:rPr>
          <w:color w:val="231F20"/>
          <w:spacing w:val="-17"/>
          <w:w w:val="105"/>
        </w:rPr>
        <w:t xml:space="preserve"> </w:t>
      </w:r>
      <w:r>
        <w:rPr>
          <w:color w:val="231F20"/>
          <w:w w:val="105"/>
        </w:rPr>
        <w:t>is</w:t>
      </w:r>
      <w:r>
        <w:rPr>
          <w:color w:val="231F20"/>
          <w:spacing w:val="-17"/>
          <w:w w:val="105"/>
        </w:rPr>
        <w:t xml:space="preserve"> </w:t>
      </w:r>
      <w:r>
        <w:rPr>
          <w:color w:val="231F20"/>
          <w:w w:val="105"/>
        </w:rPr>
        <w:t>compared</w:t>
      </w:r>
      <w:r>
        <w:rPr>
          <w:color w:val="231F20"/>
          <w:spacing w:val="-18"/>
          <w:w w:val="105"/>
        </w:rPr>
        <w:t xml:space="preserve"> </w:t>
      </w:r>
      <w:r>
        <w:rPr>
          <w:color w:val="231F20"/>
          <w:w w:val="105"/>
        </w:rPr>
        <w:t>to</w:t>
      </w:r>
      <w:r>
        <w:rPr>
          <w:color w:val="231F20"/>
          <w:spacing w:val="-17"/>
          <w:w w:val="105"/>
        </w:rPr>
        <w:t xml:space="preserve"> </w:t>
      </w:r>
      <w:r>
        <w:rPr>
          <w:color w:val="231F20"/>
          <w:w w:val="105"/>
        </w:rPr>
        <w:t>a</w:t>
      </w:r>
      <w:r>
        <w:rPr>
          <w:color w:val="231F20"/>
          <w:spacing w:val="-17"/>
          <w:w w:val="105"/>
        </w:rPr>
        <w:t xml:space="preserve"> </w:t>
      </w:r>
      <w:r>
        <w:rPr>
          <w:color w:val="231F20"/>
          <w:w w:val="105"/>
        </w:rPr>
        <w:t>standard</w:t>
      </w:r>
      <w:r>
        <w:rPr>
          <w:color w:val="231F20"/>
          <w:spacing w:val="-17"/>
          <w:w w:val="105"/>
        </w:rPr>
        <w:t xml:space="preserve"> </w:t>
      </w:r>
      <w:r>
        <w:rPr>
          <w:color w:val="231F20"/>
          <w:w w:val="105"/>
        </w:rPr>
        <w:t>maximum</w:t>
      </w:r>
      <w:r>
        <w:rPr>
          <w:color w:val="231F20"/>
          <w:spacing w:val="-18"/>
          <w:w w:val="105"/>
        </w:rPr>
        <w:t xml:space="preserve"> </w:t>
      </w:r>
      <w:r>
        <w:rPr>
          <w:color w:val="231F20"/>
          <w:w w:val="105"/>
        </w:rPr>
        <w:t>and</w:t>
      </w:r>
      <w:r>
        <w:rPr>
          <w:color w:val="231F20"/>
          <w:spacing w:val="-17"/>
          <w:w w:val="105"/>
        </w:rPr>
        <w:t xml:space="preserve"> </w:t>
      </w:r>
      <w:r>
        <w:rPr>
          <w:color w:val="231F20"/>
          <w:w w:val="105"/>
        </w:rPr>
        <w:t>minimum</w:t>
      </w:r>
      <w:r>
        <w:rPr>
          <w:color w:val="231F20"/>
          <w:spacing w:val="-17"/>
          <w:w w:val="105"/>
        </w:rPr>
        <w:t xml:space="preserve"> </w:t>
      </w:r>
      <w:r>
        <w:rPr>
          <w:color w:val="231F20"/>
          <w:w w:val="105"/>
        </w:rPr>
        <w:t>value</w:t>
      </w:r>
      <w:r>
        <w:rPr>
          <w:color w:val="231F20"/>
          <w:spacing w:val="-18"/>
          <w:w w:val="105"/>
        </w:rPr>
        <w:t xml:space="preserve"> </w:t>
      </w:r>
      <w:r>
        <w:rPr>
          <w:color w:val="231F20"/>
          <w:w w:val="105"/>
        </w:rPr>
        <w:t>for</w:t>
      </w:r>
      <w:r>
        <w:rPr>
          <w:color w:val="231F20"/>
          <w:spacing w:val="-17"/>
          <w:w w:val="105"/>
        </w:rPr>
        <w:t xml:space="preserve"> </w:t>
      </w:r>
      <w:r>
        <w:rPr>
          <w:color w:val="231F20"/>
          <w:w w:val="105"/>
        </w:rPr>
        <w:t>each</w:t>
      </w:r>
      <w:r>
        <w:rPr>
          <w:color w:val="231F20"/>
          <w:spacing w:val="-17"/>
          <w:w w:val="105"/>
        </w:rPr>
        <w:t xml:space="preserve"> </w:t>
      </w:r>
      <w:r>
        <w:rPr>
          <w:color w:val="231F20"/>
          <w:w w:val="105"/>
        </w:rPr>
        <w:t>of</w:t>
      </w:r>
      <w:r>
        <w:rPr>
          <w:color w:val="231F20"/>
          <w:spacing w:val="-17"/>
          <w:w w:val="105"/>
        </w:rPr>
        <w:t xml:space="preserve"> </w:t>
      </w:r>
      <w:r>
        <w:rPr>
          <w:color w:val="231F20"/>
          <w:w w:val="105"/>
        </w:rPr>
        <w:t>these</w:t>
      </w:r>
      <w:r>
        <w:rPr>
          <w:color w:val="231F20"/>
          <w:spacing w:val="-18"/>
          <w:w w:val="105"/>
        </w:rPr>
        <w:t xml:space="preserve"> </w:t>
      </w:r>
      <w:r>
        <w:rPr>
          <w:color w:val="231F20"/>
          <w:w w:val="105"/>
        </w:rPr>
        <w:t xml:space="preserve">three indicators to reveal where a country stands in relation to worldwide development. </w:t>
      </w:r>
      <w:r>
        <w:rPr>
          <w:color w:val="231F20"/>
          <w:spacing w:val="-3"/>
          <w:w w:val="105"/>
        </w:rPr>
        <w:t xml:space="preserve">HDIs </w:t>
      </w:r>
      <w:r>
        <w:rPr>
          <w:color w:val="231F20"/>
          <w:w w:val="105"/>
        </w:rPr>
        <w:t xml:space="preserve">can be adjusted to take into consideration internal demographic and socio-economic variations as well as country-specific priorities. All countries assessed by the HDI </w:t>
      </w:r>
      <w:r>
        <w:rPr>
          <w:color w:val="231F20"/>
          <w:spacing w:val="-4"/>
          <w:w w:val="105"/>
        </w:rPr>
        <w:t xml:space="preserve">are </w:t>
      </w:r>
      <w:r>
        <w:rPr>
          <w:color w:val="231F20"/>
          <w:w w:val="105"/>
        </w:rPr>
        <w:t>then</w:t>
      </w:r>
      <w:r>
        <w:rPr>
          <w:color w:val="231F20"/>
          <w:spacing w:val="13"/>
          <w:w w:val="105"/>
        </w:rPr>
        <w:t xml:space="preserve"> </w:t>
      </w:r>
      <w:r>
        <w:rPr>
          <w:color w:val="231F20"/>
          <w:w w:val="105"/>
        </w:rPr>
        <w:t>ordered</w:t>
      </w:r>
      <w:r>
        <w:rPr>
          <w:color w:val="231F20"/>
          <w:spacing w:val="14"/>
          <w:w w:val="105"/>
        </w:rPr>
        <w:t xml:space="preserve"> </w:t>
      </w:r>
      <w:r>
        <w:rPr>
          <w:color w:val="231F20"/>
          <w:w w:val="105"/>
        </w:rPr>
        <w:t>to</w:t>
      </w:r>
      <w:r>
        <w:rPr>
          <w:color w:val="231F20"/>
          <w:spacing w:val="14"/>
          <w:w w:val="105"/>
        </w:rPr>
        <w:t xml:space="preserve"> </w:t>
      </w:r>
      <w:r>
        <w:rPr>
          <w:color w:val="231F20"/>
          <w:w w:val="105"/>
        </w:rPr>
        <w:t>give</w:t>
      </w:r>
      <w:r>
        <w:rPr>
          <w:color w:val="231F20"/>
          <w:spacing w:val="14"/>
          <w:w w:val="105"/>
        </w:rPr>
        <w:t xml:space="preserve"> </w:t>
      </w:r>
      <w:r>
        <w:rPr>
          <w:color w:val="231F20"/>
          <w:w w:val="105"/>
        </w:rPr>
        <w:t>an</w:t>
      </w:r>
      <w:r>
        <w:rPr>
          <w:color w:val="231F20"/>
          <w:spacing w:val="13"/>
          <w:w w:val="105"/>
        </w:rPr>
        <w:t xml:space="preserve"> </w:t>
      </w:r>
      <w:r>
        <w:rPr>
          <w:color w:val="231F20"/>
          <w:w w:val="105"/>
        </w:rPr>
        <w:t>HDI</w:t>
      </w:r>
      <w:r>
        <w:rPr>
          <w:color w:val="231F20"/>
          <w:spacing w:val="14"/>
          <w:w w:val="105"/>
        </w:rPr>
        <w:t xml:space="preserve"> </w:t>
      </w:r>
      <w:r>
        <w:rPr>
          <w:color w:val="231F20"/>
          <w:w w:val="105"/>
        </w:rPr>
        <w:t>rank.</w:t>
      </w:r>
      <w:r>
        <w:rPr>
          <w:color w:val="231F20"/>
          <w:spacing w:val="12"/>
          <w:w w:val="105"/>
        </w:rPr>
        <w:t xml:space="preserve"> </w:t>
      </w:r>
      <w:r>
        <w:rPr>
          <w:color w:val="231F20"/>
          <w:spacing w:val="-4"/>
          <w:w w:val="105"/>
        </w:rPr>
        <w:t>The</w:t>
      </w:r>
      <w:r>
        <w:rPr>
          <w:color w:val="231F20"/>
          <w:spacing w:val="14"/>
          <w:w w:val="105"/>
        </w:rPr>
        <w:t xml:space="preserve"> </w:t>
      </w:r>
      <w:r>
        <w:rPr>
          <w:color w:val="231F20"/>
          <w:w w:val="105"/>
        </w:rPr>
        <w:t>HDI</w:t>
      </w:r>
      <w:r>
        <w:rPr>
          <w:color w:val="231F20"/>
          <w:spacing w:val="14"/>
          <w:w w:val="105"/>
        </w:rPr>
        <w:t xml:space="preserve"> </w:t>
      </w:r>
      <w:r>
        <w:rPr>
          <w:color w:val="231F20"/>
          <w:w w:val="105"/>
        </w:rPr>
        <w:t>is</w:t>
      </w:r>
      <w:r>
        <w:rPr>
          <w:color w:val="231F20"/>
          <w:spacing w:val="14"/>
          <w:w w:val="105"/>
        </w:rPr>
        <w:t xml:space="preserve"> </w:t>
      </w:r>
      <w:r>
        <w:rPr>
          <w:color w:val="231F20"/>
          <w:w w:val="105"/>
        </w:rPr>
        <w:t>published</w:t>
      </w:r>
      <w:r>
        <w:rPr>
          <w:color w:val="231F20"/>
          <w:spacing w:val="13"/>
          <w:w w:val="105"/>
        </w:rPr>
        <w:t xml:space="preserve"> </w:t>
      </w:r>
      <w:r>
        <w:rPr>
          <w:color w:val="231F20"/>
          <w:w w:val="105"/>
        </w:rPr>
        <w:t>annually</w:t>
      </w:r>
      <w:r>
        <w:rPr>
          <w:color w:val="231F20"/>
          <w:spacing w:val="14"/>
          <w:w w:val="105"/>
        </w:rPr>
        <w:t xml:space="preserve"> </w:t>
      </w:r>
      <w:r>
        <w:rPr>
          <w:color w:val="231F20"/>
          <w:w w:val="105"/>
        </w:rPr>
        <w:t>by</w:t>
      </w:r>
      <w:r>
        <w:rPr>
          <w:color w:val="231F20"/>
          <w:spacing w:val="14"/>
          <w:w w:val="105"/>
        </w:rPr>
        <w:t xml:space="preserve"> </w:t>
      </w:r>
      <w:r>
        <w:rPr>
          <w:color w:val="231F20"/>
          <w:w w:val="105"/>
        </w:rPr>
        <w:t>the</w:t>
      </w:r>
      <w:r>
        <w:rPr>
          <w:color w:val="231F20"/>
          <w:spacing w:val="14"/>
          <w:w w:val="105"/>
        </w:rPr>
        <w:t xml:space="preserve"> </w:t>
      </w:r>
      <w:r>
        <w:rPr>
          <w:color w:val="231F20"/>
          <w:spacing w:val="-6"/>
          <w:w w:val="105"/>
        </w:rPr>
        <w:t>UNDP.</w:t>
      </w:r>
    </w:p>
    <w:p w:rsidR="00F07D4E" w:rsidRDefault="000018A7" w:rsidP="009A7475">
      <w:pPr>
        <w:pStyle w:val="BodyText"/>
        <w:spacing w:before="176" w:line="252" w:lineRule="auto"/>
        <w:ind w:left="2268" w:right="1697" w:hanging="568"/>
        <w:jc w:val="both"/>
        <w:rPr>
          <w:sz w:val="12"/>
        </w:rPr>
      </w:pPr>
      <w:r>
        <w:rPr>
          <w:b/>
          <w:color w:val="231F20"/>
          <w:w w:val="105"/>
        </w:rPr>
        <w:t xml:space="preserve">GDI </w:t>
      </w:r>
      <w:r>
        <w:rPr>
          <w:b/>
          <w:color w:val="231F20"/>
          <w:spacing w:val="29"/>
          <w:w w:val="105"/>
        </w:rPr>
        <w:t xml:space="preserve"> </w:t>
      </w:r>
      <w:r w:rsidR="009A7475">
        <w:rPr>
          <w:b/>
          <w:color w:val="231F20"/>
          <w:spacing w:val="29"/>
          <w:w w:val="105"/>
        </w:rPr>
        <w:t xml:space="preserve"> </w:t>
      </w:r>
      <w:r>
        <w:rPr>
          <w:b/>
          <w:color w:val="231F20"/>
          <w:spacing w:val="-4"/>
          <w:w w:val="105"/>
        </w:rPr>
        <w:t>The</w:t>
      </w:r>
      <w:r>
        <w:rPr>
          <w:b/>
          <w:color w:val="231F20"/>
          <w:spacing w:val="-13"/>
          <w:w w:val="105"/>
        </w:rPr>
        <w:t xml:space="preserve"> </w:t>
      </w:r>
      <w:r>
        <w:rPr>
          <w:b/>
          <w:color w:val="231F20"/>
          <w:w w:val="105"/>
        </w:rPr>
        <w:t>Gender</w:t>
      </w:r>
      <w:r>
        <w:rPr>
          <w:b/>
          <w:color w:val="231F20"/>
          <w:spacing w:val="-14"/>
          <w:w w:val="105"/>
        </w:rPr>
        <w:t xml:space="preserve"> </w:t>
      </w:r>
      <w:r>
        <w:rPr>
          <w:b/>
          <w:color w:val="231F20"/>
          <w:w w:val="105"/>
        </w:rPr>
        <w:t>Development</w:t>
      </w:r>
      <w:r>
        <w:rPr>
          <w:b/>
          <w:color w:val="231F20"/>
          <w:spacing w:val="-14"/>
          <w:w w:val="105"/>
        </w:rPr>
        <w:t xml:space="preserve"> </w:t>
      </w:r>
      <w:r>
        <w:rPr>
          <w:b/>
          <w:color w:val="231F20"/>
          <w:w w:val="105"/>
        </w:rPr>
        <w:t>Index</w:t>
      </w:r>
      <w:r>
        <w:rPr>
          <w:b/>
          <w:color w:val="231F20"/>
          <w:spacing w:val="-14"/>
          <w:w w:val="105"/>
        </w:rPr>
        <w:t xml:space="preserve"> </w:t>
      </w:r>
      <w:r>
        <w:rPr>
          <w:color w:val="231F20"/>
          <w:w w:val="105"/>
        </w:rPr>
        <w:t>measures</w:t>
      </w:r>
      <w:r>
        <w:rPr>
          <w:color w:val="231F20"/>
          <w:spacing w:val="-14"/>
          <w:w w:val="105"/>
        </w:rPr>
        <w:t xml:space="preserve"> </w:t>
      </w:r>
      <w:r>
        <w:rPr>
          <w:color w:val="231F20"/>
          <w:w w:val="105"/>
        </w:rPr>
        <w:t>the</w:t>
      </w:r>
      <w:r>
        <w:rPr>
          <w:color w:val="231F20"/>
          <w:spacing w:val="-14"/>
          <w:w w:val="105"/>
        </w:rPr>
        <w:t xml:space="preserve"> </w:t>
      </w:r>
      <w:r>
        <w:rPr>
          <w:color w:val="231F20"/>
          <w:w w:val="105"/>
        </w:rPr>
        <w:t>level</w:t>
      </w:r>
      <w:r>
        <w:rPr>
          <w:color w:val="231F20"/>
          <w:spacing w:val="-14"/>
          <w:w w:val="105"/>
        </w:rPr>
        <w:t xml:space="preserve"> </w:t>
      </w:r>
      <w:r>
        <w:rPr>
          <w:color w:val="231F20"/>
          <w:w w:val="105"/>
        </w:rPr>
        <w:t>of</w:t>
      </w:r>
      <w:r>
        <w:rPr>
          <w:color w:val="231F20"/>
          <w:spacing w:val="-14"/>
          <w:w w:val="105"/>
        </w:rPr>
        <w:t xml:space="preserve"> </w:t>
      </w:r>
      <w:r>
        <w:rPr>
          <w:color w:val="231F20"/>
          <w:w w:val="105"/>
        </w:rPr>
        <w:t>equality</w:t>
      </w:r>
      <w:r>
        <w:rPr>
          <w:color w:val="231F20"/>
          <w:spacing w:val="-14"/>
          <w:w w:val="105"/>
        </w:rPr>
        <w:t xml:space="preserve"> </w:t>
      </w:r>
      <w:r>
        <w:rPr>
          <w:color w:val="231F20"/>
          <w:w w:val="105"/>
        </w:rPr>
        <w:t>between</w:t>
      </w:r>
      <w:r>
        <w:rPr>
          <w:color w:val="231F20"/>
          <w:spacing w:val="-14"/>
          <w:w w:val="105"/>
        </w:rPr>
        <w:t xml:space="preserve"> </w:t>
      </w:r>
      <w:r>
        <w:rPr>
          <w:color w:val="231F20"/>
          <w:w w:val="105"/>
        </w:rPr>
        <w:t>men</w:t>
      </w:r>
      <w:r>
        <w:rPr>
          <w:color w:val="231F20"/>
          <w:spacing w:val="-14"/>
          <w:w w:val="105"/>
        </w:rPr>
        <w:t xml:space="preserve"> </w:t>
      </w:r>
      <w:r>
        <w:rPr>
          <w:color w:val="231F20"/>
          <w:w w:val="105"/>
        </w:rPr>
        <w:t>and</w:t>
      </w:r>
      <w:r>
        <w:rPr>
          <w:color w:val="231F20"/>
          <w:spacing w:val="-14"/>
          <w:w w:val="105"/>
        </w:rPr>
        <w:t xml:space="preserve"> </w:t>
      </w:r>
      <w:r>
        <w:rPr>
          <w:color w:val="231F20"/>
          <w:spacing w:val="-3"/>
          <w:w w:val="105"/>
        </w:rPr>
        <w:t xml:space="preserve">women. </w:t>
      </w:r>
      <w:r>
        <w:rPr>
          <w:color w:val="231F20"/>
          <w:w w:val="105"/>
        </w:rPr>
        <w:t>It</w:t>
      </w:r>
      <w:r>
        <w:rPr>
          <w:color w:val="231F20"/>
          <w:spacing w:val="-11"/>
          <w:w w:val="105"/>
        </w:rPr>
        <w:t xml:space="preserve"> </w:t>
      </w:r>
      <w:r>
        <w:rPr>
          <w:color w:val="231F20"/>
          <w:w w:val="105"/>
        </w:rPr>
        <w:t>applies</w:t>
      </w:r>
      <w:r>
        <w:rPr>
          <w:color w:val="231F20"/>
          <w:spacing w:val="-10"/>
          <w:w w:val="105"/>
        </w:rPr>
        <w:t xml:space="preserve"> </w:t>
      </w:r>
      <w:r>
        <w:rPr>
          <w:color w:val="231F20"/>
          <w:w w:val="105"/>
        </w:rPr>
        <w:t>the</w:t>
      </w:r>
      <w:r>
        <w:rPr>
          <w:color w:val="231F20"/>
          <w:spacing w:val="-10"/>
          <w:w w:val="105"/>
        </w:rPr>
        <w:t xml:space="preserve"> </w:t>
      </w:r>
      <w:r>
        <w:rPr>
          <w:color w:val="231F20"/>
          <w:w w:val="105"/>
        </w:rPr>
        <w:t>same</w:t>
      </w:r>
      <w:r>
        <w:rPr>
          <w:color w:val="231F20"/>
          <w:spacing w:val="-10"/>
          <w:w w:val="105"/>
        </w:rPr>
        <w:t xml:space="preserve"> </w:t>
      </w:r>
      <w:r>
        <w:rPr>
          <w:color w:val="231F20"/>
          <w:w w:val="105"/>
        </w:rPr>
        <w:t>indicators</w:t>
      </w:r>
      <w:r>
        <w:rPr>
          <w:color w:val="231F20"/>
          <w:spacing w:val="-10"/>
          <w:w w:val="105"/>
        </w:rPr>
        <w:t xml:space="preserve"> </w:t>
      </w:r>
      <w:r>
        <w:rPr>
          <w:color w:val="231F20"/>
          <w:w w:val="105"/>
        </w:rPr>
        <w:t>as</w:t>
      </w:r>
      <w:r>
        <w:rPr>
          <w:color w:val="231F20"/>
          <w:spacing w:val="-10"/>
          <w:w w:val="105"/>
        </w:rPr>
        <w:t xml:space="preserve"> </w:t>
      </w:r>
      <w:r>
        <w:rPr>
          <w:color w:val="231F20"/>
          <w:w w:val="105"/>
        </w:rPr>
        <w:t>the</w:t>
      </w:r>
      <w:r>
        <w:rPr>
          <w:color w:val="231F20"/>
          <w:spacing w:val="-11"/>
          <w:w w:val="105"/>
        </w:rPr>
        <w:t xml:space="preserve"> </w:t>
      </w:r>
      <w:r>
        <w:rPr>
          <w:color w:val="231F20"/>
          <w:w w:val="105"/>
        </w:rPr>
        <w:t>HDI</w:t>
      </w:r>
      <w:r>
        <w:rPr>
          <w:color w:val="231F20"/>
          <w:spacing w:val="-10"/>
          <w:w w:val="105"/>
        </w:rPr>
        <w:t xml:space="preserve"> </w:t>
      </w:r>
      <w:r>
        <w:rPr>
          <w:color w:val="231F20"/>
          <w:w w:val="105"/>
        </w:rPr>
        <w:t>but</w:t>
      </w:r>
      <w:r>
        <w:rPr>
          <w:color w:val="231F20"/>
          <w:spacing w:val="-10"/>
          <w:w w:val="105"/>
        </w:rPr>
        <w:t xml:space="preserve"> </w:t>
      </w:r>
      <w:r>
        <w:rPr>
          <w:color w:val="231F20"/>
          <w:w w:val="105"/>
        </w:rPr>
        <w:t>imposes</w:t>
      </w:r>
      <w:r>
        <w:rPr>
          <w:color w:val="231F20"/>
          <w:spacing w:val="-10"/>
          <w:w w:val="105"/>
        </w:rPr>
        <w:t xml:space="preserve"> </w:t>
      </w:r>
      <w:r>
        <w:rPr>
          <w:color w:val="231F20"/>
          <w:w w:val="105"/>
        </w:rPr>
        <w:t>proportionate</w:t>
      </w:r>
      <w:r>
        <w:rPr>
          <w:color w:val="231F20"/>
          <w:spacing w:val="-10"/>
          <w:w w:val="105"/>
        </w:rPr>
        <w:t xml:space="preserve"> </w:t>
      </w:r>
      <w:r>
        <w:rPr>
          <w:color w:val="231F20"/>
          <w:w w:val="105"/>
        </w:rPr>
        <w:t>penalties</w:t>
      </w:r>
      <w:r>
        <w:rPr>
          <w:color w:val="231F20"/>
          <w:spacing w:val="-10"/>
          <w:w w:val="105"/>
        </w:rPr>
        <w:t xml:space="preserve"> </w:t>
      </w:r>
      <w:r>
        <w:rPr>
          <w:color w:val="231F20"/>
          <w:w w:val="105"/>
        </w:rPr>
        <w:t>when</w:t>
      </w:r>
      <w:r>
        <w:rPr>
          <w:color w:val="231F20"/>
          <w:spacing w:val="-11"/>
          <w:w w:val="105"/>
        </w:rPr>
        <w:t xml:space="preserve"> </w:t>
      </w:r>
      <w:r>
        <w:rPr>
          <w:color w:val="231F20"/>
          <w:w w:val="105"/>
        </w:rPr>
        <w:t>there are</w:t>
      </w:r>
      <w:r>
        <w:rPr>
          <w:color w:val="231F20"/>
          <w:spacing w:val="-6"/>
          <w:w w:val="105"/>
        </w:rPr>
        <w:t xml:space="preserve"> </w:t>
      </w:r>
      <w:r>
        <w:rPr>
          <w:color w:val="231F20"/>
          <w:w w:val="105"/>
        </w:rPr>
        <w:t>disparities</w:t>
      </w:r>
      <w:r>
        <w:rPr>
          <w:color w:val="231F20"/>
          <w:spacing w:val="-6"/>
          <w:w w:val="105"/>
        </w:rPr>
        <w:t xml:space="preserve"> </w:t>
      </w:r>
      <w:r>
        <w:rPr>
          <w:color w:val="231F20"/>
          <w:w w:val="105"/>
        </w:rPr>
        <w:t>between</w:t>
      </w:r>
      <w:r>
        <w:rPr>
          <w:color w:val="231F20"/>
          <w:spacing w:val="-6"/>
          <w:w w:val="105"/>
        </w:rPr>
        <w:t xml:space="preserve"> </w:t>
      </w:r>
      <w:r>
        <w:rPr>
          <w:color w:val="231F20"/>
          <w:w w:val="105"/>
        </w:rPr>
        <w:t>men</w:t>
      </w:r>
      <w:r>
        <w:rPr>
          <w:color w:val="231F20"/>
          <w:spacing w:val="-6"/>
          <w:w w:val="105"/>
        </w:rPr>
        <w:t xml:space="preserve"> </w:t>
      </w:r>
      <w:r>
        <w:rPr>
          <w:color w:val="231F20"/>
          <w:w w:val="105"/>
        </w:rPr>
        <w:t>and</w:t>
      </w:r>
      <w:r>
        <w:rPr>
          <w:color w:val="231F20"/>
          <w:spacing w:val="-6"/>
          <w:w w:val="105"/>
        </w:rPr>
        <w:t xml:space="preserve"> </w:t>
      </w:r>
      <w:r>
        <w:rPr>
          <w:color w:val="231F20"/>
          <w:w w:val="105"/>
        </w:rPr>
        <w:t>women.</w:t>
      </w:r>
      <w:r>
        <w:rPr>
          <w:color w:val="231F20"/>
          <w:spacing w:val="-21"/>
          <w:w w:val="105"/>
        </w:rPr>
        <w:t xml:space="preserve"> </w:t>
      </w:r>
      <w:r>
        <w:rPr>
          <w:color w:val="231F20"/>
          <w:spacing w:val="-4"/>
          <w:w w:val="105"/>
        </w:rPr>
        <w:t>The</w:t>
      </w:r>
      <w:r>
        <w:rPr>
          <w:color w:val="231F20"/>
          <w:spacing w:val="-6"/>
          <w:w w:val="105"/>
        </w:rPr>
        <w:t xml:space="preserve"> </w:t>
      </w:r>
      <w:r>
        <w:rPr>
          <w:color w:val="231F20"/>
          <w:w w:val="105"/>
        </w:rPr>
        <w:t>GDI</w:t>
      </w:r>
      <w:r>
        <w:rPr>
          <w:color w:val="231F20"/>
          <w:spacing w:val="-6"/>
          <w:w w:val="105"/>
        </w:rPr>
        <w:t xml:space="preserve"> </w:t>
      </w:r>
      <w:r>
        <w:rPr>
          <w:color w:val="231F20"/>
          <w:w w:val="105"/>
        </w:rPr>
        <w:t>does</w:t>
      </w:r>
      <w:r>
        <w:rPr>
          <w:color w:val="231F20"/>
          <w:spacing w:val="-5"/>
          <w:w w:val="105"/>
        </w:rPr>
        <w:t xml:space="preserve"> </w:t>
      </w:r>
      <w:r>
        <w:rPr>
          <w:color w:val="231F20"/>
          <w:w w:val="105"/>
        </w:rPr>
        <w:t>not</w:t>
      </w:r>
      <w:r>
        <w:rPr>
          <w:color w:val="231F20"/>
          <w:spacing w:val="-6"/>
          <w:w w:val="105"/>
        </w:rPr>
        <w:t xml:space="preserve"> </w:t>
      </w:r>
      <w:r>
        <w:rPr>
          <w:color w:val="231F20"/>
          <w:w w:val="105"/>
        </w:rPr>
        <w:t>measure</w:t>
      </w:r>
      <w:r>
        <w:rPr>
          <w:color w:val="231F20"/>
          <w:spacing w:val="-6"/>
          <w:w w:val="105"/>
        </w:rPr>
        <w:t xml:space="preserve"> </w:t>
      </w:r>
      <w:r>
        <w:rPr>
          <w:color w:val="231F20"/>
          <w:w w:val="105"/>
        </w:rPr>
        <w:t>inequality</w:t>
      </w:r>
      <w:r>
        <w:rPr>
          <w:color w:val="231F20"/>
          <w:spacing w:val="-6"/>
          <w:w w:val="105"/>
        </w:rPr>
        <w:t xml:space="preserve"> </w:t>
      </w:r>
      <w:r>
        <w:rPr>
          <w:color w:val="231F20"/>
          <w:w w:val="105"/>
        </w:rPr>
        <w:t>but</w:t>
      </w:r>
      <w:r>
        <w:rPr>
          <w:color w:val="231F20"/>
          <w:spacing w:val="-6"/>
          <w:w w:val="105"/>
        </w:rPr>
        <w:t xml:space="preserve"> </w:t>
      </w:r>
      <w:r>
        <w:rPr>
          <w:color w:val="231F20"/>
          <w:w w:val="105"/>
        </w:rPr>
        <w:t>is</w:t>
      </w:r>
      <w:r>
        <w:rPr>
          <w:color w:val="231F20"/>
          <w:spacing w:val="-6"/>
          <w:w w:val="105"/>
        </w:rPr>
        <w:t xml:space="preserve"> </w:t>
      </w:r>
      <w:r>
        <w:rPr>
          <w:color w:val="231F20"/>
          <w:w w:val="105"/>
        </w:rPr>
        <w:t xml:space="preserve">the HDI adjusted for gender disparities. All countries assessed by the GDI are then ordered to produce a GDI rank. </w:t>
      </w:r>
      <w:r>
        <w:rPr>
          <w:color w:val="231F20"/>
          <w:spacing w:val="-4"/>
          <w:w w:val="105"/>
        </w:rPr>
        <w:t xml:space="preserve">The </w:t>
      </w:r>
      <w:r>
        <w:rPr>
          <w:color w:val="231F20"/>
          <w:w w:val="105"/>
        </w:rPr>
        <w:t xml:space="preserve">GDI is published annually by the </w:t>
      </w:r>
      <w:r>
        <w:rPr>
          <w:color w:val="231F20"/>
          <w:spacing w:val="-6"/>
          <w:w w:val="105"/>
        </w:rPr>
        <w:t xml:space="preserve">UNDP. </w:t>
      </w:r>
      <w:r>
        <w:rPr>
          <w:color w:val="231F20"/>
          <w:spacing w:val="-5"/>
          <w:w w:val="105"/>
        </w:rPr>
        <w:t>Tonga</w:t>
      </w:r>
      <w:r>
        <w:rPr>
          <w:color w:val="231F20"/>
          <w:spacing w:val="39"/>
          <w:w w:val="105"/>
        </w:rPr>
        <w:t xml:space="preserve"> </w:t>
      </w:r>
      <w:r>
        <w:rPr>
          <w:color w:val="231F20"/>
          <w:w w:val="105"/>
        </w:rPr>
        <w:t xml:space="preserve">is the </w:t>
      </w:r>
      <w:r>
        <w:rPr>
          <w:color w:val="231F20"/>
          <w:spacing w:val="-3"/>
          <w:w w:val="105"/>
        </w:rPr>
        <w:t xml:space="preserve">only  </w:t>
      </w:r>
      <w:r>
        <w:rPr>
          <w:color w:val="231F20"/>
          <w:w w:val="105"/>
        </w:rPr>
        <w:t>PJSI</w:t>
      </w:r>
      <w:r>
        <w:rPr>
          <w:color w:val="231F20"/>
          <w:spacing w:val="8"/>
          <w:w w:val="105"/>
        </w:rPr>
        <w:t xml:space="preserve"> </w:t>
      </w:r>
      <w:r>
        <w:rPr>
          <w:color w:val="231F20"/>
          <w:w w:val="105"/>
        </w:rPr>
        <w:t>country</w:t>
      </w:r>
      <w:r>
        <w:rPr>
          <w:color w:val="231F20"/>
          <w:spacing w:val="8"/>
          <w:w w:val="105"/>
        </w:rPr>
        <w:t xml:space="preserve"> </w:t>
      </w:r>
      <w:r>
        <w:rPr>
          <w:color w:val="231F20"/>
          <w:w w:val="105"/>
        </w:rPr>
        <w:t>that</w:t>
      </w:r>
      <w:r>
        <w:rPr>
          <w:color w:val="231F20"/>
          <w:spacing w:val="9"/>
          <w:w w:val="105"/>
        </w:rPr>
        <w:t xml:space="preserve"> </w:t>
      </w:r>
      <w:r>
        <w:rPr>
          <w:color w:val="231F20"/>
          <w:w w:val="105"/>
        </w:rPr>
        <w:t>has</w:t>
      </w:r>
      <w:r>
        <w:rPr>
          <w:color w:val="231F20"/>
          <w:spacing w:val="8"/>
          <w:w w:val="105"/>
        </w:rPr>
        <w:t xml:space="preserve"> </w:t>
      </w:r>
      <w:r>
        <w:rPr>
          <w:color w:val="231F20"/>
          <w:w w:val="105"/>
        </w:rPr>
        <w:t>had</w:t>
      </w:r>
      <w:r>
        <w:rPr>
          <w:color w:val="231F20"/>
          <w:spacing w:val="8"/>
          <w:w w:val="105"/>
        </w:rPr>
        <w:t xml:space="preserve"> </w:t>
      </w:r>
      <w:r>
        <w:rPr>
          <w:color w:val="231F20"/>
          <w:w w:val="105"/>
        </w:rPr>
        <w:t>a</w:t>
      </w:r>
      <w:r>
        <w:rPr>
          <w:color w:val="231F20"/>
          <w:spacing w:val="9"/>
          <w:w w:val="105"/>
        </w:rPr>
        <w:t xml:space="preserve"> </w:t>
      </w:r>
      <w:r>
        <w:rPr>
          <w:color w:val="231F20"/>
          <w:w w:val="105"/>
        </w:rPr>
        <w:t>GDI</w:t>
      </w:r>
      <w:r>
        <w:rPr>
          <w:color w:val="231F20"/>
          <w:spacing w:val="8"/>
          <w:w w:val="105"/>
        </w:rPr>
        <w:t xml:space="preserve"> </w:t>
      </w:r>
      <w:r>
        <w:rPr>
          <w:color w:val="231F20"/>
          <w:w w:val="105"/>
        </w:rPr>
        <w:t>calculated</w:t>
      </w:r>
      <w:r>
        <w:rPr>
          <w:color w:val="231F20"/>
          <w:spacing w:val="8"/>
          <w:w w:val="105"/>
        </w:rPr>
        <w:t xml:space="preserve"> </w:t>
      </w:r>
      <w:r>
        <w:rPr>
          <w:color w:val="231F20"/>
          <w:w w:val="105"/>
        </w:rPr>
        <w:t>at</w:t>
      </w:r>
      <w:r>
        <w:rPr>
          <w:color w:val="231F20"/>
          <w:spacing w:val="9"/>
          <w:w w:val="105"/>
        </w:rPr>
        <w:t xml:space="preserve"> </w:t>
      </w:r>
      <w:r>
        <w:rPr>
          <w:color w:val="231F20"/>
          <w:w w:val="105"/>
        </w:rPr>
        <w:t>0.95.</w:t>
      </w:r>
      <w:r>
        <w:rPr>
          <w:color w:val="231F20"/>
          <w:w w:val="105"/>
          <w:position w:val="7"/>
          <w:sz w:val="12"/>
        </w:rPr>
        <w:t>19</w:t>
      </w:r>
    </w:p>
    <w:p w:rsidR="00F07D4E" w:rsidRDefault="000018A7">
      <w:pPr>
        <w:pStyle w:val="BodyText"/>
        <w:spacing w:before="175" w:line="252" w:lineRule="auto"/>
        <w:ind w:left="2324" w:right="1698" w:hanging="624"/>
        <w:jc w:val="both"/>
      </w:pPr>
      <w:r>
        <w:rPr>
          <w:b/>
          <w:color w:val="231F20"/>
          <w:w w:val="105"/>
        </w:rPr>
        <w:t xml:space="preserve">BNPL Basic Needs </w:t>
      </w:r>
      <w:r>
        <w:rPr>
          <w:b/>
          <w:color w:val="231F20"/>
          <w:spacing w:val="-3"/>
          <w:w w:val="105"/>
        </w:rPr>
        <w:t xml:space="preserve">Poverty </w:t>
      </w:r>
      <w:r>
        <w:rPr>
          <w:b/>
          <w:color w:val="231F20"/>
          <w:w w:val="105"/>
        </w:rPr>
        <w:t xml:space="preserve">Line </w:t>
      </w:r>
      <w:r>
        <w:rPr>
          <w:color w:val="231F20"/>
          <w:w w:val="105"/>
        </w:rPr>
        <w:t xml:space="preserve">identifies the national average income required per week, month or year to ensure a household or individual’s basic needs are covered. </w:t>
      </w:r>
      <w:r>
        <w:rPr>
          <w:color w:val="231F20"/>
          <w:spacing w:val="-4"/>
          <w:w w:val="105"/>
        </w:rPr>
        <w:t xml:space="preserve">The </w:t>
      </w:r>
      <w:r>
        <w:rPr>
          <w:color w:val="231F20"/>
          <w:w w:val="105"/>
        </w:rPr>
        <w:t xml:space="preserve">BNPL is calculated by the UNDP </w:t>
      </w:r>
      <w:r>
        <w:rPr>
          <w:color w:val="231F20"/>
          <w:spacing w:val="-3"/>
          <w:w w:val="105"/>
        </w:rPr>
        <w:t xml:space="preserve">Pacific </w:t>
      </w:r>
      <w:r>
        <w:rPr>
          <w:color w:val="231F20"/>
          <w:w w:val="105"/>
        </w:rPr>
        <w:t xml:space="preserve">Centre under its </w:t>
      </w:r>
      <w:r>
        <w:rPr>
          <w:color w:val="231F20"/>
          <w:spacing w:val="-3"/>
          <w:w w:val="105"/>
        </w:rPr>
        <w:t xml:space="preserve">Poverty </w:t>
      </w:r>
      <w:r>
        <w:rPr>
          <w:color w:val="231F20"/>
          <w:w w:val="105"/>
        </w:rPr>
        <w:t xml:space="preserve">and Social Impact Assessment Initiatives and is derived from each </w:t>
      </w:r>
      <w:r>
        <w:rPr>
          <w:color w:val="231F20"/>
          <w:spacing w:val="-3"/>
          <w:w w:val="105"/>
        </w:rPr>
        <w:t xml:space="preserve">country’s </w:t>
      </w:r>
      <w:r>
        <w:rPr>
          <w:color w:val="231F20"/>
          <w:w w:val="105"/>
        </w:rPr>
        <w:t xml:space="preserve">most recent Household Income and Expenditure Survey (HIES). It considers the proportion of income allocated for food </w:t>
      </w:r>
      <w:r>
        <w:rPr>
          <w:color w:val="231F20"/>
          <w:spacing w:val="-5"/>
          <w:w w:val="105"/>
        </w:rPr>
        <w:t xml:space="preserve">and </w:t>
      </w:r>
      <w:r>
        <w:rPr>
          <w:color w:val="231F20"/>
          <w:w w:val="105"/>
        </w:rPr>
        <w:t xml:space="preserve">non-food expenditures such as housing, transport, school fees, medical expenses </w:t>
      </w:r>
      <w:r>
        <w:rPr>
          <w:color w:val="231F20"/>
          <w:spacing w:val="-4"/>
          <w:w w:val="105"/>
        </w:rPr>
        <w:t xml:space="preserve">and </w:t>
      </w:r>
      <w:r>
        <w:rPr>
          <w:color w:val="231F20"/>
          <w:w w:val="105"/>
        </w:rPr>
        <w:t xml:space="preserve">clothing. </w:t>
      </w:r>
      <w:r>
        <w:rPr>
          <w:color w:val="231F20"/>
          <w:spacing w:val="-4"/>
          <w:w w:val="105"/>
        </w:rPr>
        <w:t xml:space="preserve">The </w:t>
      </w:r>
      <w:r>
        <w:rPr>
          <w:color w:val="231F20"/>
          <w:w w:val="105"/>
        </w:rPr>
        <w:t>average actual level of non-food expenditure for households in the lowest three</w:t>
      </w:r>
      <w:r>
        <w:rPr>
          <w:color w:val="231F20"/>
          <w:spacing w:val="-9"/>
          <w:w w:val="105"/>
        </w:rPr>
        <w:t xml:space="preserve"> </w:t>
      </w:r>
      <w:r>
        <w:rPr>
          <w:color w:val="231F20"/>
          <w:w w:val="105"/>
        </w:rPr>
        <w:t>deciles</w:t>
      </w:r>
      <w:r>
        <w:rPr>
          <w:color w:val="231F20"/>
          <w:spacing w:val="-8"/>
          <w:w w:val="105"/>
        </w:rPr>
        <w:t xml:space="preserve"> </w:t>
      </w:r>
      <w:r>
        <w:rPr>
          <w:color w:val="231F20"/>
          <w:w w:val="105"/>
        </w:rPr>
        <w:t>is</w:t>
      </w:r>
      <w:r>
        <w:rPr>
          <w:color w:val="231F20"/>
          <w:spacing w:val="-8"/>
          <w:w w:val="105"/>
        </w:rPr>
        <w:t xml:space="preserve"> </w:t>
      </w:r>
      <w:r>
        <w:rPr>
          <w:color w:val="231F20"/>
          <w:w w:val="105"/>
        </w:rPr>
        <w:t>taken</w:t>
      </w:r>
      <w:r>
        <w:rPr>
          <w:color w:val="231F20"/>
          <w:spacing w:val="-8"/>
          <w:w w:val="105"/>
        </w:rPr>
        <w:t xml:space="preserve"> </w:t>
      </w:r>
      <w:r>
        <w:rPr>
          <w:color w:val="231F20"/>
          <w:w w:val="105"/>
        </w:rPr>
        <w:t>as</w:t>
      </w:r>
      <w:r>
        <w:rPr>
          <w:color w:val="231F20"/>
          <w:spacing w:val="-8"/>
          <w:w w:val="105"/>
        </w:rPr>
        <w:t xml:space="preserve"> </w:t>
      </w:r>
      <w:r>
        <w:rPr>
          <w:color w:val="231F20"/>
          <w:w w:val="105"/>
        </w:rPr>
        <w:t>the</w:t>
      </w:r>
      <w:r>
        <w:rPr>
          <w:color w:val="231F20"/>
          <w:spacing w:val="-8"/>
          <w:w w:val="105"/>
        </w:rPr>
        <w:t xml:space="preserve"> </w:t>
      </w:r>
      <w:r>
        <w:rPr>
          <w:color w:val="231F20"/>
          <w:w w:val="105"/>
        </w:rPr>
        <w:t>basis</w:t>
      </w:r>
      <w:r>
        <w:rPr>
          <w:color w:val="231F20"/>
          <w:spacing w:val="-8"/>
          <w:w w:val="105"/>
        </w:rPr>
        <w:t xml:space="preserve"> </w:t>
      </w:r>
      <w:r>
        <w:rPr>
          <w:color w:val="231F20"/>
          <w:w w:val="105"/>
        </w:rPr>
        <w:t>for</w:t>
      </w:r>
      <w:r>
        <w:rPr>
          <w:color w:val="231F20"/>
          <w:spacing w:val="-8"/>
          <w:w w:val="105"/>
        </w:rPr>
        <w:t xml:space="preserve"> </w:t>
      </w:r>
      <w:r>
        <w:rPr>
          <w:color w:val="231F20"/>
          <w:w w:val="105"/>
        </w:rPr>
        <w:t>the</w:t>
      </w:r>
      <w:r>
        <w:rPr>
          <w:color w:val="231F20"/>
          <w:spacing w:val="-8"/>
          <w:w w:val="105"/>
        </w:rPr>
        <w:t xml:space="preserve"> </w:t>
      </w:r>
      <w:r>
        <w:rPr>
          <w:color w:val="231F20"/>
          <w:w w:val="105"/>
        </w:rPr>
        <w:t>non-food</w:t>
      </w:r>
      <w:r>
        <w:rPr>
          <w:color w:val="231F20"/>
          <w:spacing w:val="-8"/>
          <w:w w:val="105"/>
        </w:rPr>
        <w:t xml:space="preserve"> </w:t>
      </w:r>
      <w:r>
        <w:rPr>
          <w:color w:val="231F20"/>
          <w:w w:val="105"/>
        </w:rPr>
        <w:t>factor</w:t>
      </w:r>
      <w:r>
        <w:rPr>
          <w:color w:val="231F20"/>
          <w:spacing w:val="-8"/>
          <w:w w:val="105"/>
        </w:rPr>
        <w:t xml:space="preserve"> </w:t>
      </w:r>
      <w:r>
        <w:rPr>
          <w:color w:val="231F20"/>
          <w:w w:val="105"/>
        </w:rPr>
        <w:t>and</w:t>
      </w:r>
      <w:r>
        <w:rPr>
          <w:color w:val="231F20"/>
          <w:spacing w:val="-8"/>
          <w:w w:val="105"/>
        </w:rPr>
        <w:t xml:space="preserve"> </w:t>
      </w:r>
      <w:r>
        <w:rPr>
          <w:color w:val="231F20"/>
          <w:w w:val="105"/>
        </w:rPr>
        <w:t>likewise</w:t>
      </w:r>
      <w:r>
        <w:rPr>
          <w:color w:val="231F20"/>
          <w:spacing w:val="-9"/>
          <w:w w:val="105"/>
        </w:rPr>
        <w:t xml:space="preserve"> </w:t>
      </w:r>
      <w:r>
        <w:rPr>
          <w:color w:val="231F20"/>
          <w:w w:val="105"/>
        </w:rPr>
        <w:t>for</w:t>
      </w:r>
      <w:r>
        <w:rPr>
          <w:color w:val="231F20"/>
          <w:spacing w:val="-8"/>
          <w:w w:val="105"/>
        </w:rPr>
        <w:t xml:space="preserve"> </w:t>
      </w:r>
      <w:r>
        <w:rPr>
          <w:color w:val="231F20"/>
          <w:w w:val="105"/>
        </w:rPr>
        <w:t>the</w:t>
      </w:r>
      <w:r>
        <w:rPr>
          <w:color w:val="231F20"/>
          <w:spacing w:val="-8"/>
          <w:w w:val="105"/>
        </w:rPr>
        <w:t xml:space="preserve"> </w:t>
      </w:r>
      <w:r>
        <w:rPr>
          <w:color w:val="231F20"/>
          <w:w w:val="105"/>
        </w:rPr>
        <w:t>food</w:t>
      </w:r>
      <w:r>
        <w:rPr>
          <w:color w:val="231F20"/>
          <w:spacing w:val="-8"/>
          <w:w w:val="105"/>
        </w:rPr>
        <w:t xml:space="preserve"> </w:t>
      </w:r>
      <w:r>
        <w:rPr>
          <w:color w:val="231F20"/>
          <w:spacing w:val="-3"/>
          <w:w w:val="105"/>
        </w:rPr>
        <w:t xml:space="preserve">factor. </w:t>
      </w:r>
      <w:r>
        <w:rPr>
          <w:color w:val="231F20"/>
          <w:spacing w:val="-4"/>
          <w:w w:val="105"/>
        </w:rPr>
        <w:t xml:space="preserve">The </w:t>
      </w:r>
      <w:r>
        <w:rPr>
          <w:color w:val="231F20"/>
          <w:w w:val="105"/>
        </w:rPr>
        <w:t xml:space="preserve">BNPL is the sum of these two monetary values. </w:t>
      </w:r>
      <w:r>
        <w:rPr>
          <w:color w:val="231F20"/>
          <w:spacing w:val="-4"/>
          <w:w w:val="105"/>
        </w:rPr>
        <w:t xml:space="preserve">The </w:t>
      </w:r>
      <w:r>
        <w:rPr>
          <w:color w:val="231F20"/>
          <w:w w:val="105"/>
        </w:rPr>
        <w:t xml:space="preserve">advantage of the BNPL is that </w:t>
      </w:r>
      <w:r>
        <w:rPr>
          <w:color w:val="231F20"/>
          <w:spacing w:val="-6"/>
          <w:w w:val="105"/>
        </w:rPr>
        <w:t xml:space="preserve">it </w:t>
      </w:r>
      <w:r>
        <w:rPr>
          <w:color w:val="231F20"/>
          <w:w w:val="105"/>
        </w:rPr>
        <w:t xml:space="preserve">can be adjusted to consider geographic or demographic specific costs, such as different expenses for urban and rural households. </w:t>
      </w:r>
      <w:r>
        <w:rPr>
          <w:color w:val="231F20"/>
          <w:spacing w:val="-4"/>
          <w:w w:val="105"/>
        </w:rPr>
        <w:t xml:space="preserve">The </w:t>
      </w:r>
      <w:r>
        <w:rPr>
          <w:color w:val="231F20"/>
          <w:w w:val="105"/>
        </w:rPr>
        <w:t xml:space="preserve">difficulty with compiling BNPLs for </w:t>
      </w:r>
      <w:r>
        <w:rPr>
          <w:color w:val="231F20"/>
          <w:spacing w:val="-6"/>
          <w:w w:val="105"/>
        </w:rPr>
        <w:t xml:space="preserve">all </w:t>
      </w:r>
      <w:r>
        <w:rPr>
          <w:color w:val="231F20"/>
          <w:spacing w:val="-3"/>
          <w:w w:val="105"/>
        </w:rPr>
        <w:t xml:space="preserve">Pacific </w:t>
      </w:r>
      <w:r>
        <w:rPr>
          <w:color w:val="231F20"/>
          <w:w w:val="105"/>
        </w:rPr>
        <w:t>countries is the result of two factors:</w:t>
      </w:r>
    </w:p>
    <w:p w:rsidR="00F07D4E" w:rsidRDefault="00F07D4E">
      <w:pPr>
        <w:pStyle w:val="BodyText"/>
        <w:rPr>
          <w:sz w:val="20"/>
        </w:rPr>
      </w:pPr>
    </w:p>
    <w:p w:rsidR="00F07D4E" w:rsidRDefault="006C6A04">
      <w:pPr>
        <w:pStyle w:val="BodyText"/>
        <w:spacing w:before="2"/>
        <w:rPr>
          <w:sz w:val="22"/>
        </w:rPr>
      </w:pPr>
      <w:r>
        <w:pict>
          <v:shape id="_x0000_s1679" style="position:absolute;margin-left:85.05pt;margin-top:16pt;width:425.2pt;height:.1pt;z-index:-251636736;mso-wrap-distance-left:0;mso-wrap-distance-right:0;mso-position-horizontal-relative:page" coordorigin="1701,320" coordsize="8504,0" path="m1701,320r8504,e" filled="f" strokecolor="#b1b0b0" strokeweight="1pt">
            <v:path arrowok="t"/>
            <w10:wrap type="topAndBottom" anchorx="page"/>
          </v:shape>
        </w:pict>
      </w:r>
    </w:p>
    <w:p w:rsidR="00F07D4E" w:rsidRDefault="000018A7">
      <w:pPr>
        <w:pStyle w:val="ListParagraph"/>
        <w:numPr>
          <w:ilvl w:val="0"/>
          <w:numId w:val="1"/>
        </w:numPr>
        <w:tabs>
          <w:tab w:val="left" w:pos="1985"/>
        </w:tabs>
        <w:spacing w:before="55" w:line="182" w:lineRule="exact"/>
        <w:ind w:left="1984" w:hanging="285"/>
        <w:jc w:val="both"/>
        <w:rPr>
          <w:color w:val="231F20"/>
          <w:sz w:val="15"/>
        </w:rPr>
      </w:pPr>
      <w:r>
        <w:rPr>
          <w:color w:val="231F20"/>
          <w:w w:val="110"/>
          <w:sz w:val="15"/>
        </w:rPr>
        <w:t xml:space="preserve">United Nations Conference on </w:t>
      </w:r>
      <w:r>
        <w:rPr>
          <w:color w:val="231F20"/>
          <w:spacing w:val="-3"/>
          <w:w w:val="110"/>
          <w:sz w:val="15"/>
        </w:rPr>
        <w:t xml:space="preserve">Trade </w:t>
      </w:r>
      <w:r>
        <w:rPr>
          <w:color w:val="231F20"/>
          <w:w w:val="110"/>
          <w:sz w:val="15"/>
        </w:rPr>
        <w:t>and Development Statistics (UNCTADstat). 2020. General Profile: Cook</w:t>
      </w:r>
      <w:r>
        <w:rPr>
          <w:color w:val="231F20"/>
          <w:spacing w:val="4"/>
          <w:w w:val="110"/>
          <w:sz w:val="15"/>
        </w:rPr>
        <w:t xml:space="preserve"> </w:t>
      </w:r>
      <w:r>
        <w:rPr>
          <w:color w:val="231F20"/>
          <w:w w:val="110"/>
          <w:sz w:val="15"/>
        </w:rPr>
        <w:t>Islands.</w:t>
      </w:r>
    </w:p>
    <w:p w:rsidR="00F07D4E" w:rsidRDefault="000018A7">
      <w:pPr>
        <w:spacing w:line="182" w:lineRule="exact"/>
        <w:ind w:left="1984"/>
        <w:jc w:val="both"/>
        <w:rPr>
          <w:b/>
          <w:sz w:val="15"/>
        </w:rPr>
      </w:pPr>
      <w:r>
        <w:rPr>
          <w:color w:val="231F20"/>
          <w:w w:val="105"/>
          <w:sz w:val="15"/>
        </w:rPr>
        <w:t xml:space="preserve">Available at </w:t>
      </w:r>
      <w:hyperlink r:id="rId192">
        <w:r>
          <w:rPr>
            <w:b/>
            <w:color w:val="00403F"/>
            <w:w w:val="105"/>
            <w:sz w:val="15"/>
          </w:rPr>
          <w:t>http://unctadstat.unctad.org/countryprofile/generalprofile/en-gb/184/index.html</w:t>
        </w:r>
      </w:hyperlink>
    </w:p>
    <w:p w:rsidR="00F07D4E" w:rsidRDefault="000018A7">
      <w:pPr>
        <w:pStyle w:val="ListParagraph"/>
        <w:numPr>
          <w:ilvl w:val="0"/>
          <w:numId w:val="1"/>
        </w:numPr>
        <w:tabs>
          <w:tab w:val="left" w:pos="1985"/>
        </w:tabs>
        <w:spacing w:before="56" w:line="235" w:lineRule="auto"/>
        <w:ind w:left="1984" w:right="1738" w:hanging="284"/>
        <w:jc w:val="both"/>
        <w:rPr>
          <w:b/>
          <w:color w:val="231F20"/>
          <w:sz w:val="15"/>
        </w:rPr>
      </w:pPr>
      <w:r>
        <w:rPr>
          <w:color w:val="231F20"/>
          <w:w w:val="110"/>
          <w:sz w:val="15"/>
        </w:rPr>
        <w:t xml:space="preserve">UNdata. 2020. National Accounts Estimates of Main Aggregates – Cook Islands </w:t>
      </w:r>
      <w:r>
        <w:rPr>
          <w:color w:val="231F20"/>
          <w:spacing w:val="-3"/>
          <w:w w:val="110"/>
          <w:sz w:val="15"/>
        </w:rPr>
        <w:t xml:space="preserve">Per </w:t>
      </w:r>
      <w:r>
        <w:rPr>
          <w:color w:val="231F20"/>
          <w:w w:val="110"/>
          <w:sz w:val="15"/>
        </w:rPr>
        <w:t xml:space="preserve">capita GDP at current prices US dollars. Available at </w:t>
      </w:r>
      <w:hyperlink r:id="rId193">
        <w:r>
          <w:rPr>
            <w:b/>
            <w:color w:val="00403F"/>
            <w:w w:val="110"/>
            <w:sz w:val="15"/>
          </w:rPr>
          <w:t>http://data.un.org/Data.aspx?q=GDP+per+capita+Cook+Islands&amp;d=SNAAMA&amp;f=grID%3a101%3bcurrID%</w:t>
        </w:r>
      </w:hyperlink>
      <w:r>
        <w:rPr>
          <w:b/>
          <w:color w:val="00403F"/>
          <w:w w:val="110"/>
          <w:sz w:val="15"/>
        </w:rPr>
        <w:t xml:space="preserve"> 3aUSD%3bpcFlag%3a1%3bcrID%3a184</w:t>
      </w:r>
    </w:p>
    <w:p w:rsidR="00F07D4E" w:rsidRDefault="000018A7">
      <w:pPr>
        <w:pStyle w:val="ListParagraph"/>
        <w:numPr>
          <w:ilvl w:val="0"/>
          <w:numId w:val="1"/>
        </w:numPr>
        <w:tabs>
          <w:tab w:val="left" w:pos="1985"/>
        </w:tabs>
        <w:spacing w:before="58" w:line="235" w:lineRule="auto"/>
        <w:ind w:left="1984" w:right="1703" w:hanging="284"/>
        <w:jc w:val="both"/>
        <w:rPr>
          <w:b/>
          <w:color w:val="231F20"/>
          <w:sz w:val="15"/>
        </w:rPr>
      </w:pPr>
      <w:r>
        <w:rPr>
          <w:color w:val="231F20"/>
          <w:w w:val="105"/>
          <w:sz w:val="15"/>
        </w:rPr>
        <w:t xml:space="preserve">Statistics Niue. 2019. Niue Gross Domestic Product: 2017-2018. Available at </w:t>
      </w:r>
      <w:r>
        <w:rPr>
          <w:b/>
          <w:color w:val="00403F"/>
          <w:w w:val="105"/>
          <w:sz w:val="15"/>
        </w:rPr>
        <w:t>https://niue.prism.spc.int/economic/national- accounts/national-accounts-estimates-of-niue/</w:t>
      </w:r>
    </w:p>
    <w:p w:rsidR="00F07D4E" w:rsidRDefault="000018A7">
      <w:pPr>
        <w:spacing w:before="30" w:line="235" w:lineRule="auto"/>
        <w:ind w:left="1984" w:right="2416"/>
        <w:jc w:val="both"/>
        <w:rPr>
          <w:sz w:val="15"/>
        </w:rPr>
      </w:pPr>
      <w:r>
        <w:rPr>
          <w:color w:val="231F20"/>
          <w:w w:val="110"/>
          <w:sz w:val="15"/>
        </w:rPr>
        <w:t>Note: GDP per capita is provided as NZD 25,847.00, this has been converted to USD in Table 3.1 at the OANDA December 31, 2018 rate.</w:t>
      </w:r>
    </w:p>
    <w:p w:rsidR="00F07D4E" w:rsidRDefault="000018A7">
      <w:pPr>
        <w:pStyle w:val="ListParagraph"/>
        <w:numPr>
          <w:ilvl w:val="0"/>
          <w:numId w:val="1"/>
        </w:numPr>
        <w:tabs>
          <w:tab w:val="left" w:pos="1985"/>
        </w:tabs>
        <w:spacing w:before="58" w:line="235" w:lineRule="auto"/>
        <w:ind w:left="1984" w:right="1703" w:hanging="284"/>
        <w:jc w:val="both"/>
        <w:rPr>
          <w:b/>
          <w:color w:val="231F20"/>
          <w:sz w:val="15"/>
        </w:rPr>
      </w:pPr>
      <w:r>
        <w:rPr>
          <w:color w:val="231F20"/>
          <w:w w:val="105"/>
          <w:sz w:val="15"/>
        </w:rPr>
        <w:t xml:space="preserve">Statistics Niue. 2019. Niue Gross Domestic Product: 2017-2018. Available at </w:t>
      </w:r>
      <w:r>
        <w:rPr>
          <w:b/>
          <w:color w:val="00403F"/>
          <w:w w:val="105"/>
          <w:sz w:val="15"/>
        </w:rPr>
        <w:t>https://niue.prism.spc.int/economic/national- accounts/national-accounts-estimates-of-niue/</w:t>
      </w:r>
    </w:p>
    <w:p w:rsidR="00F07D4E" w:rsidRDefault="000018A7">
      <w:pPr>
        <w:spacing w:before="29" w:line="235" w:lineRule="auto"/>
        <w:ind w:left="1984" w:right="2416"/>
        <w:jc w:val="both"/>
        <w:rPr>
          <w:sz w:val="15"/>
        </w:rPr>
      </w:pPr>
      <w:r>
        <w:rPr>
          <w:color w:val="231F20"/>
          <w:w w:val="110"/>
          <w:sz w:val="15"/>
        </w:rPr>
        <w:t>Note: GDP per capita is provided as NZD 22,159.00, this has been converted to USD in Table 3.1 at the OANDA December 31, 2017 rate.</w:t>
      </w:r>
    </w:p>
    <w:p w:rsidR="00F07D4E" w:rsidRDefault="000018A7">
      <w:pPr>
        <w:pStyle w:val="ListParagraph"/>
        <w:numPr>
          <w:ilvl w:val="0"/>
          <w:numId w:val="1"/>
        </w:numPr>
        <w:tabs>
          <w:tab w:val="left" w:pos="1985"/>
        </w:tabs>
        <w:spacing w:before="55" w:line="182" w:lineRule="exact"/>
        <w:ind w:left="1984" w:hanging="285"/>
        <w:jc w:val="both"/>
        <w:rPr>
          <w:color w:val="231F20"/>
          <w:sz w:val="15"/>
        </w:rPr>
      </w:pPr>
      <w:r>
        <w:rPr>
          <w:color w:val="231F20"/>
          <w:spacing w:val="-4"/>
          <w:w w:val="110"/>
          <w:sz w:val="15"/>
        </w:rPr>
        <w:t>Tokelau’s</w:t>
      </w:r>
      <w:r>
        <w:rPr>
          <w:color w:val="231F20"/>
          <w:spacing w:val="4"/>
          <w:w w:val="110"/>
          <w:sz w:val="15"/>
        </w:rPr>
        <w:t xml:space="preserve"> </w:t>
      </w:r>
      <w:r>
        <w:rPr>
          <w:color w:val="231F20"/>
          <w:w w:val="110"/>
          <w:sz w:val="15"/>
        </w:rPr>
        <w:t>GDP</w:t>
      </w:r>
      <w:r>
        <w:rPr>
          <w:color w:val="231F20"/>
          <w:spacing w:val="4"/>
          <w:w w:val="110"/>
          <w:sz w:val="15"/>
        </w:rPr>
        <w:t xml:space="preserve"> </w:t>
      </w:r>
      <w:r>
        <w:rPr>
          <w:color w:val="231F20"/>
          <w:w w:val="110"/>
          <w:sz w:val="15"/>
        </w:rPr>
        <w:t>was</w:t>
      </w:r>
      <w:r>
        <w:rPr>
          <w:color w:val="231F20"/>
          <w:spacing w:val="4"/>
          <w:w w:val="110"/>
          <w:sz w:val="15"/>
        </w:rPr>
        <w:t xml:space="preserve"> </w:t>
      </w:r>
      <w:r>
        <w:rPr>
          <w:color w:val="231F20"/>
          <w:w w:val="110"/>
          <w:sz w:val="15"/>
        </w:rPr>
        <w:t>calculated</w:t>
      </w:r>
      <w:r>
        <w:rPr>
          <w:color w:val="231F20"/>
          <w:spacing w:val="5"/>
          <w:w w:val="110"/>
          <w:sz w:val="15"/>
        </w:rPr>
        <w:t xml:space="preserve"> </w:t>
      </w:r>
      <w:r>
        <w:rPr>
          <w:color w:val="231F20"/>
          <w:w w:val="110"/>
          <w:sz w:val="15"/>
        </w:rPr>
        <w:t>in</w:t>
      </w:r>
      <w:r>
        <w:rPr>
          <w:color w:val="231F20"/>
          <w:spacing w:val="4"/>
          <w:w w:val="110"/>
          <w:sz w:val="15"/>
        </w:rPr>
        <w:t xml:space="preserve"> </w:t>
      </w:r>
      <w:r>
        <w:rPr>
          <w:color w:val="231F20"/>
          <w:w w:val="110"/>
          <w:sz w:val="15"/>
        </w:rPr>
        <w:t>2017</w:t>
      </w:r>
      <w:r>
        <w:rPr>
          <w:color w:val="231F20"/>
          <w:spacing w:val="4"/>
          <w:w w:val="110"/>
          <w:sz w:val="15"/>
        </w:rPr>
        <w:t xml:space="preserve"> </w:t>
      </w:r>
      <w:r>
        <w:rPr>
          <w:color w:val="231F20"/>
          <w:w w:val="110"/>
          <w:sz w:val="15"/>
        </w:rPr>
        <w:t>for</w:t>
      </w:r>
      <w:r>
        <w:rPr>
          <w:color w:val="231F20"/>
          <w:spacing w:val="4"/>
          <w:w w:val="110"/>
          <w:sz w:val="15"/>
        </w:rPr>
        <w:t xml:space="preserve"> </w:t>
      </w:r>
      <w:r>
        <w:rPr>
          <w:color w:val="231F20"/>
          <w:w w:val="110"/>
          <w:sz w:val="15"/>
        </w:rPr>
        <w:t>the</w:t>
      </w:r>
      <w:r>
        <w:rPr>
          <w:color w:val="231F20"/>
          <w:spacing w:val="5"/>
          <w:w w:val="110"/>
          <w:sz w:val="15"/>
        </w:rPr>
        <w:t xml:space="preserve"> </w:t>
      </w:r>
      <w:r>
        <w:rPr>
          <w:color w:val="231F20"/>
          <w:w w:val="110"/>
          <w:sz w:val="15"/>
        </w:rPr>
        <w:t>first</w:t>
      </w:r>
      <w:r>
        <w:rPr>
          <w:color w:val="231F20"/>
          <w:spacing w:val="4"/>
          <w:w w:val="110"/>
          <w:sz w:val="15"/>
        </w:rPr>
        <w:t xml:space="preserve"> </w:t>
      </w:r>
      <w:r>
        <w:rPr>
          <w:color w:val="231F20"/>
          <w:w w:val="110"/>
          <w:sz w:val="15"/>
        </w:rPr>
        <w:t>time</w:t>
      </w:r>
      <w:r>
        <w:rPr>
          <w:color w:val="231F20"/>
          <w:spacing w:val="4"/>
          <w:w w:val="110"/>
          <w:sz w:val="15"/>
        </w:rPr>
        <w:t xml:space="preserve"> </w:t>
      </w:r>
      <w:r>
        <w:rPr>
          <w:color w:val="231F20"/>
          <w:w w:val="110"/>
          <w:sz w:val="15"/>
        </w:rPr>
        <w:t>since</w:t>
      </w:r>
      <w:r>
        <w:rPr>
          <w:color w:val="231F20"/>
          <w:spacing w:val="4"/>
          <w:w w:val="110"/>
          <w:sz w:val="15"/>
        </w:rPr>
        <w:t xml:space="preserve"> </w:t>
      </w:r>
      <w:r>
        <w:rPr>
          <w:color w:val="231F20"/>
          <w:w w:val="110"/>
          <w:sz w:val="15"/>
        </w:rPr>
        <w:t>1990.</w:t>
      </w:r>
      <w:r>
        <w:rPr>
          <w:color w:val="231F20"/>
          <w:spacing w:val="5"/>
          <w:w w:val="110"/>
          <w:sz w:val="15"/>
        </w:rPr>
        <w:t xml:space="preserve"> </w:t>
      </w:r>
      <w:r>
        <w:rPr>
          <w:color w:val="231F20"/>
          <w:w w:val="110"/>
          <w:sz w:val="15"/>
        </w:rPr>
        <w:t>GDP</w:t>
      </w:r>
      <w:r>
        <w:rPr>
          <w:color w:val="231F20"/>
          <w:spacing w:val="4"/>
          <w:w w:val="110"/>
          <w:sz w:val="15"/>
        </w:rPr>
        <w:t xml:space="preserve"> </w:t>
      </w:r>
      <w:r>
        <w:rPr>
          <w:color w:val="231F20"/>
          <w:w w:val="110"/>
          <w:sz w:val="15"/>
        </w:rPr>
        <w:t>per</w:t>
      </w:r>
      <w:r>
        <w:rPr>
          <w:color w:val="231F20"/>
          <w:spacing w:val="4"/>
          <w:w w:val="110"/>
          <w:sz w:val="15"/>
        </w:rPr>
        <w:t xml:space="preserve"> </w:t>
      </w:r>
      <w:r>
        <w:rPr>
          <w:color w:val="231F20"/>
          <w:w w:val="110"/>
          <w:sz w:val="15"/>
        </w:rPr>
        <w:t>capita</w:t>
      </w:r>
      <w:r>
        <w:rPr>
          <w:color w:val="231F20"/>
          <w:spacing w:val="4"/>
          <w:w w:val="110"/>
          <w:sz w:val="15"/>
        </w:rPr>
        <w:t xml:space="preserve"> </w:t>
      </w:r>
      <w:r>
        <w:rPr>
          <w:color w:val="231F20"/>
          <w:w w:val="110"/>
          <w:sz w:val="15"/>
        </w:rPr>
        <w:t>for</w:t>
      </w:r>
      <w:r>
        <w:rPr>
          <w:color w:val="231F20"/>
          <w:spacing w:val="5"/>
          <w:w w:val="110"/>
          <w:sz w:val="15"/>
        </w:rPr>
        <w:t xml:space="preserve"> </w:t>
      </w:r>
      <w:r>
        <w:rPr>
          <w:color w:val="231F20"/>
          <w:w w:val="110"/>
          <w:sz w:val="15"/>
        </w:rPr>
        <w:t>2015/16</w:t>
      </w:r>
      <w:r>
        <w:rPr>
          <w:color w:val="231F20"/>
          <w:spacing w:val="4"/>
          <w:w w:val="110"/>
          <w:sz w:val="15"/>
        </w:rPr>
        <w:t xml:space="preserve"> </w:t>
      </w:r>
      <w:r>
        <w:rPr>
          <w:color w:val="231F20"/>
          <w:w w:val="110"/>
          <w:sz w:val="15"/>
        </w:rPr>
        <w:t>was</w:t>
      </w:r>
      <w:r>
        <w:rPr>
          <w:color w:val="231F20"/>
          <w:spacing w:val="4"/>
          <w:w w:val="110"/>
          <w:sz w:val="15"/>
        </w:rPr>
        <w:t xml:space="preserve"> </w:t>
      </w:r>
      <w:r>
        <w:rPr>
          <w:color w:val="231F20"/>
          <w:w w:val="110"/>
          <w:sz w:val="15"/>
        </w:rPr>
        <w:t>calculated</w:t>
      </w:r>
      <w:r>
        <w:rPr>
          <w:color w:val="231F20"/>
          <w:spacing w:val="4"/>
          <w:w w:val="110"/>
          <w:sz w:val="15"/>
        </w:rPr>
        <w:t xml:space="preserve"> </w:t>
      </w:r>
      <w:r>
        <w:rPr>
          <w:color w:val="231F20"/>
          <w:w w:val="110"/>
          <w:sz w:val="15"/>
        </w:rPr>
        <w:t>to</w:t>
      </w:r>
      <w:r>
        <w:rPr>
          <w:color w:val="231F20"/>
          <w:spacing w:val="5"/>
          <w:w w:val="110"/>
          <w:sz w:val="15"/>
        </w:rPr>
        <w:t xml:space="preserve"> </w:t>
      </w:r>
      <w:r>
        <w:rPr>
          <w:color w:val="231F20"/>
          <w:w w:val="110"/>
          <w:sz w:val="15"/>
        </w:rPr>
        <w:t>be</w:t>
      </w:r>
      <w:r>
        <w:rPr>
          <w:color w:val="231F20"/>
          <w:spacing w:val="4"/>
          <w:w w:val="110"/>
          <w:sz w:val="15"/>
        </w:rPr>
        <w:t xml:space="preserve"> </w:t>
      </w:r>
      <w:r>
        <w:rPr>
          <w:color w:val="231F20"/>
          <w:w w:val="110"/>
          <w:sz w:val="15"/>
        </w:rPr>
        <w:t>USD</w:t>
      </w:r>
    </w:p>
    <w:p w:rsidR="00F07D4E" w:rsidRDefault="000018A7">
      <w:pPr>
        <w:spacing w:line="182" w:lineRule="exact"/>
        <w:ind w:left="1984"/>
        <w:jc w:val="both"/>
        <w:rPr>
          <w:b/>
          <w:sz w:val="15"/>
        </w:rPr>
      </w:pPr>
      <w:r>
        <w:rPr>
          <w:color w:val="231F20"/>
          <w:w w:val="110"/>
          <w:sz w:val="15"/>
        </w:rPr>
        <w:t xml:space="preserve">6,275.00. Further information available at </w:t>
      </w:r>
      <w:hyperlink r:id="rId194">
        <w:r>
          <w:rPr>
            <w:b/>
            <w:color w:val="00403F"/>
            <w:w w:val="110"/>
            <w:sz w:val="15"/>
          </w:rPr>
          <w:t>https://www.tokelau.org.nz/Bulletin/April+2017/GDP+first.html</w:t>
        </w:r>
      </w:hyperlink>
    </w:p>
    <w:p w:rsidR="00F07D4E" w:rsidRDefault="006C6A04">
      <w:pPr>
        <w:pStyle w:val="ListParagraph"/>
        <w:numPr>
          <w:ilvl w:val="0"/>
          <w:numId w:val="1"/>
        </w:numPr>
        <w:tabs>
          <w:tab w:val="left" w:pos="1985"/>
        </w:tabs>
        <w:spacing w:before="54"/>
        <w:ind w:left="1984" w:hanging="285"/>
        <w:jc w:val="both"/>
        <w:rPr>
          <w:b/>
          <w:color w:val="231F20"/>
          <w:sz w:val="15"/>
        </w:rPr>
      </w:pPr>
      <w:hyperlink r:id="rId195">
        <w:r w:rsidR="000018A7">
          <w:rPr>
            <w:b/>
            <w:color w:val="00403F"/>
            <w:w w:val="105"/>
            <w:sz w:val="15"/>
          </w:rPr>
          <w:t>http://hdr.undp.org/en/countries/profiles/TON</w:t>
        </w:r>
      </w:hyperlink>
    </w:p>
    <w:p w:rsidR="00F07D4E" w:rsidRDefault="00F07D4E">
      <w:pPr>
        <w:jc w:val="both"/>
        <w:rPr>
          <w:sz w:val="15"/>
        </w:rPr>
        <w:sectPr w:rsidR="00F07D4E">
          <w:pgSz w:w="11910" w:h="16840"/>
          <w:pgMar w:top="1120" w:right="0" w:bottom="280" w:left="0" w:header="397"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before="5"/>
        <w:rPr>
          <w:b/>
        </w:rPr>
      </w:pPr>
    </w:p>
    <w:p w:rsidR="00F07D4E" w:rsidRDefault="000018A7" w:rsidP="009A7475">
      <w:pPr>
        <w:pStyle w:val="ListParagraph"/>
        <w:numPr>
          <w:ilvl w:val="0"/>
          <w:numId w:val="5"/>
        </w:numPr>
        <w:tabs>
          <w:tab w:val="left" w:pos="2665"/>
        </w:tabs>
        <w:spacing w:before="94" w:line="252" w:lineRule="auto"/>
        <w:ind w:right="1698" w:hanging="396"/>
        <w:jc w:val="both"/>
        <w:rPr>
          <w:sz w:val="21"/>
        </w:rPr>
      </w:pPr>
      <w:r>
        <w:rPr>
          <w:color w:val="231F20"/>
          <w:sz w:val="21"/>
        </w:rPr>
        <w:t xml:space="preserve">Not every country has executed a Household Income and Expenditure Survey to  provide the UNDP with the necessary data. Furthermore, some countries that </w:t>
      </w:r>
      <w:r>
        <w:rPr>
          <w:color w:val="231F20"/>
          <w:spacing w:val="-3"/>
          <w:sz w:val="21"/>
        </w:rPr>
        <w:t xml:space="preserve">have </w:t>
      </w:r>
      <w:r>
        <w:rPr>
          <w:color w:val="231F20"/>
          <w:sz w:val="21"/>
        </w:rPr>
        <w:t>completed</w:t>
      </w:r>
      <w:r>
        <w:rPr>
          <w:color w:val="231F20"/>
          <w:spacing w:val="12"/>
          <w:sz w:val="21"/>
        </w:rPr>
        <w:t xml:space="preserve"> </w:t>
      </w:r>
      <w:r>
        <w:rPr>
          <w:color w:val="231F20"/>
          <w:sz w:val="21"/>
        </w:rPr>
        <w:t>the</w:t>
      </w:r>
      <w:r>
        <w:rPr>
          <w:color w:val="231F20"/>
          <w:spacing w:val="12"/>
          <w:sz w:val="21"/>
        </w:rPr>
        <w:t xml:space="preserve"> </w:t>
      </w:r>
      <w:r>
        <w:rPr>
          <w:color w:val="231F20"/>
          <w:sz w:val="21"/>
        </w:rPr>
        <w:t>HIES</w:t>
      </w:r>
      <w:r>
        <w:rPr>
          <w:color w:val="231F20"/>
          <w:spacing w:val="12"/>
          <w:sz w:val="21"/>
        </w:rPr>
        <w:t xml:space="preserve"> </w:t>
      </w:r>
      <w:r>
        <w:rPr>
          <w:color w:val="231F20"/>
          <w:sz w:val="21"/>
        </w:rPr>
        <w:t>are</w:t>
      </w:r>
      <w:r>
        <w:rPr>
          <w:color w:val="231F20"/>
          <w:spacing w:val="12"/>
          <w:sz w:val="21"/>
        </w:rPr>
        <w:t xml:space="preserve"> </w:t>
      </w:r>
      <w:r>
        <w:rPr>
          <w:color w:val="231F20"/>
          <w:sz w:val="21"/>
        </w:rPr>
        <w:t>5-10</w:t>
      </w:r>
      <w:r>
        <w:rPr>
          <w:color w:val="231F20"/>
          <w:spacing w:val="12"/>
          <w:sz w:val="21"/>
        </w:rPr>
        <w:t xml:space="preserve"> </w:t>
      </w:r>
      <w:r>
        <w:rPr>
          <w:color w:val="231F20"/>
          <w:sz w:val="21"/>
        </w:rPr>
        <w:t>years</w:t>
      </w:r>
      <w:r>
        <w:rPr>
          <w:color w:val="231F20"/>
          <w:spacing w:val="12"/>
          <w:sz w:val="21"/>
        </w:rPr>
        <w:t xml:space="preserve"> </w:t>
      </w:r>
      <w:r>
        <w:rPr>
          <w:color w:val="231F20"/>
          <w:sz w:val="21"/>
        </w:rPr>
        <w:t>out</w:t>
      </w:r>
      <w:r>
        <w:rPr>
          <w:color w:val="231F20"/>
          <w:spacing w:val="12"/>
          <w:sz w:val="21"/>
        </w:rPr>
        <w:t xml:space="preserve"> </w:t>
      </w:r>
      <w:r>
        <w:rPr>
          <w:color w:val="231F20"/>
          <w:sz w:val="21"/>
        </w:rPr>
        <w:t>of</w:t>
      </w:r>
      <w:r>
        <w:rPr>
          <w:color w:val="231F20"/>
          <w:spacing w:val="12"/>
          <w:sz w:val="21"/>
        </w:rPr>
        <w:t xml:space="preserve"> </w:t>
      </w:r>
      <w:r>
        <w:rPr>
          <w:color w:val="231F20"/>
          <w:sz w:val="21"/>
        </w:rPr>
        <w:t>date.</w:t>
      </w:r>
    </w:p>
    <w:p w:rsidR="00F07D4E" w:rsidRDefault="000018A7" w:rsidP="009A7475">
      <w:pPr>
        <w:pStyle w:val="ListParagraph"/>
        <w:numPr>
          <w:ilvl w:val="0"/>
          <w:numId w:val="5"/>
        </w:numPr>
        <w:tabs>
          <w:tab w:val="left" w:pos="2665"/>
        </w:tabs>
        <w:spacing w:before="173"/>
        <w:ind w:hanging="396"/>
        <w:rPr>
          <w:sz w:val="21"/>
        </w:rPr>
      </w:pPr>
      <w:r>
        <w:rPr>
          <w:color w:val="231F20"/>
          <w:spacing w:val="-4"/>
          <w:w w:val="105"/>
          <w:sz w:val="21"/>
        </w:rPr>
        <w:t>The</w:t>
      </w:r>
      <w:r>
        <w:rPr>
          <w:color w:val="231F20"/>
          <w:spacing w:val="-12"/>
          <w:w w:val="105"/>
          <w:sz w:val="21"/>
        </w:rPr>
        <w:t xml:space="preserve"> </w:t>
      </w:r>
      <w:r>
        <w:rPr>
          <w:color w:val="231F20"/>
          <w:w w:val="105"/>
          <w:sz w:val="21"/>
        </w:rPr>
        <w:t>UNDP</w:t>
      </w:r>
      <w:r>
        <w:rPr>
          <w:color w:val="231F20"/>
          <w:spacing w:val="-11"/>
          <w:w w:val="105"/>
          <w:sz w:val="21"/>
        </w:rPr>
        <w:t xml:space="preserve"> </w:t>
      </w:r>
      <w:r>
        <w:rPr>
          <w:color w:val="231F20"/>
          <w:spacing w:val="-3"/>
          <w:w w:val="105"/>
          <w:sz w:val="21"/>
        </w:rPr>
        <w:t>Pacific</w:t>
      </w:r>
      <w:r>
        <w:rPr>
          <w:color w:val="231F20"/>
          <w:spacing w:val="-11"/>
          <w:w w:val="105"/>
          <w:sz w:val="21"/>
        </w:rPr>
        <w:t xml:space="preserve"> </w:t>
      </w:r>
      <w:r>
        <w:rPr>
          <w:color w:val="231F20"/>
          <w:w w:val="105"/>
          <w:sz w:val="21"/>
        </w:rPr>
        <w:t>Centre</w:t>
      </w:r>
      <w:r>
        <w:rPr>
          <w:color w:val="231F20"/>
          <w:spacing w:val="-12"/>
          <w:w w:val="105"/>
          <w:sz w:val="21"/>
        </w:rPr>
        <w:t xml:space="preserve"> </w:t>
      </w:r>
      <w:r>
        <w:rPr>
          <w:color w:val="231F20"/>
          <w:w w:val="105"/>
          <w:sz w:val="21"/>
        </w:rPr>
        <w:t>is</w:t>
      </w:r>
      <w:r>
        <w:rPr>
          <w:color w:val="231F20"/>
          <w:spacing w:val="-11"/>
          <w:w w:val="105"/>
          <w:sz w:val="21"/>
        </w:rPr>
        <w:t xml:space="preserve"> </w:t>
      </w:r>
      <w:r>
        <w:rPr>
          <w:color w:val="231F20"/>
          <w:w w:val="105"/>
          <w:sz w:val="21"/>
        </w:rPr>
        <w:t>understaffed</w:t>
      </w:r>
      <w:r>
        <w:rPr>
          <w:color w:val="231F20"/>
          <w:spacing w:val="-11"/>
          <w:w w:val="105"/>
          <w:sz w:val="21"/>
        </w:rPr>
        <w:t xml:space="preserve"> </w:t>
      </w:r>
      <w:r>
        <w:rPr>
          <w:color w:val="231F20"/>
          <w:w w:val="105"/>
          <w:sz w:val="21"/>
        </w:rPr>
        <w:t>while</w:t>
      </w:r>
      <w:r>
        <w:rPr>
          <w:color w:val="231F20"/>
          <w:spacing w:val="-11"/>
          <w:w w:val="105"/>
          <w:sz w:val="21"/>
        </w:rPr>
        <w:t xml:space="preserve"> </w:t>
      </w:r>
      <w:r>
        <w:rPr>
          <w:color w:val="231F20"/>
          <w:w w:val="105"/>
          <w:sz w:val="21"/>
        </w:rPr>
        <w:t>addressing</w:t>
      </w:r>
      <w:r>
        <w:rPr>
          <w:color w:val="231F20"/>
          <w:spacing w:val="-12"/>
          <w:w w:val="105"/>
          <w:sz w:val="21"/>
        </w:rPr>
        <w:t xml:space="preserve"> </w:t>
      </w:r>
      <w:r>
        <w:rPr>
          <w:color w:val="231F20"/>
          <w:w w:val="105"/>
          <w:sz w:val="21"/>
        </w:rPr>
        <w:t>multiple</w:t>
      </w:r>
      <w:r>
        <w:rPr>
          <w:color w:val="231F20"/>
          <w:spacing w:val="-11"/>
          <w:w w:val="105"/>
          <w:sz w:val="21"/>
        </w:rPr>
        <w:t xml:space="preserve"> </w:t>
      </w:r>
      <w:r>
        <w:rPr>
          <w:color w:val="231F20"/>
          <w:w w:val="105"/>
          <w:sz w:val="21"/>
        </w:rPr>
        <w:t>regional</w:t>
      </w:r>
      <w:r>
        <w:rPr>
          <w:color w:val="231F20"/>
          <w:spacing w:val="-11"/>
          <w:w w:val="105"/>
          <w:sz w:val="21"/>
        </w:rPr>
        <w:t xml:space="preserve"> </w:t>
      </w:r>
      <w:r>
        <w:rPr>
          <w:color w:val="231F20"/>
          <w:w w:val="105"/>
          <w:sz w:val="21"/>
        </w:rPr>
        <w:t>priorities,</w:t>
      </w:r>
    </w:p>
    <w:p w:rsidR="00F07D4E" w:rsidRDefault="000018A7">
      <w:pPr>
        <w:pStyle w:val="BodyText"/>
        <w:spacing w:before="13"/>
        <w:ind w:left="1446" w:right="1684"/>
        <w:jc w:val="center"/>
      </w:pPr>
      <w:r>
        <w:rPr>
          <w:color w:val="231F20"/>
          <w:w w:val="105"/>
        </w:rPr>
        <w:t>and thus has been unable to process and analyse all available surveys.</w:t>
      </w:r>
    </w:p>
    <w:p w:rsidR="00F07D4E" w:rsidRDefault="000018A7">
      <w:pPr>
        <w:pStyle w:val="BodyText"/>
        <w:spacing w:before="184" w:line="252" w:lineRule="auto"/>
        <w:ind w:left="2324" w:right="1699"/>
        <w:jc w:val="both"/>
      </w:pPr>
      <w:r>
        <w:rPr>
          <w:color w:val="231F20"/>
          <w:w w:val="105"/>
        </w:rPr>
        <w:t>The Cook Islands, the Federated States of Micronesia, Fiji, Kiribati, Republic of the Marshall Islands, Nauru, Niue, Palau, PNG, Samoa, Solomon Islands, Tokelau, Tonga, Tuvalu and Vanuatu have all completed a HIES.</w:t>
      </w:r>
    </w:p>
    <w:p w:rsidR="00F07D4E" w:rsidRDefault="000018A7">
      <w:pPr>
        <w:pStyle w:val="BodyText"/>
        <w:spacing w:before="172" w:line="252" w:lineRule="auto"/>
        <w:ind w:left="2324" w:right="1697" w:hanging="624"/>
        <w:jc w:val="both"/>
        <w:rPr>
          <w:sz w:val="12"/>
        </w:rPr>
      </w:pPr>
      <w:r>
        <w:rPr>
          <w:b/>
          <w:color w:val="231F20"/>
          <w:w w:val="105"/>
        </w:rPr>
        <w:t xml:space="preserve">National </w:t>
      </w:r>
      <w:r>
        <w:rPr>
          <w:b/>
          <w:color w:val="231F20"/>
          <w:spacing w:val="-3"/>
          <w:w w:val="105"/>
        </w:rPr>
        <w:t xml:space="preserve">Poverty </w:t>
      </w:r>
      <w:r>
        <w:rPr>
          <w:b/>
          <w:color w:val="231F20"/>
          <w:w w:val="105"/>
        </w:rPr>
        <w:t xml:space="preserve">Rate </w:t>
      </w:r>
      <w:r>
        <w:rPr>
          <w:color w:val="231F20"/>
          <w:spacing w:val="-4"/>
          <w:w w:val="105"/>
        </w:rPr>
        <w:t xml:space="preserve">The </w:t>
      </w:r>
      <w:r>
        <w:rPr>
          <w:color w:val="231F20"/>
          <w:w w:val="105"/>
        </w:rPr>
        <w:t xml:space="preserve">national poverty rate is the percentage of the total population living below the national poverty line. </w:t>
      </w:r>
      <w:r>
        <w:rPr>
          <w:color w:val="231F20"/>
          <w:spacing w:val="-4"/>
          <w:w w:val="105"/>
        </w:rPr>
        <w:t xml:space="preserve">The </w:t>
      </w:r>
      <w:r>
        <w:rPr>
          <w:color w:val="231F20"/>
          <w:w w:val="105"/>
        </w:rPr>
        <w:t xml:space="preserve">rural poverty rate is the percentage of the rural population living below the national poverty line (or in cases where a separate, rural poverty line is used, the rural poverty line). Urban poverty rate is the percentage of </w:t>
      </w:r>
      <w:r>
        <w:rPr>
          <w:color w:val="231F20"/>
          <w:spacing w:val="-4"/>
          <w:w w:val="105"/>
        </w:rPr>
        <w:t xml:space="preserve">the </w:t>
      </w:r>
      <w:r>
        <w:rPr>
          <w:color w:val="231F20"/>
          <w:w w:val="105"/>
        </w:rPr>
        <w:t>urban population living below the national poverty line (or in cases where a separate, urban poverty line is used, the urban poverty line).</w:t>
      </w:r>
      <w:r>
        <w:rPr>
          <w:color w:val="231F20"/>
          <w:w w:val="105"/>
          <w:position w:val="7"/>
          <w:sz w:val="12"/>
        </w:rPr>
        <w:t>20</w:t>
      </w:r>
    </w:p>
    <w:p w:rsidR="00F07D4E" w:rsidRDefault="00F07D4E">
      <w:pPr>
        <w:pStyle w:val="BodyText"/>
        <w:spacing w:before="8"/>
        <w:rPr>
          <w:sz w:val="23"/>
        </w:rPr>
      </w:pPr>
    </w:p>
    <w:p w:rsidR="00F07D4E" w:rsidRDefault="000018A7">
      <w:pPr>
        <w:spacing w:line="252" w:lineRule="auto"/>
        <w:ind w:left="1700" w:right="1695"/>
        <w:jc w:val="both"/>
        <w:rPr>
          <w:sz w:val="21"/>
        </w:rPr>
      </w:pPr>
      <w:r>
        <w:rPr>
          <w:color w:val="231F20"/>
          <w:spacing w:val="-2"/>
          <w:w w:val="105"/>
          <w:sz w:val="21"/>
        </w:rPr>
        <w:t xml:space="preserve">The   </w:t>
      </w:r>
      <w:r>
        <w:rPr>
          <w:color w:val="231F20"/>
          <w:w w:val="105"/>
          <w:sz w:val="21"/>
        </w:rPr>
        <w:t xml:space="preserve">Pacific  Data  Hub  coordinates  the  presentation  of  data  for  the  Pacific  against  </w:t>
      </w:r>
      <w:r>
        <w:rPr>
          <w:color w:val="231F20"/>
          <w:spacing w:val="-2"/>
          <w:w w:val="105"/>
          <w:sz w:val="21"/>
        </w:rPr>
        <w:t xml:space="preserve">the </w:t>
      </w:r>
      <w:r>
        <w:rPr>
          <w:color w:val="231F20"/>
          <w:spacing w:val="45"/>
          <w:w w:val="105"/>
          <w:sz w:val="21"/>
        </w:rPr>
        <w:t xml:space="preserve"> </w:t>
      </w:r>
      <w:r>
        <w:rPr>
          <w:color w:val="231F20"/>
          <w:w w:val="105"/>
          <w:sz w:val="21"/>
        </w:rPr>
        <w:t xml:space="preserve">17 Sustainable Development Goals. </w:t>
      </w:r>
      <w:r>
        <w:rPr>
          <w:color w:val="231F20"/>
          <w:spacing w:val="-2"/>
          <w:w w:val="105"/>
          <w:sz w:val="21"/>
        </w:rPr>
        <w:t xml:space="preserve">For </w:t>
      </w:r>
      <w:r>
        <w:rPr>
          <w:color w:val="231F20"/>
          <w:w w:val="105"/>
          <w:sz w:val="21"/>
        </w:rPr>
        <w:t xml:space="preserve">SDG 1 – No </w:t>
      </w:r>
      <w:r>
        <w:rPr>
          <w:color w:val="231F20"/>
          <w:spacing w:val="-3"/>
          <w:w w:val="105"/>
          <w:sz w:val="21"/>
        </w:rPr>
        <w:t xml:space="preserve">Poverty, </w:t>
      </w:r>
      <w:r>
        <w:rPr>
          <w:color w:val="231F20"/>
          <w:w w:val="105"/>
          <w:sz w:val="21"/>
        </w:rPr>
        <w:t xml:space="preserve">target 1.2 is </w:t>
      </w:r>
      <w:r>
        <w:rPr>
          <w:b/>
          <w:color w:val="004B8D"/>
          <w:w w:val="105"/>
          <w:sz w:val="21"/>
        </w:rPr>
        <w:t xml:space="preserve">By 2030, reduce at least by half the proportion of men, women and children of all ages living in poverty in </w:t>
      </w:r>
      <w:r>
        <w:rPr>
          <w:b/>
          <w:color w:val="004B8D"/>
          <w:spacing w:val="2"/>
          <w:w w:val="105"/>
          <w:sz w:val="21"/>
        </w:rPr>
        <w:t xml:space="preserve">all   </w:t>
      </w:r>
      <w:r>
        <w:rPr>
          <w:b/>
          <w:color w:val="004B8D"/>
          <w:w w:val="105"/>
          <w:sz w:val="21"/>
        </w:rPr>
        <w:t>its dimensions according to national definitions</w:t>
      </w:r>
      <w:r>
        <w:rPr>
          <w:color w:val="231F20"/>
          <w:w w:val="105"/>
          <w:sz w:val="21"/>
        </w:rPr>
        <w:t>. Chart A below shows that the percentage of the population in PJSI countries living below the National Poverty line ranges from 12.7% in</w:t>
      </w:r>
      <w:r>
        <w:rPr>
          <w:color w:val="231F20"/>
          <w:spacing w:val="49"/>
          <w:w w:val="105"/>
          <w:sz w:val="21"/>
        </w:rPr>
        <w:t xml:space="preserve"> </w:t>
      </w:r>
      <w:r>
        <w:rPr>
          <w:color w:val="231F20"/>
          <w:w w:val="105"/>
          <w:sz w:val="21"/>
        </w:rPr>
        <w:t>the</w:t>
      </w:r>
      <w:r>
        <w:rPr>
          <w:color w:val="231F20"/>
          <w:spacing w:val="13"/>
          <w:w w:val="105"/>
          <w:sz w:val="21"/>
        </w:rPr>
        <w:t xml:space="preserve"> </w:t>
      </w:r>
      <w:r>
        <w:rPr>
          <w:color w:val="231F20"/>
          <w:w w:val="105"/>
          <w:sz w:val="21"/>
        </w:rPr>
        <w:t>Solomon</w:t>
      </w:r>
      <w:r>
        <w:rPr>
          <w:color w:val="231F20"/>
          <w:spacing w:val="14"/>
          <w:w w:val="105"/>
          <w:sz w:val="21"/>
        </w:rPr>
        <w:t xml:space="preserve"> </w:t>
      </w:r>
      <w:r>
        <w:rPr>
          <w:color w:val="231F20"/>
          <w:w w:val="105"/>
          <w:sz w:val="21"/>
        </w:rPr>
        <w:t>Islands</w:t>
      </w:r>
      <w:r>
        <w:rPr>
          <w:color w:val="231F20"/>
          <w:spacing w:val="14"/>
          <w:w w:val="105"/>
          <w:sz w:val="21"/>
        </w:rPr>
        <w:t xml:space="preserve"> </w:t>
      </w:r>
      <w:r>
        <w:rPr>
          <w:color w:val="231F20"/>
          <w:w w:val="105"/>
          <w:sz w:val="21"/>
        </w:rPr>
        <w:t>and</w:t>
      </w:r>
      <w:r>
        <w:rPr>
          <w:color w:val="231F20"/>
          <w:spacing w:val="-6"/>
          <w:w w:val="105"/>
          <w:sz w:val="21"/>
        </w:rPr>
        <w:t xml:space="preserve"> </w:t>
      </w:r>
      <w:r>
        <w:rPr>
          <w:color w:val="231F20"/>
          <w:w w:val="105"/>
          <w:sz w:val="21"/>
        </w:rPr>
        <w:t>Vanuatu</w:t>
      </w:r>
      <w:r>
        <w:rPr>
          <w:color w:val="231F20"/>
          <w:spacing w:val="13"/>
          <w:w w:val="105"/>
          <w:sz w:val="21"/>
        </w:rPr>
        <w:t xml:space="preserve"> </w:t>
      </w:r>
      <w:r>
        <w:rPr>
          <w:color w:val="231F20"/>
          <w:w w:val="105"/>
          <w:sz w:val="21"/>
        </w:rPr>
        <w:t>to</w:t>
      </w:r>
      <w:r>
        <w:rPr>
          <w:color w:val="231F20"/>
          <w:spacing w:val="14"/>
          <w:w w:val="105"/>
          <w:sz w:val="21"/>
        </w:rPr>
        <w:t xml:space="preserve"> </w:t>
      </w:r>
      <w:r>
        <w:rPr>
          <w:color w:val="231F20"/>
          <w:w w:val="105"/>
          <w:sz w:val="21"/>
        </w:rPr>
        <w:t>41%</w:t>
      </w:r>
      <w:r>
        <w:rPr>
          <w:color w:val="231F20"/>
          <w:spacing w:val="14"/>
          <w:w w:val="105"/>
          <w:sz w:val="21"/>
        </w:rPr>
        <w:t xml:space="preserve"> </w:t>
      </w:r>
      <w:r>
        <w:rPr>
          <w:color w:val="231F20"/>
          <w:w w:val="105"/>
          <w:sz w:val="21"/>
        </w:rPr>
        <w:t>in</w:t>
      </w:r>
      <w:r>
        <w:rPr>
          <w:color w:val="231F20"/>
          <w:spacing w:val="14"/>
          <w:w w:val="105"/>
          <w:sz w:val="21"/>
        </w:rPr>
        <w:t xml:space="preserve"> </w:t>
      </w:r>
      <w:r>
        <w:rPr>
          <w:color w:val="231F20"/>
          <w:w w:val="105"/>
          <w:sz w:val="21"/>
        </w:rPr>
        <w:t>FSM.</w:t>
      </w:r>
    </w:p>
    <w:p w:rsidR="00F07D4E" w:rsidRDefault="00F07D4E">
      <w:pPr>
        <w:pStyle w:val="BodyText"/>
        <w:rPr>
          <w:sz w:val="24"/>
        </w:rPr>
      </w:pPr>
    </w:p>
    <w:p w:rsidR="00F07D4E" w:rsidRDefault="00F07D4E">
      <w:pPr>
        <w:pStyle w:val="BodyText"/>
        <w:spacing w:before="8"/>
        <w:rPr>
          <w:sz w:val="35"/>
        </w:rPr>
      </w:pPr>
    </w:p>
    <w:p w:rsidR="00F07D4E" w:rsidRDefault="006C6A04">
      <w:pPr>
        <w:pStyle w:val="BodyText"/>
        <w:spacing w:before="1"/>
        <w:ind w:left="1700"/>
        <w:jc w:val="both"/>
        <w:rPr>
          <w:sz w:val="12"/>
        </w:rPr>
      </w:pPr>
      <w:r>
        <w:pict>
          <v:group id="_x0000_s1641" style="position:absolute;left:0;text-align:left;margin-left:85.05pt;margin-top:15.7pt;width:426.8pt;height:225.35pt;z-index:-251635712;mso-wrap-distance-left:0;mso-wrap-distance-right:0;mso-position-horizontal-relative:page" coordorigin="1701,314" coordsize="8536,4507">
            <v:rect id="_x0000_s1678" style="position:absolute;left:1700;top:318;width:8504;height:4503" fillcolor="#e7e9d7" stroked="f"/>
            <v:rect id="_x0000_s1677" style="position:absolute;left:2154;top:2617;width:567;height:2204" fillcolor="#0f6161" stroked="f"/>
            <v:rect id="_x0000_s1676" style="position:absolute;left:2834;top:2175;width:567;height:2646" fillcolor="#0f6161" stroked="f"/>
            <v:rect id="_x0000_s1675" style="position:absolute;left:3514;top:1622;width:567;height:3199" fillcolor="#0f6161" stroked="f"/>
            <v:rect id="_x0000_s1674" style="position:absolute;left:4195;top:3119;width:567;height:1702" fillcolor="#0f6161" stroked="f"/>
            <v:rect id="_x0000_s1673" style="position:absolute;left:4875;top:2963;width:567;height:1858" fillcolor="#0f6161" stroked="f"/>
            <v:rect id="_x0000_s1672" style="position:absolute;left:5555;top:1945;width:567;height:2876" fillcolor="#0f6161" stroked="f"/>
            <v:rect id="_x0000_s1671" style="position:absolute;left:6236;top:2886;width:567;height:1935" fillcolor="#0f6161" stroked="f"/>
            <v:rect id="_x0000_s1670" style="position:absolute;left:6916;top:3825;width:567;height:996" fillcolor="#0f6161" stroked="f"/>
            <v:rect id="_x0000_s1669" style="position:absolute;left:7596;top:3079;width:567;height:1742" fillcolor="#0f6161" stroked="f"/>
            <v:rect id="_x0000_s1668" style="position:absolute;left:8277;top:2773;width:567;height:2048" fillcolor="#0f6161" stroked="f"/>
            <v:rect id="_x0000_s1667" style="position:absolute;left:8957;top:3825;width:567;height:996" fillcolor="#0f6161" stroked="f"/>
            <v:rect id="_x0000_s1666" style="position:absolute;left:9637;top:3365;width:567;height:1455" fillcolor="#0f6161" stroked="f"/>
            <v:rect id="_x0000_s1665" style="position:absolute;left:1700;top:314;width:8504;height:20" fillcolor="#65a5ae" stroked="f"/>
            <v:line id="_x0000_s1664" style="position:absolute" from="1701,1707" to="10205,1707" strokecolor="#b9c4c6" strokeweight=".5pt"/>
            <v:line id="_x0000_s1663" style="position:absolute" from="1701,2472" to="10205,2472" strokecolor="#b9c4c6" strokeweight=".5pt"/>
            <v:line id="_x0000_s1662" style="position:absolute" from="1701,3266" to="10205,3266" strokecolor="#b9c4c6" strokeweight=".5pt"/>
            <v:line id="_x0000_s1661" style="position:absolute" from="1701,4031" to="10205,4031" strokecolor="#b9c4c6" strokeweight=".5pt"/>
            <v:line id="_x0000_s1660" style="position:absolute" from="1701,4811" to="10205,4811" strokecolor="#487576" strokeweight="1pt"/>
            <v:shape id="_x0000_s1659" type="#_x0000_t202" style="position:absolute;left:5544;top:1735;width:610;height:238" filled="f" stroked="f">
              <v:textbox inset="0,0,0,0">
                <w:txbxContent>
                  <w:p w:rsidR="004C373D" w:rsidRDefault="004C373D">
                    <w:pPr>
                      <w:spacing w:line="238" w:lineRule="exact"/>
                      <w:rPr>
                        <w:b/>
                        <w:sz w:val="20"/>
                      </w:rPr>
                    </w:pPr>
                    <w:r>
                      <w:rPr>
                        <w:b/>
                        <w:color w:val="231F20"/>
                        <w:w w:val="115"/>
                        <w:sz w:val="20"/>
                      </w:rPr>
                      <w:t>36.9%</w:t>
                    </w:r>
                  </w:p>
                </w:txbxContent>
              </v:textbox>
            </v:shape>
            <v:shape id="_x0000_s1658" type="#_x0000_t202" style="position:absolute;left:2906;top:1962;width:443;height:238" filled="f" stroked="f">
              <v:textbox inset="0,0,0,0">
                <w:txbxContent>
                  <w:p w:rsidR="004C373D" w:rsidRDefault="004C373D">
                    <w:pPr>
                      <w:spacing w:line="238" w:lineRule="exact"/>
                      <w:rPr>
                        <w:b/>
                        <w:sz w:val="20"/>
                      </w:rPr>
                    </w:pPr>
                    <w:r>
                      <w:rPr>
                        <w:b/>
                        <w:color w:val="231F20"/>
                        <w:w w:val="120"/>
                        <w:sz w:val="20"/>
                      </w:rPr>
                      <w:t>34%</w:t>
                    </w:r>
                  </w:p>
                </w:txbxContent>
              </v:textbox>
            </v:shape>
            <v:shape id="_x0000_s1657" type="#_x0000_t202" style="position:absolute;left:1759;top:2232;width:243;height:238" filled="f" stroked="f">
              <v:textbox inset="0,0,0,0">
                <w:txbxContent>
                  <w:p w:rsidR="004C373D" w:rsidRDefault="004C373D">
                    <w:pPr>
                      <w:spacing w:line="238" w:lineRule="exact"/>
                      <w:rPr>
                        <w:b/>
                        <w:sz w:val="20"/>
                      </w:rPr>
                    </w:pPr>
                    <w:r>
                      <w:rPr>
                        <w:b/>
                        <w:color w:val="231F20"/>
                        <w:w w:val="110"/>
                        <w:sz w:val="20"/>
                      </w:rPr>
                      <w:t>30</w:t>
                    </w:r>
                  </w:p>
                </w:txbxContent>
              </v:textbox>
            </v:shape>
            <v:shape id="_x0000_s1656" type="#_x0000_t202" style="position:absolute;left:2143;top:2387;width:610;height:238" filled="f" stroked="f">
              <v:textbox inset="0,0,0,0">
                <w:txbxContent>
                  <w:p w:rsidR="004C373D" w:rsidRDefault="004C373D">
                    <w:pPr>
                      <w:spacing w:line="238" w:lineRule="exact"/>
                      <w:rPr>
                        <w:b/>
                        <w:sz w:val="20"/>
                      </w:rPr>
                    </w:pPr>
                    <w:r>
                      <w:rPr>
                        <w:b/>
                        <w:color w:val="231F20"/>
                        <w:w w:val="115"/>
                        <w:sz w:val="20"/>
                      </w:rPr>
                      <w:t>28.4%</w:t>
                    </w:r>
                  </w:p>
                </w:txbxContent>
              </v:textbox>
            </v:shape>
            <v:shape id="_x0000_s1655" type="#_x0000_t202" style="position:absolute;left:4947;top:2728;width:443;height:238" filled="f" stroked="f">
              <v:textbox inset="0,0,0,0">
                <w:txbxContent>
                  <w:p w:rsidR="004C373D" w:rsidRDefault="004C373D">
                    <w:pPr>
                      <w:spacing w:line="238" w:lineRule="exact"/>
                      <w:rPr>
                        <w:b/>
                        <w:sz w:val="20"/>
                      </w:rPr>
                    </w:pPr>
                    <w:r>
                      <w:rPr>
                        <w:b/>
                        <w:color w:val="231F20"/>
                        <w:w w:val="120"/>
                        <w:sz w:val="20"/>
                      </w:rPr>
                      <w:t>24%</w:t>
                    </w:r>
                  </w:p>
                </w:txbxContent>
              </v:textbox>
            </v:shape>
            <v:shape id="_x0000_s1654" type="#_x0000_t202" style="position:absolute;left:6225;top:2657;width:610;height:238" filled="f" stroked="f">
              <v:textbox inset="0,0,0,0">
                <w:txbxContent>
                  <w:p w:rsidR="004C373D" w:rsidRDefault="004C373D">
                    <w:pPr>
                      <w:spacing w:line="238" w:lineRule="exact"/>
                      <w:rPr>
                        <w:b/>
                        <w:sz w:val="20"/>
                      </w:rPr>
                    </w:pPr>
                    <w:r>
                      <w:rPr>
                        <w:b/>
                        <w:color w:val="231F20"/>
                        <w:w w:val="115"/>
                        <w:sz w:val="20"/>
                      </w:rPr>
                      <w:t>24.9%</w:t>
                    </w:r>
                  </w:p>
                </w:txbxContent>
              </v:textbox>
            </v:shape>
            <v:shape id="_x0000_s1653" type="#_x0000_t202" style="position:absolute;left:8266;top:2543;width:610;height:238" filled="f" stroked="f">
              <v:textbox inset="0,0,0,0">
                <w:txbxContent>
                  <w:p w:rsidR="004C373D" w:rsidRDefault="004C373D">
                    <w:pPr>
                      <w:spacing w:line="238" w:lineRule="exact"/>
                      <w:rPr>
                        <w:b/>
                        <w:sz w:val="20"/>
                      </w:rPr>
                    </w:pPr>
                    <w:r>
                      <w:rPr>
                        <w:b/>
                        <w:color w:val="231F20"/>
                        <w:w w:val="115"/>
                        <w:sz w:val="20"/>
                      </w:rPr>
                      <w:t>26.3%</w:t>
                    </w:r>
                  </w:p>
                </w:txbxContent>
              </v:textbox>
            </v:shape>
            <v:shape id="_x0000_s1652" type="#_x0000_t202" style="position:absolute;left:1759;top:3025;width:243;height:238" filled="f" stroked="f">
              <v:textbox inset="0,0,0,0">
                <w:txbxContent>
                  <w:p w:rsidR="004C373D" w:rsidRDefault="004C373D">
                    <w:pPr>
                      <w:spacing w:line="238" w:lineRule="exact"/>
                      <w:rPr>
                        <w:b/>
                        <w:sz w:val="20"/>
                      </w:rPr>
                    </w:pPr>
                    <w:r>
                      <w:rPr>
                        <w:b/>
                        <w:color w:val="231F20"/>
                        <w:w w:val="110"/>
                        <w:sz w:val="20"/>
                      </w:rPr>
                      <w:t>20</w:t>
                    </w:r>
                  </w:p>
                </w:txbxContent>
              </v:textbox>
            </v:shape>
            <v:shape id="_x0000_s1651" type="#_x0000_t202" style="position:absolute;left:4184;top:2884;width:610;height:238" filled="f" stroked="f">
              <v:textbox inset="0,0,0,0">
                <w:txbxContent>
                  <w:p w:rsidR="004C373D" w:rsidRDefault="004C373D">
                    <w:pPr>
                      <w:spacing w:line="238" w:lineRule="exact"/>
                      <w:rPr>
                        <w:b/>
                        <w:sz w:val="20"/>
                      </w:rPr>
                    </w:pPr>
                    <w:r>
                      <w:rPr>
                        <w:b/>
                        <w:color w:val="231F20"/>
                        <w:w w:val="115"/>
                        <w:sz w:val="20"/>
                      </w:rPr>
                      <w:t>21.8%</w:t>
                    </w:r>
                  </w:p>
                </w:txbxContent>
              </v:textbox>
            </v:shape>
            <v:shape id="_x0000_s1650" type="#_x0000_t202" style="position:absolute;left:7585;top:2841;width:610;height:238" filled="f" stroked="f">
              <v:textbox inset="0,0,0,0">
                <w:txbxContent>
                  <w:p w:rsidR="004C373D" w:rsidRDefault="004C373D">
                    <w:pPr>
                      <w:spacing w:line="238" w:lineRule="exact"/>
                      <w:rPr>
                        <w:b/>
                        <w:sz w:val="20"/>
                      </w:rPr>
                    </w:pPr>
                    <w:r>
                      <w:rPr>
                        <w:b/>
                        <w:color w:val="231F20"/>
                        <w:w w:val="115"/>
                        <w:sz w:val="20"/>
                      </w:rPr>
                      <w:t>22.5%</w:t>
                    </w:r>
                  </w:p>
                </w:txbxContent>
              </v:textbox>
            </v:shape>
            <v:shape id="_x0000_s1649" type="#_x0000_t202" style="position:absolute;left:9626;top:3139;width:610;height:238" filled="f" stroked="f">
              <v:textbox inset="0,0,0,0">
                <w:txbxContent>
                  <w:p w:rsidR="004C373D" w:rsidRDefault="004C373D">
                    <w:pPr>
                      <w:spacing w:line="238" w:lineRule="exact"/>
                      <w:rPr>
                        <w:b/>
                        <w:sz w:val="20"/>
                      </w:rPr>
                    </w:pPr>
                    <w:r>
                      <w:rPr>
                        <w:b/>
                        <w:color w:val="231F20"/>
                        <w:w w:val="115"/>
                        <w:sz w:val="20"/>
                      </w:rPr>
                      <w:t>18.8%</w:t>
                    </w:r>
                  </w:p>
                </w:txbxContent>
              </v:textbox>
            </v:shape>
            <v:shape id="_x0000_s1648" type="#_x0000_t202" style="position:absolute;left:1700;top:4036;width:454;height:765" fillcolor="#e7e9d7" stroked="f">
              <v:textbox inset="0,0,0,0">
                <w:txbxContent>
                  <w:p w:rsidR="004C373D" w:rsidRDefault="004C373D">
                    <w:pPr>
                      <w:rPr>
                        <w:sz w:val="24"/>
                      </w:rPr>
                    </w:pPr>
                  </w:p>
                  <w:p w:rsidR="004C373D" w:rsidRDefault="004C373D">
                    <w:pPr>
                      <w:spacing w:before="3"/>
                      <w:rPr>
                        <w:sz w:val="19"/>
                      </w:rPr>
                    </w:pPr>
                  </w:p>
                  <w:p w:rsidR="004C373D" w:rsidRDefault="004C373D">
                    <w:pPr>
                      <w:spacing w:line="237" w:lineRule="exact"/>
                      <w:ind w:left="114"/>
                      <w:rPr>
                        <w:b/>
                        <w:sz w:val="20"/>
                      </w:rPr>
                    </w:pPr>
                    <w:r>
                      <w:rPr>
                        <w:b/>
                        <w:color w:val="231F20"/>
                        <w:w w:val="109"/>
                        <w:sz w:val="20"/>
                      </w:rPr>
                      <w:t>0</w:t>
                    </w:r>
                  </w:p>
                </w:txbxContent>
              </v:textbox>
            </v:shape>
            <v:shape id="_x0000_s1647" type="#_x0000_t202" style="position:absolute;left:8957;top:3271;width:567;height:756" filled="f" stroked="f">
              <v:textbox inset="0,0,0,0">
                <w:txbxContent>
                  <w:p w:rsidR="004C373D" w:rsidRDefault="004C373D">
                    <w:pPr>
                      <w:spacing w:before="10"/>
                      <w:rPr>
                        <w:sz w:val="25"/>
                      </w:rPr>
                    </w:pPr>
                  </w:p>
                  <w:p w:rsidR="004C373D" w:rsidRDefault="004C373D">
                    <w:pPr>
                      <w:ind w:left="-12" w:right="-15"/>
                      <w:rPr>
                        <w:b/>
                        <w:sz w:val="20"/>
                      </w:rPr>
                    </w:pPr>
                    <w:r>
                      <w:rPr>
                        <w:b/>
                        <w:color w:val="231F20"/>
                        <w:w w:val="115"/>
                        <w:sz w:val="20"/>
                      </w:rPr>
                      <w:t>12.7%</w:t>
                    </w:r>
                  </w:p>
                </w:txbxContent>
              </v:textbox>
            </v:shape>
            <v:shape id="_x0000_s1646" type="#_x0000_t202" style="position:absolute;left:6916;top:3271;width:567;height:756" filled="f" stroked="f">
              <v:textbox inset="0,0,0,0">
                <w:txbxContent>
                  <w:p w:rsidR="004C373D" w:rsidRDefault="004C373D">
                    <w:pPr>
                      <w:spacing w:before="10"/>
                      <w:rPr>
                        <w:sz w:val="25"/>
                      </w:rPr>
                    </w:pPr>
                  </w:p>
                  <w:p w:rsidR="004C373D" w:rsidRDefault="004C373D">
                    <w:pPr>
                      <w:ind w:left="-12" w:right="-15"/>
                      <w:rPr>
                        <w:b/>
                        <w:sz w:val="20"/>
                      </w:rPr>
                    </w:pPr>
                    <w:r>
                      <w:rPr>
                        <w:b/>
                        <w:color w:val="231F20"/>
                        <w:w w:val="115"/>
                        <w:sz w:val="20"/>
                      </w:rPr>
                      <w:t>12.7%</w:t>
                    </w:r>
                  </w:p>
                </w:txbxContent>
              </v:textbox>
            </v:shape>
            <v:shape id="_x0000_s1645" type="#_x0000_t202" style="position:absolute;left:1700;top:3271;width:454;height:756" fillcolor="#e7e9d7" stroked="f">
              <v:textbox inset="0,0,0,0">
                <w:txbxContent>
                  <w:p w:rsidR="004C373D" w:rsidRDefault="004C373D">
                    <w:pPr>
                      <w:rPr>
                        <w:sz w:val="24"/>
                      </w:rPr>
                    </w:pPr>
                  </w:p>
                  <w:p w:rsidR="004C373D" w:rsidRDefault="004C373D">
                    <w:pPr>
                      <w:spacing w:before="1"/>
                      <w:rPr>
                        <w:sz w:val="18"/>
                      </w:rPr>
                    </w:pPr>
                  </w:p>
                  <w:p w:rsidR="004C373D" w:rsidRDefault="004C373D">
                    <w:pPr>
                      <w:spacing w:line="242" w:lineRule="exact"/>
                      <w:ind w:left="58"/>
                      <w:rPr>
                        <w:b/>
                        <w:sz w:val="20"/>
                      </w:rPr>
                    </w:pPr>
                    <w:r>
                      <w:rPr>
                        <w:b/>
                        <w:color w:val="231F20"/>
                        <w:w w:val="110"/>
                        <w:sz w:val="20"/>
                      </w:rPr>
                      <w:t>10</w:t>
                    </w:r>
                  </w:p>
                </w:txbxContent>
              </v:textbox>
            </v:shape>
            <v:shape id="_x0000_s1644" type="#_x0000_t202" style="position:absolute;left:3503;top:1410;width:610;height:238" filled="f" stroked="f">
              <v:textbox inset="0,0,0,0">
                <w:txbxContent>
                  <w:p w:rsidR="004C373D" w:rsidRDefault="004C373D">
                    <w:pPr>
                      <w:spacing w:line="238" w:lineRule="exact"/>
                      <w:rPr>
                        <w:b/>
                        <w:sz w:val="20"/>
                      </w:rPr>
                    </w:pPr>
                    <w:r>
                      <w:rPr>
                        <w:b/>
                        <w:color w:val="231F20"/>
                        <w:w w:val="115"/>
                        <w:sz w:val="20"/>
                      </w:rPr>
                      <w:t>41.2%</w:t>
                    </w:r>
                  </w:p>
                </w:txbxContent>
              </v:textbox>
            </v:shape>
            <v:shape id="_x0000_s1643" type="#_x0000_t202" style="position:absolute;left:1759;top:1466;width:243;height:238" filled="f" stroked="f">
              <v:textbox inset="0,0,0,0">
                <w:txbxContent>
                  <w:p w:rsidR="004C373D" w:rsidRDefault="004C373D">
                    <w:pPr>
                      <w:spacing w:line="238" w:lineRule="exact"/>
                      <w:rPr>
                        <w:b/>
                        <w:sz w:val="20"/>
                      </w:rPr>
                    </w:pPr>
                    <w:r>
                      <w:rPr>
                        <w:b/>
                        <w:color w:val="231F20"/>
                        <w:w w:val="110"/>
                        <w:sz w:val="20"/>
                      </w:rPr>
                      <w:t>40</w:t>
                    </w:r>
                  </w:p>
                </w:txbxContent>
              </v:textbox>
            </v:shape>
            <v:shape id="_x0000_s1642" type="#_x0000_t202" style="position:absolute;left:1700;top:658;width:8524;height:238" filled="f" stroked="f">
              <v:textbox inset="0,0,0,0">
                <w:txbxContent>
                  <w:p w:rsidR="004C373D" w:rsidRDefault="004C373D">
                    <w:pPr>
                      <w:tabs>
                        <w:tab w:val="left" w:pos="8503"/>
                      </w:tabs>
                      <w:spacing w:line="238" w:lineRule="exact"/>
                      <w:rPr>
                        <w:b/>
                        <w:sz w:val="20"/>
                      </w:rPr>
                    </w:pPr>
                    <w:r>
                      <w:rPr>
                        <w:b/>
                        <w:color w:val="231F20"/>
                        <w:spacing w:val="3"/>
                        <w:w w:val="122"/>
                        <w:sz w:val="20"/>
                        <w:u w:val="single" w:color="B9C4C6"/>
                      </w:rPr>
                      <w:t xml:space="preserve"> </w:t>
                    </w:r>
                    <w:r>
                      <w:rPr>
                        <w:b/>
                        <w:color w:val="231F20"/>
                        <w:w w:val="110"/>
                        <w:sz w:val="20"/>
                        <w:u w:val="single" w:color="B9C4C6"/>
                      </w:rPr>
                      <w:t>50</w:t>
                    </w:r>
                    <w:r>
                      <w:rPr>
                        <w:b/>
                        <w:color w:val="231F20"/>
                        <w:sz w:val="20"/>
                        <w:u w:val="single" w:color="B9C4C6"/>
                      </w:rPr>
                      <w:tab/>
                    </w:r>
                  </w:p>
                </w:txbxContent>
              </v:textbox>
            </v:shape>
            <w10:wrap type="topAndBottom" anchorx="page"/>
          </v:group>
        </w:pict>
      </w:r>
      <w:r w:rsidR="000018A7">
        <w:rPr>
          <w:b/>
          <w:color w:val="231F20"/>
          <w:w w:val="105"/>
        </w:rPr>
        <w:t>Chart A</w:t>
      </w:r>
      <w:r w:rsidR="009A7475">
        <w:rPr>
          <w:b/>
          <w:color w:val="231F20"/>
          <w:w w:val="105"/>
        </w:rPr>
        <w:tab/>
      </w:r>
      <w:r w:rsidR="000018A7">
        <w:rPr>
          <w:color w:val="231F20"/>
          <w:w w:val="105"/>
        </w:rPr>
        <w:t xml:space="preserve">Percentage of Population in PJSI PICs below National Poverty Line </w:t>
      </w:r>
      <w:r w:rsidR="000018A7">
        <w:rPr>
          <w:color w:val="231F20"/>
          <w:w w:val="105"/>
          <w:position w:val="7"/>
          <w:sz w:val="12"/>
        </w:rPr>
        <w:t>21</w: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6C6A04">
      <w:pPr>
        <w:pStyle w:val="BodyText"/>
        <w:spacing w:before="5"/>
        <w:rPr>
          <w:sz w:val="22"/>
        </w:rPr>
      </w:pPr>
      <w:r>
        <w:pict>
          <v:shape id="_x0000_s1640" style="position:absolute;margin-left:85.05pt;margin-top:16.15pt;width:425.2pt;height:.1pt;z-index:-251634688;mso-wrap-distance-left:0;mso-wrap-distance-right:0;mso-position-horizontal-relative:page" coordorigin="1701,323" coordsize="8504,0" path="m1701,323r8504,e" filled="f" strokecolor="#b1b0b0" strokeweight="1pt">
            <v:path arrowok="t"/>
            <w10:wrap type="topAndBottom" anchorx="page"/>
          </v:shape>
        </w:pict>
      </w:r>
    </w:p>
    <w:p w:rsidR="00F07D4E" w:rsidRDefault="000018A7">
      <w:pPr>
        <w:pStyle w:val="ListParagraph"/>
        <w:numPr>
          <w:ilvl w:val="0"/>
          <w:numId w:val="1"/>
        </w:numPr>
        <w:tabs>
          <w:tab w:val="left" w:pos="1985"/>
        </w:tabs>
        <w:spacing w:before="55"/>
        <w:ind w:left="1984" w:hanging="285"/>
        <w:jc w:val="left"/>
        <w:rPr>
          <w:b/>
          <w:color w:val="231F20"/>
          <w:sz w:val="15"/>
        </w:rPr>
      </w:pPr>
      <w:r>
        <w:rPr>
          <w:b/>
          <w:color w:val="00403F"/>
          <w:w w:val="105"/>
          <w:sz w:val="15"/>
        </w:rPr>
        <w:t>https://unstats.un.org/sdgs/metadata/files/Metadata-01-02-01.pdf</w:t>
      </w:r>
    </w:p>
    <w:p w:rsidR="00F07D4E" w:rsidRDefault="006C6A04">
      <w:pPr>
        <w:pStyle w:val="ListParagraph"/>
        <w:numPr>
          <w:ilvl w:val="0"/>
          <w:numId w:val="1"/>
        </w:numPr>
        <w:tabs>
          <w:tab w:val="left" w:pos="1985"/>
        </w:tabs>
        <w:spacing w:before="110"/>
        <w:ind w:left="1984" w:hanging="285"/>
        <w:jc w:val="left"/>
        <w:rPr>
          <w:b/>
          <w:color w:val="231F20"/>
          <w:sz w:val="15"/>
        </w:rPr>
      </w:pPr>
      <w:r>
        <w:pict>
          <v:shape id="_x0000_s1639" type="#_x0000_t202" style="position:absolute;left:0;text-align:left;margin-left:109.55pt;margin-top:-76.1pt;width:25.9pt;height:42.05pt;z-index:251682816;mso-position-horizontal-relative:page" filled="f" stroked="f">
            <v:textbox style="layout-flow:vertical;mso-layout-flow-alt:bottom-to-top" inset="0,0,0,0">
              <w:txbxContent>
                <w:p w:rsidR="004C373D" w:rsidRDefault="004C373D">
                  <w:pPr>
                    <w:spacing w:before="17" w:line="235" w:lineRule="auto"/>
                    <w:ind w:left="20" w:right="11" w:firstLine="211"/>
                    <w:rPr>
                      <w:sz w:val="20"/>
                    </w:rPr>
                  </w:pPr>
                  <w:r>
                    <w:rPr>
                      <w:color w:val="231F20"/>
                      <w:w w:val="120"/>
                      <w:sz w:val="20"/>
                    </w:rPr>
                    <w:t xml:space="preserve">COOK </w:t>
                  </w:r>
                  <w:r>
                    <w:rPr>
                      <w:color w:val="231F20"/>
                      <w:w w:val="115"/>
                      <w:sz w:val="20"/>
                    </w:rPr>
                    <w:t>ISLANDS</w:t>
                  </w:r>
                </w:p>
              </w:txbxContent>
            </v:textbox>
            <w10:wrap anchorx="page"/>
          </v:shape>
        </w:pict>
      </w:r>
      <w:r>
        <w:pict>
          <v:shape id="_x0000_s1638" type="#_x0000_t202" style="position:absolute;left:0;text-align:left;margin-left:149.25pt;margin-top:-76.1pt;width:13.9pt;height:15.35pt;z-index:251683840;mso-position-horizontal-relative:page" filled="f" stroked="f">
            <v:textbox style="layout-flow:vertical;mso-layout-flow-alt:bottom-to-top" inset="0,0,0,0">
              <w:txbxContent>
                <w:p w:rsidR="004C373D" w:rsidRDefault="004C373D">
                  <w:pPr>
                    <w:spacing w:before="13"/>
                    <w:ind w:left="20"/>
                    <w:rPr>
                      <w:sz w:val="20"/>
                    </w:rPr>
                  </w:pPr>
                  <w:r>
                    <w:rPr>
                      <w:color w:val="231F20"/>
                      <w:w w:val="105"/>
                      <w:sz w:val="20"/>
                    </w:rPr>
                    <w:t>FIJI</w:t>
                  </w:r>
                </w:p>
              </w:txbxContent>
            </v:textbox>
            <w10:wrap anchorx="page"/>
          </v:shape>
        </w:pict>
      </w:r>
      <w:r>
        <w:pict>
          <v:shape id="_x0000_s1637" type="#_x0000_t202" style="position:absolute;left:0;text-align:left;margin-left:183.25pt;margin-top:-76.1pt;width:13.9pt;height:20.9pt;z-index:251684864;mso-position-horizontal-relative:page" filled="f" stroked="f">
            <v:textbox style="layout-flow:vertical;mso-layout-flow-alt:bottom-to-top" inset="0,0,0,0">
              <w:txbxContent>
                <w:p w:rsidR="004C373D" w:rsidRDefault="004C373D">
                  <w:pPr>
                    <w:spacing w:before="13"/>
                    <w:ind w:left="20"/>
                    <w:rPr>
                      <w:sz w:val="20"/>
                    </w:rPr>
                  </w:pPr>
                  <w:r>
                    <w:rPr>
                      <w:color w:val="231F20"/>
                      <w:w w:val="105"/>
                      <w:sz w:val="20"/>
                    </w:rPr>
                    <w:t>FSM</w:t>
                  </w:r>
                </w:p>
              </w:txbxContent>
            </v:textbox>
            <w10:wrap anchorx="page"/>
          </v:shape>
        </w:pict>
      </w:r>
      <w:r>
        <w:pict>
          <v:shape id="_x0000_s1636" type="#_x0000_t202" style="position:absolute;left:0;text-align:left;margin-left:217.25pt;margin-top:-76.1pt;width:13.9pt;height:39.8pt;z-index:251685888;mso-position-horizontal-relative:page" filled="f" stroked="f">
            <v:textbox style="layout-flow:vertical;mso-layout-flow-alt:bottom-to-top" inset="0,0,0,0">
              <w:txbxContent>
                <w:p w:rsidR="004C373D" w:rsidRDefault="004C373D">
                  <w:pPr>
                    <w:spacing w:before="13"/>
                    <w:ind w:left="20"/>
                    <w:rPr>
                      <w:sz w:val="20"/>
                    </w:rPr>
                  </w:pPr>
                  <w:r>
                    <w:rPr>
                      <w:color w:val="231F20"/>
                      <w:spacing w:val="-3"/>
                      <w:w w:val="115"/>
                      <w:sz w:val="20"/>
                    </w:rPr>
                    <w:t>KIRIBATI</w:t>
                  </w:r>
                </w:p>
              </w:txbxContent>
            </v:textbox>
            <w10:wrap anchorx="page"/>
          </v:shape>
        </w:pict>
      </w:r>
      <w:r>
        <w:pict>
          <v:shape id="_x0000_s1635" type="#_x0000_t202" style="position:absolute;left:0;text-align:left;margin-left:251.3pt;margin-top:-76.1pt;width:13.9pt;height:37.65pt;z-index:251686912;mso-position-horizontal-relative:page" filled="f" stroked="f">
            <v:textbox style="layout-flow:vertical;mso-layout-flow-alt:bottom-to-top" inset="0,0,0,0">
              <w:txbxContent>
                <w:p w:rsidR="004C373D" w:rsidRDefault="004C373D">
                  <w:pPr>
                    <w:spacing w:before="13"/>
                    <w:ind w:left="20"/>
                    <w:rPr>
                      <w:sz w:val="20"/>
                    </w:rPr>
                  </w:pPr>
                  <w:r>
                    <w:rPr>
                      <w:color w:val="231F20"/>
                      <w:w w:val="115"/>
                      <w:sz w:val="20"/>
                    </w:rPr>
                    <w:t>NAURU</w:t>
                  </w:r>
                </w:p>
              </w:txbxContent>
            </v:textbox>
            <w10:wrap anchorx="page"/>
          </v:shape>
        </w:pict>
      </w:r>
      <w:r>
        <w:pict>
          <v:shape id="_x0000_s1634" type="#_x0000_t202" style="position:absolute;left:0;text-align:left;margin-left:285.3pt;margin-top:-76.1pt;width:13.9pt;height:23.15pt;z-index:251687936;mso-position-horizontal-relative:page" filled="f" stroked="f">
            <v:textbox style="layout-flow:vertical;mso-layout-flow-alt:bottom-to-top" inset="0,0,0,0">
              <w:txbxContent>
                <w:p w:rsidR="004C373D" w:rsidRDefault="004C373D">
                  <w:pPr>
                    <w:spacing w:before="13"/>
                    <w:ind w:left="20"/>
                    <w:rPr>
                      <w:sz w:val="20"/>
                    </w:rPr>
                  </w:pPr>
                  <w:r>
                    <w:rPr>
                      <w:color w:val="231F20"/>
                      <w:w w:val="120"/>
                      <w:sz w:val="20"/>
                    </w:rPr>
                    <w:t>PNG</w:t>
                  </w:r>
                </w:p>
              </w:txbxContent>
            </v:textbox>
            <w10:wrap anchorx="page"/>
          </v:shape>
        </w:pict>
      </w:r>
      <w:r>
        <w:pict>
          <v:shape id="_x0000_s1633" type="#_x0000_t202" style="position:absolute;left:0;text-align:left;margin-left:317.9pt;margin-top:-76.1pt;width:13.9pt;height:32.85pt;z-index:251688960;mso-position-horizontal-relative:page" filled="f" stroked="f">
            <v:textbox style="layout-flow:vertical;mso-layout-flow-alt:bottom-to-top" inset="0,0,0,0">
              <w:txbxContent>
                <w:p w:rsidR="004C373D" w:rsidRDefault="004C373D">
                  <w:pPr>
                    <w:spacing w:before="13"/>
                    <w:ind w:left="20"/>
                    <w:rPr>
                      <w:sz w:val="20"/>
                    </w:rPr>
                  </w:pPr>
                  <w:r>
                    <w:rPr>
                      <w:color w:val="231F20"/>
                      <w:w w:val="115"/>
                      <w:sz w:val="20"/>
                    </w:rPr>
                    <w:t>PALAU</w:t>
                  </w:r>
                </w:p>
              </w:txbxContent>
            </v:textbox>
            <w10:wrap anchorx="page"/>
          </v:shape>
        </w:pict>
      </w:r>
      <w:r>
        <w:pict>
          <v:shape id="_x0000_s1632" type="#_x0000_t202" style="position:absolute;left:0;text-align:left;margin-left:347.65pt;margin-top:-76.1pt;width:23.9pt;height:53.7pt;z-index:251689984;mso-position-horizontal-relative:page" filled="f" stroked="f">
            <v:textbox style="layout-flow:vertical;mso-layout-flow-alt:bottom-to-top" inset="0,0,0,0">
              <w:txbxContent>
                <w:p w:rsidR="004C373D" w:rsidRDefault="004C373D">
                  <w:pPr>
                    <w:spacing w:before="47" w:line="196" w:lineRule="auto"/>
                    <w:ind w:left="252" w:right="12" w:hanging="233"/>
                    <w:rPr>
                      <w:sz w:val="20"/>
                    </w:rPr>
                  </w:pPr>
                  <w:r>
                    <w:rPr>
                      <w:color w:val="231F20"/>
                      <w:w w:val="115"/>
                      <w:sz w:val="20"/>
                    </w:rPr>
                    <w:t>SOLOMON ISLANDS</w:t>
                  </w:r>
                </w:p>
              </w:txbxContent>
            </v:textbox>
            <w10:wrap anchorx="page"/>
          </v:shape>
        </w:pict>
      </w:r>
      <w:r>
        <w:pict>
          <v:shape id="_x0000_s1631" type="#_x0000_t202" style="position:absolute;left:0;text-align:left;margin-left:385.95pt;margin-top:-76.1pt;width:13.9pt;height:37.75pt;z-index:251691008;mso-position-horizontal-relative:page" filled="f" stroked="f">
            <v:textbox style="layout-flow:vertical;mso-layout-flow-alt:bottom-to-top" inset="0,0,0,0">
              <w:txbxContent>
                <w:p w:rsidR="004C373D" w:rsidRDefault="004C373D">
                  <w:pPr>
                    <w:spacing w:before="13"/>
                    <w:ind w:left="20"/>
                    <w:rPr>
                      <w:sz w:val="20"/>
                    </w:rPr>
                  </w:pPr>
                  <w:r>
                    <w:rPr>
                      <w:color w:val="231F20"/>
                      <w:w w:val="120"/>
                      <w:sz w:val="20"/>
                    </w:rPr>
                    <w:t>TONGA</w:t>
                  </w:r>
                </w:p>
              </w:txbxContent>
            </v:textbox>
            <w10:wrap anchorx="page"/>
          </v:shape>
        </w:pict>
      </w:r>
      <w:r>
        <w:pict>
          <v:shape id="_x0000_s1630" type="#_x0000_t202" style="position:absolute;left:0;text-align:left;margin-left:419.95pt;margin-top:-76.1pt;width:13.9pt;height:40.95pt;z-index:251692032;mso-position-horizontal-relative:page" filled="f" stroked="f">
            <v:textbox style="layout-flow:vertical;mso-layout-flow-alt:bottom-to-top" inset="0,0,0,0">
              <w:txbxContent>
                <w:p w:rsidR="004C373D" w:rsidRDefault="004C373D">
                  <w:pPr>
                    <w:spacing w:before="13"/>
                    <w:ind w:left="20"/>
                    <w:rPr>
                      <w:sz w:val="20"/>
                    </w:rPr>
                  </w:pPr>
                  <w:r>
                    <w:rPr>
                      <w:color w:val="231F20"/>
                      <w:w w:val="115"/>
                      <w:sz w:val="20"/>
                    </w:rPr>
                    <w:t>TUVALU</w:t>
                  </w:r>
                </w:p>
              </w:txbxContent>
            </v:textbox>
            <w10:wrap anchorx="page"/>
          </v:shape>
        </w:pict>
      </w:r>
      <w:r>
        <w:pict>
          <v:shape id="_x0000_s1629" type="#_x0000_t202" style="position:absolute;left:0;text-align:left;margin-left:453.95pt;margin-top:-76.1pt;width:13.9pt;height:49.65pt;z-index:251693056;mso-position-horizontal-relative:page" filled="f" stroked="f">
            <v:textbox style="layout-flow:vertical;mso-layout-flow-alt:bottom-to-top" inset="0,0,0,0">
              <w:txbxContent>
                <w:p w:rsidR="004C373D" w:rsidRDefault="004C373D">
                  <w:pPr>
                    <w:spacing w:before="13"/>
                    <w:ind w:left="20"/>
                    <w:rPr>
                      <w:sz w:val="20"/>
                    </w:rPr>
                  </w:pPr>
                  <w:r>
                    <w:rPr>
                      <w:color w:val="231F20"/>
                      <w:spacing w:val="-4"/>
                      <w:w w:val="120"/>
                      <w:sz w:val="20"/>
                    </w:rPr>
                    <w:t>VANUATU</w:t>
                  </w:r>
                </w:p>
              </w:txbxContent>
            </v:textbox>
            <w10:wrap anchorx="page"/>
          </v:shape>
        </w:pict>
      </w:r>
      <w:r>
        <w:pict>
          <v:shape id="_x0000_s1628" type="#_x0000_t202" style="position:absolute;left:0;text-align:left;margin-left:488pt;margin-top:-76.1pt;width:13.9pt;height:37.2pt;z-index:251694080;mso-position-horizontal-relative:page" filled="f" stroked="f">
            <v:textbox style="layout-flow:vertical;mso-layout-flow-alt:bottom-to-top" inset="0,0,0,0">
              <w:txbxContent>
                <w:p w:rsidR="004C373D" w:rsidRDefault="004C373D">
                  <w:pPr>
                    <w:spacing w:before="13"/>
                    <w:ind w:left="20"/>
                    <w:rPr>
                      <w:sz w:val="20"/>
                    </w:rPr>
                  </w:pPr>
                  <w:r>
                    <w:rPr>
                      <w:color w:val="231F20"/>
                      <w:w w:val="110"/>
                      <w:sz w:val="20"/>
                    </w:rPr>
                    <w:t>SAMOA</w:t>
                  </w:r>
                </w:p>
              </w:txbxContent>
            </v:textbox>
            <w10:wrap anchorx="page"/>
          </v:shape>
        </w:pict>
      </w:r>
      <w:r w:rsidR="000018A7">
        <w:rPr>
          <w:b/>
          <w:color w:val="00403F"/>
          <w:w w:val="105"/>
          <w:sz w:val="15"/>
        </w:rPr>
        <w:t>https://mg.pacificdata.org/dashboard/sdg-1-no-poverty</w:t>
      </w:r>
    </w:p>
    <w:p w:rsidR="00F07D4E" w:rsidRDefault="00F07D4E">
      <w:pPr>
        <w:rPr>
          <w:sz w:val="15"/>
        </w:rPr>
        <w:sectPr w:rsidR="00F07D4E">
          <w:pgSz w:w="11910" w:h="16840"/>
          <w:pgMar w:top="1120" w:right="0" w:bottom="280" w:left="0" w:header="397"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before="5"/>
        <w:rPr>
          <w:b/>
        </w:rPr>
      </w:pPr>
    </w:p>
    <w:p w:rsidR="00F07D4E" w:rsidRDefault="000018A7">
      <w:pPr>
        <w:tabs>
          <w:tab w:val="left" w:pos="2834"/>
        </w:tabs>
        <w:spacing w:before="94" w:after="52"/>
        <w:ind w:left="1700"/>
        <w:rPr>
          <w:sz w:val="21"/>
        </w:rPr>
      </w:pPr>
      <w:r>
        <w:rPr>
          <w:b/>
          <w:color w:val="231F20"/>
          <w:spacing w:val="-5"/>
          <w:w w:val="105"/>
          <w:sz w:val="21"/>
        </w:rPr>
        <w:t>Table</w:t>
      </w:r>
      <w:r>
        <w:rPr>
          <w:b/>
          <w:color w:val="231F20"/>
          <w:spacing w:val="8"/>
          <w:w w:val="105"/>
          <w:sz w:val="21"/>
        </w:rPr>
        <w:t xml:space="preserve"> </w:t>
      </w:r>
      <w:r>
        <w:rPr>
          <w:b/>
          <w:color w:val="231F20"/>
          <w:w w:val="105"/>
          <w:sz w:val="21"/>
        </w:rPr>
        <w:t>J</w:t>
      </w:r>
      <w:r>
        <w:rPr>
          <w:b/>
          <w:color w:val="231F20"/>
          <w:w w:val="105"/>
          <w:sz w:val="21"/>
        </w:rPr>
        <w:tab/>
      </w:r>
      <w:r>
        <w:rPr>
          <w:color w:val="231F20"/>
          <w:w w:val="105"/>
          <w:sz w:val="21"/>
        </w:rPr>
        <w:t xml:space="preserve">Basic Needs </w:t>
      </w:r>
      <w:r>
        <w:rPr>
          <w:color w:val="231F20"/>
          <w:spacing w:val="-3"/>
          <w:w w:val="105"/>
          <w:sz w:val="21"/>
        </w:rPr>
        <w:t xml:space="preserve">Poverty </w:t>
      </w:r>
      <w:r>
        <w:rPr>
          <w:color w:val="231F20"/>
          <w:w w:val="105"/>
          <w:sz w:val="21"/>
        </w:rPr>
        <w:t>Line</w:t>
      </w:r>
      <w:r>
        <w:rPr>
          <w:color w:val="231F20"/>
          <w:spacing w:val="35"/>
          <w:w w:val="105"/>
          <w:sz w:val="21"/>
        </w:rPr>
        <w:t xml:space="preserve"> </w:t>
      </w:r>
      <w:r>
        <w:rPr>
          <w:color w:val="231F20"/>
          <w:w w:val="105"/>
          <w:sz w:val="21"/>
        </w:rPr>
        <w:t>(BNPL)</w:t>
      </w:r>
    </w:p>
    <w:tbl>
      <w:tblPr>
        <w:tblW w:w="0" w:type="auto"/>
        <w:tblInd w:w="1109"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338"/>
        <w:gridCol w:w="1308"/>
        <w:gridCol w:w="1430"/>
        <w:gridCol w:w="1398"/>
        <w:gridCol w:w="1396"/>
        <w:gridCol w:w="1438"/>
        <w:gridCol w:w="1390"/>
      </w:tblGrid>
      <w:tr w:rsidR="00F07D4E">
        <w:trPr>
          <w:trHeight w:val="612"/>
        </w:trPr>
        <w:tc>
          <w:tcPr>
            <w:tcW w:w="1338" w:type="dxa"/>
            <w:shd w:val="clear" w:color="auto" w:fill="A0C2C9"/>
          </w:tcPr>
          <w:p w:rsidR="00F07D4E" w:rsidRDefault="00F07D4E">
            <w:pPr>
              <w:pStyle w:val="TableParagraph"/>
              <w:ind w:left="0"/>
              <w:rPr>
                <w:rFonts w:ascii="Times New Roman"/>
                <w:sz w:val="18"/>
              </w:rPr>
            </w:pPr>
          </w:p>
        </w:tc>
        <w:tc>
          <w:tcPr>
            <w:tcW w:w="2738" w:type="dxa"/>
            <w:gridSpan w:val="2"/>
            <w:shd w:val="clear" w:color="auto" w:fill="A0C2C9"/>
          </w:tcPr>
          <w:p w:rsidR="00F07D4E" w:rsidRDefault="000018A7">
            <w:pPr>
              <w:pStyle w:val="TableParagraph"/>
              <w:spacing w:before="77" w:line="235" w:lineRule="auto"/>
              <w:ind w:left="1057" w:hanging="783"/>
              <w:rPr>
                <w:b/>
                <w:sz w:val="20"/>
              </w:rPr>
            </w:pPr>
            <w:r>
              <w:rPr>
                <w:b/>
                <w:color w:val="231F20"/>
                <w:w w:val="105"/>
                <w:sz w:val="20"/>
              </w:rPr>
              <w:t>Basic Needs Poverty Line (BNPL)</w:t>
            </w:r>
          </w:p>
        </w:tc>
        <w:tc>
          <w:tcPr>
            <w:tcW w:w="2794" w:type="dxa"/>
            <w:gridSpan w:val="2"/>
            <w:shd w:val="clear" w:color="auto" w:fill="A0C2C9"/>
          </w:tcPr>
          <w:p w:rsidR="00F07D4E" w:rsidRDefault="000018A7">
            <w:pPr>
              <w:pStyle w:val="TableParagraph"/>
              <w:spacing w:before="73"/>
              <w:ind w:left="353"/>
              <w:rPr>
                <w:b/>
                <w:sz w:val="20"/>
              </w:rPr>
            </w:pPr>
            <w:r>
              <w:rPr>
                <w:b/>
                <w:color w:val="231F20"/>
                <w:w w:val="105"/>
                <w:sz w:val="20"/>
              </w:rPr>
              <w:t>Percentage below BNPL</w:t>
            </w:r>
          </w:p>
        </w:tc>
        <w:tc>
          <w:tcPr>
            <w:tcW w:w="2828" w:type="dxa"/>
            <w:gridSpan w:val="2"/>
            <w:shd w:val="clear" w:color="auto" w:fill="A0C2C9"/>
          </w:tcPr>
          <w:p w:rsidR="00F07D4E" w:rsidRDefault="000018A7">
            <w:pPr>
              <w:pStyle w:val="TableParagraph"/>
              <w:spacing w:before="73"/>
              <w:ind w:left="901"/>
              <w:rPr>
                <w:b/>
                <w:sz w:val="20"/>
              </w:rPr>
            </w:pPr>
            <w:r>
              <w:rPr>
                <w:b/>
                <w:color w:val="231F20"/>
                <w:w w:val="105"/>
                <w:sz w:val="20"/>
              </w:rPr>
              <w:t>Court Costs</w:t>
            </w:r>
          </w:p>
        </w:tc>
      </w:tr>
      <w:tr w:rsidR="00F07D4E">
        <w:trPr>
          <w:trHeight w:val="1332"/>
        </w:trPr>
        <w:tc>
          <w:tcPr>
            <w:tcW w:w="1338" w:type="dxa"/>
            <w:shd w:val="clear" w:color="auto" w:fill="D0D0D2"/>
          </w:tcPr>
          <w:p w:rsidR="00F07D4E" w:rsidRDefault="000018A7">
            <w:pPr>
              <w:pStyle w:val="TableParagraph"/>
              <w:spacing w:before="74"/>
              <w:ind w:left="173" w:right="164"/>
              <w:jc w:val="center"/>
              <w:rPr>
                <w:b/>
                <w:sz w:val="20"/>
              </w:rPr>
            </w:pPr>
            <w:r>
              <w:rPr>
                <w:b/>
                <w:color w:val="231F20"/>
                <w:w w:val="105"/>
                <w:sz w:val="20"/>
              </w:rPr>
              <w:t>Country</w:t>
            </w:r>
          </w:p>
        </w:tc>
        <w:tc>
          <w:tcPr>
            <w:tcW w:w="1308" w:type="dxa"/>
            <w:shd w:val="clear" w:color="auto" w:fill="D0D0D2"/>
          </w:tcPr>
          <w:p w:rsidR="00F07D4E" w:rsidRDefault="000018A7">
            <w:pPr>
              <w:pStyle w:val="TableParagraph"/>
              <w:spacing w:before="77" w:line="235" w:lineRule="auto"/>
              <w:ind w:left="134" w:right="123" w:firstLine="32"/>
              <w:jc w:val="both"/>
              <w:rPr>
                <w:sz w:val="20"/>
              </w:rPr>
            </w:pPr>
            <w:r>
              <w:rPr>
                <w:color w:val="231F20"/>
                <w:w w:val="105"/>
                <w:sz w:val="20"/>
              </w:rPr>
              <w:t>Weekly Per capita Adult Equivalent</w:t>
            </w:r>
          </w:p>
        </w:tc>
        <w:tc>
          <w:tcPr>
            <w:tcW w:w="1430" w:type="dxa"/>
            <w:shd w:val="clear" w:color="auto" w:fill="D0D0D2"/>
          </w:tcPr>
          <w:p w:rsidR="00F07D4E" w:rsidRDefault="000018A7">
            <w:pPr>
              <w:pStyle w:val="TableParagraph"/>
              <w:spacing w:before="77" w:line="235" w:lineRule="auto"/>
              <w:ind w:left="79" w:right="68" w:hanging="1"/>
              <w:jc w:val="center"/>
              <w:rPr>
                <w:sz w:val="20"/>
              </w:rPr>
            </w:pPr>
            <w:r>
              <w:rPr>
                <w:color w:val="231F20"/>
                <w:w w:val="110"/>
                <w:sz w:val="20"/>
              </w:rPr>
              <w:t xml:space="preserve">Weekly Cost </w:t>
            </w:r>
            <w:r>
              <w:rPr>
                <w:color w:val="231F20"/>
                <w:w w:val="105"/>
                <w:sz w:val="20"/>
              </w:rPr>
              <w:t xml:space="preserve">per Household </w:t>
            </w:r>
            <w:r>
              <w:rPr>
                <w:color w:val="231F20"/>
                <w:w w:val="110"/>
                <w:sz w:val="20"/>
              </w:rPr>
              <w:t>in Lowest 3 Deciles</w:t>
            </w:r>
          </w:p>
        </w:tc>
        <w:tc>
          <w:tcPr>
            <w:tcW w:w="1398" w:type="dxa"/>
            <w:shd w:val="clear" w:color="auto" w:fill="D0D0D2"/>
          </w:tcPr>
          <w:p w:rsidR="00F07D4E" w:rsidRDefault="000018A7">
            <w:pPr>
              <w:pStyle w:val="TableParagraph"/>
              <w:spacing w:before="73"/>
              <w:ind w:left="198" w:right="189"/>
              <w:jc w:val="center"/>
              <w:rPr>
                <w:sz w:val="20"/>
              </w:rPr>
            </w:pPr>
            <w:r>
              <w:rPr>
                <w:color w:val="231F20"/>
                <w:w w:val="110"/>
                <w:sz w:val="20"/>
              </w:rPr>
              <w:t>Individuals</w:t>
            </w:r>
          </w:p>
        </w:tc>
        <w:tc>
          <w:tcPr>
            <w:tcW w:w="1396" w:type="dxa"/>
            <w:shd w:val="clear" w:color="auto" w:fill="D0D0D2"/>
          </w:tcPr>
          <w:p w:rsidR="00F07D4E" w:rsidRDefault="000018A7">
            <w:pPr>
              <w:pStyle w:val="TableParagraph"/>
              <w:spacing w:before="73"/>
              <w:ind w:left="96" w:right="87"/>
              <w:jc w:val="center"/>
              <w:rPr>
                <w:sz w:val="20"/>
              </w:rPr>
            </w:pPr>
            <w:r>
              <w:rPr>
                <w:color w:val="231F20"/>
                <w:w w:val="105"/>
                <w:sz w:val="20"/>
              </w:rPr>
              <w:t>Households</w:t>
            </w:r>
          </w:p>
        </w:tc>
        <w:tc>
          <w:tcPr>
            <w:tcW w:w="1438" w:type="dxa"/>
            <w:shd w:val="clear" w:color="auto" w:fill="D0D0D2"/>
          </w:tcPr>
          <w:p w:rsidR="00F07D4E" w:rsidRDefault="000018A7">
            <w:pPr>
              <w:pStyle w:val="TableParagraph"/>
              <w:spacing w:before="77" w:line="235" w:lineRule="auto"/>
              <w:ind w:left="264" w:firstLine="22"/>
              <w:rPr>
                <w:sz w:val="20"/>
              </w:rPr>
            </w:pPr>
            <w:r>
              <w:rPr>
                <w:color w:val="231F20"/>
                <w:w w:val="110"/>
                <w:sz w:val="20"/>
              </w:rPr>
              <w:t>Civil Case Filing Cost</w:t>
            </w:r>
          </w:p>
        </w:tc>
        <w:tc>
          <w:tcPr>
            <w:tcW w:w="1390" w:type="dxa"/>
            <w:shd w:val="clear" w:color="auto" w:fill="D0D0D2"/>
          </w:tcPr>
          <w:p w:rsidR="00F07D4E" w:rsidRDefault="000018A7">
            <w:pPr>
              <w:pStyle w:val="TableParagraph"/>
              <w:spacing w:before="77" w:line="235" w:lineRule="auto"/>
              <w:ind w:left="85" w:right="75"/>
              <w:jc w:val="center"/>
              <w:rPr>
                <w:sz w:val="20"/>
              </w:rPr>
            </w:pPr>
            <w:r>
              <w:rPr>
                <w:color w:val="231F20"/>
                <w:w w:val="105"/>
                <w:sz w:val="20"/>
              </w:rPr>
              <w:t>Civil Case Filing Cost as percentage of Weekly Adult BNPL</w:t>
            </w:r>
          </w:p>
        </w:tc>
      </w:tr>
      <w:tr w:rsidR="00F07D4E">
        <w:trPr>
          <w:trHeight w:val="852"/>
        </w:trPr>
        <w:tc>
          <w:tcPr>
            <w:tcW w:w="1338" w:type="dxa"/>
          </w:tcPr>
          <w:p w:rsidR="00F07D4E" w:rsidRDefault="000018A7">
            <w:pPr>
              <w:pStyle w:val="TableParagraph"/>
              <w:spacing w:before="77" w:line="235" w:lineRule="auto"/>
              <w:ind w:left="291" w:right="91" w:firstLine="149"/>
              <w:rPr>
                <w:b/>
                <w:sz w:val="11"/>
              </w:rPr>
            </w:pPr>
            <w:r>
              <w:rPr>
                <w:b/>
                <w:color w:val="231F20"/>
                <w:w w:val="105"/>
                <w:sz w:val="20"/>
              </w:rPr>
              <w:t xml:space="preserve">Cook Islands </w:t>
            </w:r>
            <w:r>
              <w:rPr>
                <w:b/>
                <w:color w:val="231F20"/>
                <w:w w:val="105"/>
                <w:position w:val="7"/>
                <w:sz w:val="11"/>
              </w:rPr>
              <w:t>22</w:t>
            </w:r>
          </w:p>
        </w:tc>
        <w:tc>
          <w:tcPr>
            <w:tcW w:w="1308" w:type="dxa"/>
          </w:tcPr>
          <w:p w:rsidR="00F07D4E" w:rsidRDefault="000018A7">
            <w:pPr>
              <w:pStyle w:val="TableParagraph"/>
              <w:spacing w:before="73" w:line="242" w:lineRule="exact"/>
              <w:ind w:left="370"/>
              <w:rPr>
                <w:sz w:val="20"/>
              </w:rPr>
            </w:pPr>
            <w:r>
              <w:rPr>
                <w:color w:val="231F20"/>
                <w:w w:val="110"/>
                <w:sz w:val="20"/>
              </w:rPr>
              <w:t>49.23-</w:t>
            </w:r>
          </w:p>
          <w:p w:rsidR="00F07D4E" w:rsidRDefault="000018A7">
            <w:pPr>
              <w:pStyle w:val="TableParagraph"/>
              <w:spacing w:before="2" w:line="235" w:lineRule="auto"/>
              <w:ind w:left="375" w:hanging="273"/>
              <w:rPr>
                <w:sz w:val="20"/>
              </w:rPr>
            </w:pPr>
            <w:r>
              <w:rPr>
                <w:color w:val="231F20"/>
                <w:w w:val="115"/>
                <w:sz w:val="20"/>
              </w:rPr>
              <w:t xml:space="preserve">117.94 </w:t>
            </w:r>
            <w:r>
              <w:rPr>
                <w:color w:val="231F20"/>
                <w:spacing w:val="-6"/>
                <w:w w:val="115"/>
                <w:sz w:val="20"/>
              </w:rPr>
              <w:t xml:space="preserve">NZD </w:t>
            </w:r>
            <w:r>
              <w:rPr>
                <w:color w:val="231F20"/>
                <w:w w:val="115"/>
                <w:sz w:val="20"/>
              </w:rPr>
              <w:t>(2006)</w:t>
            </w:r>
          </w:p>
        </w:tc>
        <w:tc>
          <w:tcPr>
            <w:tcW w:w="1430" w:type="dxa"/>
          </w:tcPr>
          <w:p w:rsidR="00F07D4E" w:rsidRDefault="000018A7">
            <w:pPr>
              <w:pStyle w:val="TableParagraph"/>
              <w:spacing w:before="73"/>
              <w:ind w:left="664"/>
              <w:rPr>
                <w:sz w:val="20"/>
              </w:rPr>
            </w:pPr>
            <w:r>
              <w:rPr>
                <w:color w:val="231F20"/>
                <w:sz w:val="20"/>
              </w:rPr>
              <w:t>–</w:t>
            </w:r>
          </w:p>
        </w:tc>
        <w:tc>
          <w:tcPr>
            <w:tcW w:w="1398" w:type="dxa"/>
          </w:tcPr>
          <w:p w:rsidR="00F07D4E" w:rsidRDefault="000018A7">
            <w:pPr>
              <w:pStyle w:val="TableParagraph"/>
              <w:spacing w:before="73" w:line="242" w:lineRule="exact"/>
              <w:ind w:left="415"/>
              <w:rPr>
                <w:sz w:val="20"/>
              </w:rPr>
            </w:pPr>
            <w:r>
              <w:rPr>
                <w:color w:val="231F20"/>
                <w:w w:val="115"/>
                <w:sz w:val="20"/>
              </w:rPr>
              <w:t>28.4%</w:t>
            </w:r>
          </w:p>
          <w:p w:rsidR="00F07D4E" w:rsidRDefault="000018A7">
            <w:pPr>
              <w:pStyle w:val="TableParagraph"/>
              <w:spacing w:line="242" w:lineRule="exact"/>
              <w:ind w:left="420"/>
              <w:rPr>
                <w:sz w:val="20"/>
              </w:rPr>
            </w:pPr>
            <w:r>
              <w:rPr>
                <w:color w:val="231F20"/>
                <w:w w:val="105"/>
                <w:sz w:val="20"/>
              </w:rPr>
              <w:t>(2006)</w:t>
            </w:r>
          </w:p>
        </w:tc>
        <w:tc>
          <w:tcPr>
            <w:tcW w:w="1396" w:type="dxa"/>
          </w:tcPr>
          <w:p w:rsidR="00F07D4E" w:rsidRDefault="000018A7">
            <w:pPr>
              <w:pStyle w:val="TableParagraph"/>
              <w:spacing w:before="73"/>
              <w:ind w:left="9"/>
              <w:jc w:val="center"/>
              <w:rPr>
                <w:sz w:val="20"/>
              </w:rPr>
            </w:pPr>
            <w:r>
              <w:rPr>
                <w:color w:val="231F20"/>
                <w:sz w:val="20"/>
              </w:rPr>
              <w:t>–</w:t>
            </w:r>
          </w:p>
        </w:tc>
        <w:tc>
          <w:tcPr>
            <w:tcW w:w="1438" w:type="dxa"/>
          </w:tcPr>
          <w:p w:rsidR="00F07D4E" w:rsidRDefault="000018A7">
            <w:pPr>
              <w:pStyle w:val="TableParagraph"/>
              <w:spacing w:before="73" w:line="242" w:lineRule="exact"/>
              <w:ind w:left="57" w:right="49"/>
              <w:jc w:val="center"/>
              <w:rPr>
                <w:sz w:val="20"/>
              </w:rPr>
            </w:pPr>
            <w:r>
              <w:rPr>
                <w:color w:val="231F20"/>
                <w:w w:val="110"/>
                <w:sz w:val="20"/>
              </w:rPr>
              <w:t>20.00-100.00</w:t>
            </w:r>
          </w:p>
          <w:p w:rsidR="00F07D4E" w:rsidRDefault="000018A7">
            <w:pPr>
              <w:pStyle w:val="TableParagraph"/>
              <w:spacing w:line="242" w:lineRule="exact"/>
              <w:ind w:left="57" w:right="49"/>
              <w:jc w:val="center"/>
              <w:rPr>
                <w:sz w:val="11"/>
              </w:rPr>
            </w:pPr>
            <w:r>
              <w:rPr>
                <w:color w:val="231F20"/>
                <w:w w:val="120"/>
                <w:sz w:val="20"/>
              </w:rPr>
              <w:t xml:space="preserve">NZD </w:t>
            </w:r>
            <w:r>
              <w:rPr>
                <w:color w:val="231F20"/>
                <w:w w:val="120"/>
                <w:position w:val="7"/>
                <w:sz w:val="11"/>
              </w:rPr>
              <w:t>23</w:t>
            </w:r>
          </w:p>
        </w:tc>
        <w:tc>
          <w:tcPr>
            <w:tcW w:w="1390" w:type="dxa"/>
          </w:tcPr>
          <w:p w:rsidR="00F07D4E" w:rsidRDefault="000018A7">
            <w:pPr>
              <w:pStyle w:val="TableParagraph"/>
              <w:spacing w:before="73"/>
              <w:ind w:left="83" w:right="75"/>
              <w:jc w:val="center"/>
              <w:rPr>
                <w:sz w:val="20"/>
              </w:rPr>
            </w:pPr>
            <w:r>
              <w:rPr>
                <w:color w:val="231F20"/>
                <w:w w:val="110"/>
                <w:sz w:val="20"/>
              </w:rPr>
              <w:t>17% to 203%</w:t>
            </w:r>
          </w:p>
        </w:tc>
      </w:tr>
      <w:tr w:rsidR="00F07D4E">
        <w:trPr>
          <w:trHeight w:val="852"/>
        </w:trPr>
        <w:tc>
          <w:tcPr>
            <w:tcW w:w="1338" w:type="dxa"/>
            <w:shd w:val="clear" w:color="auto" w:fill="D6E2F0"/>
          </w:tcPr>
          <w:p w:rsidR="00F07D4E" w:rsidRDefault="000018A7">
            <w:pPr>
              <w:pStyle w:val="TableParagraph"/>
              <w:spacing w:before="77" w:line="235" w:lineRule="auto"/>
              <w:ind w:left="131" w:right="121" w:hanging="2"/>
              <w:jc w:val="center"/>
              <w:rPr>
                <w:b/>
                <w:sz w:val="11"/>
              </w:rPr>
            </w:pPr>
            <w:r>
              <w:rPr>
                <w:b/>
                <w:color w:val="231F20"/>
                <w:spacing w:val="-6"/>
                <w:w w:val="105"/>
                <w:sz w:val="20"/>
              </w:rPr>
              <w:t xml:space="preserve">Federated </w:t>
            </w:r>
            <w:r>
              <w:rPr>
                <w:b/>
                <w:color w:val="231F20"/>
                <w:spacing w:val="-4"/>
                <w:w w:val="105"/>
                <w:sz w:val="20"/>
              </w:rPr>
              <w:t xml:space="preserve">States of Micronesia </w:t>
            </w:r>
            <w:r>
              <w:rPr>
                <w:b/>
                <w:color w:val="231F20"/>
                <w:spacing w:val="-11"/>
                <w:w w:val="105"/>
                <w:position w:val="7"/>
                <w:sz w:val="11"/>
              </w:rPr>
              <w:t>24</w:t>
            </w:r>
          </w:p>
        </w:tc>
        <w:tc>
          <w:tcPr>
            <w:tcW w:w="1308" w:type="dxa"/>
            <w:shd w:val="clear" w:color="auto" w:fill="D6E2F0"/>
          </w:tcPr>
          <w:p w:rsidR="00F07D4E" w:rsidRDefault="000018A7">
            <w:pPr>
              <w:pStyle w:val="TableParagraph"/>
              <w:spacing w:before="77" w:line="235" w:lineRule="auto"/>
              <w:ind w:left="236" w:hanging="67"/>
              <w:rPr>
                <w:sz w:val="20"/>
              </w:rPr>
            </w:pPr>
            <w:r>
              <w:rPr>
                <w:color w:val="231F20"/>
                <w:w w:val="110"/>
                <w:sz w:val="20"/>
              </w:rPr>
              <w:t xml:space="preserve">30.38 USD </w:t>
            </w:r>
            <w:r>
              <w:rPr>
                <w:color w:val="231F20"/>
                <w:w w:val="105"/>
                <w:sz w:val="20"/>
              </w:rPr>
              <w:t>(2013/14)</w:t>
            </w:r>
          </w:p>
        </w:tc>
        <w:tc>
          <w:tcPr>
            <w:tcW w:w="1430" w:type="dxa"/>
            <w:shd w:val="clear" w:color="auto" w:fill="D6E2F0"/>
          </w:tcPr>
          <w:p w:rsidR="00F07D4E" w:rsidRDefault="000018A7">
            <w:pPr>
              <w:pStyle w:val="TableParagraph"/>
              <w:spacing w:before="73"/>
              <w:ind w:left="664"/>
              <w:rPr>
                <w:sz w:val="20"/>
              </w:rPr>
            </w:pPr>
            <w:r>
              <w:rPr>
                <w:color w:val="231F20"/>
                <w:sz w:val="20"/>
              </w:rPr>
              <w:t>–</w:t>
            </w:r>
          </w:p>
        </w:tc>
        <w:tc>
          <w:tcPr>
            <w:tcW w:w="1398" w:type="dxa"/>
            <w:shd w:val="clear" w:color="auto" w:fill="D6E2F0"/>
          </w:tcPr>
          <w:p w:rsidR="00F07D4E" w:rsidRDefault="000018A7">
            <w:pPr>
              <w:pStyle w:val="TableParagraph"/>
              <w:spacing w:before="77" w:line="235" w:lineRule="auto"/>
              <w:ind w:left="281" w:firstLine="133"/>
              <w:rPr>
                <w:sz w:val="20"/>
              </w:rPr>
            </w:pPr>
            <w:r>
              <w:rPr>
                <w:color w:val="231F20"/>
                <w:w w:val="110"/>
                <w:sz w:val="20"/>
              </w:rPr>
              <w:t xml:space="preserve">41.2% </w:t>
            </w:r>
            <w:r>
              <w:rPr>
                <w:color w:val="231F20"/>
                <w:sz w:val="20"/>
              </w:rPr>
              <w:t>(2013/14)</w:t>
            </w:r>
          </w:p>
        </w:tc>
        <w:tc>
          <w:tcPr>
            <w:tcW w:w="1396" w:type="dxa"/>
            <w:shd w:val="clear" w:color="auto" w:fill="D6E2F0"/>
          </w:tcPr>
          <w:p w:rsidR="00F07D4E" w:rsidRDefault="000018A7">
            <w:pPr>
              <w:pStyle w:val="TableParagraph"/>
              <w:spacing w:before="73"/>
              <w:ind w:left="9"/>
              <w:jc w:val="center"/>
              <w:rPr>
                <w:sz w:val="20"/>
              </w:rPr>
            </w:pPr>
            <w:r>
              <w:rPr>
                <w:color w:val="231F20"/>
                <w:sz w:val="20"/>
              </w:rPr>
              <w:t>–</w:t>
            </w:r>
          </w:p>
        </w:tc>
        <w:tc>
          <w:tcPr>
            <w:tcW w:w="1438" w:type="dxa"/>
            <w:shd w:val="clear" w:color="auto" w:fill="D6E2F0"/>
          </w:tcPr>
          <w:p w:rsidR="00F07D4E" w:rsidRDefault="000018A7">
            <w:pPr>
              <w:pStyle w:val="TableParagraph"/>
              <w:spacing w:before="73"/>
              <w:ind w:left="57" w:right="49"/>
              <w:jc w:val="center"/>
              <w:rPr>
                <w:sz w:val="11"/>
              </w:rPr>
            </w:pPr>
            <w:r>
              <w:rPr>
                <w:color w:val="231F20"/>
                <w:w w:val="115"/>
                <w:sz w:val="20"/>
              </w:rPr>
              <w:t xml:space="preserve">50-200 USD </w:t>
            </w:r>
            <w:r>
              <w:rPr>
                <w:color w:val="231F20"/>
                <w:w w:val="115"/>
                <w:position w:val="7"/>
                <w:sz w:val="11"/>
              </w:rPr>
              <w:t>25</w:t>
            </w:r>
          </w:p>
        </w:tc>
        <w:tc>
          <w:tcPr>
            <w:tcW w:w="1390" w:type="dxa"/>
            <w:shd w:val="clear" w:color="auto" w:fill="D6E2F0"/>
          </w:tcPr>
          <w:p w:rsidR="00F07D4E" w:rsidRDefault="000018A7">
            <w:pPr>
              <w:pStyle w:val="TableParagraph"/>
              <w:spacing w:before="73" w:line="242" w:lineRule="exact"/>
              <w:ind w:left="327"/>
              <w:rPr>
                <w:sz w:val="20"/>
              </w:rPr>
            </w:pPr>
            <w:r>
              <w:rPr>
                <w:color w:val="231F20"/>
                <w:w w:val="110"/>
                <w:sz w:val="20"/>
              </w:rPr>
              <w:t>167% to</w:t>
            </w:r>
          </w:p>
          <w:p w:rsidR="00F07D4E" w:rsidRDefault="000018A7">
            <w:pPr>
              <w:pStyle w:val="TableParagraph"/>
              <w:spacing w:line="242" w:lineRule="exact"/>
              <w:ind w:left="438"/>
              <w:rPr>
                <w:sz w:val="20"/>
              </w:rPr>
            </w:pPr>
            <w:r>
              <w:rPr>
                <w:color w:val="231F20"/>
                <w:w w:val="115"/>
                <w:sz w:val="20"/>
              </w:rPr>
              <w:t>666%</w:t>
            </w:r>
          </w:p>
        </w:tc>
      </w:tr>
      <w:tr w:rsidR="00F07D4E">
        <w:trPr>
          <w:trHeight w:val="612"/>
        </w:trPr>
        <w:tc>
          <w:tcPr>
            <w:tcW w:w="1338" w:type="dxa"/>
          </w:tcPr>
          <w:p w:rsidR="00F07D4E" w:rsidRDefault="000018A7">
            <w:pPr>
              <w:pStyle w:val="TableParagraph"/>
              <w:spacing w:before="74"/>
              <w:ind w:left="173" w:right="164"/>
              <w:jc w:val="center"/>
              <w:rPr>
                <w:b/>
                <w:sz w:val="11"/>
              </w:rPr>
            </w:pPr>
            <w:r>
              <w:rPr>
                <w:b/>
                <w:color w:val="231F20"/>
                <w:w w:val="115"/>
                <w:sz w:val="20"/>
              </w:rPr>
              <w:t xml:space="preserve">Fiji </w:t>
            </w:r>
            <w:r>
              <w:rPr>
                <w:b/>
                <w:color w:val="231F20"/>
                <w:w w:val="115"/>
                <w:position w:val="7"/>
                <w:sz w:val="11"/>
              </w:rPr>
              <w:t>26</w:t>
            </w:r>
          </w:p>
        </w:tc>
        <w:tc>
          <w:tcPr>
            <w:tcW w:w="1308" w:type="dxa"/>
          </w:tcPr>
          <w:p w:rsidR="00F07D4E" w:rsidRDefault="000018A7">
            <w:pPr>
              <w:pStyle w:val="TableParagraph"/>
              <w:spacing w:before="77" w:line="235" w:lineRule="auto"/>
              <w:ind w:left="236" w:right="194" w:hanging="17"/>
              <w:rPr>
                <w:sz w:val="20"/>
              </w:rPr>
            </w:pPr>
            <w:r>
              <w:rPr>
                <w:color w:val="231F20"/>
                <w:w w:val="105"/>
                <w:sz w:val="20"/>
              </w:rPr>
              <w:t>43.43 FJD (2008/09)</w:t>
            </w:r>
          </w:p>
        </w:tc>
        <w:tc>
          <w:tcPr>
            <w:tcW w:w="1430" w:type="dxa"/>
          </w:tcPr>
          <w:p w:rsidR="00F07D4E" w:rsidRDefault="000018A7">
            <w:pPr>
              <w:pStyle w:val="TableParagraph"/>
              <w:spacing w:before="77" w:line="235" w:lineRule="auto"/>
              <w:ind w:left="297" w:right="206" w:hanging="73"/>
              <w:rPr>
                <w:sz w:val="20"/>
              </w:rPr>
            </w:pPr>
            <w:r>
              <w:rPr>
                <w:color w:val="231F20"/>
                <w:w w:val="110"/>
                <w:sz w:val="20"/>
              </w:rPr>
              <w:t xml:space="preserve">173.72 FJD </w:t>
            </w:r>
            <w:r>
              <w:rPr>
                <w:color w:val="231F20"/>
                <w:w w:val="105"/>
                <w:sz w:val="20"/>
              </w:rPr>
              <w:t>(2008/09)</w:t>
            </w:r>
          </w:p>
        </w:tc>
        <w:tc>
          <w:tcPr>
            <w:tcW w:w="1398" w:type="dxa"/>
          </w:tcPr>
          <w:p w:rsidR="00F07D4E" w:rsidRDefault="000018A7">
            <w:pPr>
              <w:pStyle w:val="TableParagraph"/>
              <w:spacing w:before="77" w:line="235" w:lineRule="auto"/>
              <w:ind w:left="281" w:firstLine="216"/>
              <w:rPr>
                <w:sz w:val="20"/>
              </w:rPr>
            </w:pPr>
            <w:r>
              <w:rPr>
                <w:color w:val="231F20"/>
                <w:w w:val="110"/>
                <w:sz w:val="20"/>
              </w:rPr>
              <w:t xml:space="preserve">31% </w:t>
            </w:r>
            <w:r>
              <w:rPr>
                <w:color w:val="231F20"/>
                <w:sz w:val="20"/>
              </w:rPr>
              <w:t>(2008/09)</w:t>
            </w:r>
          </w:p>
        </w:tc>
        <w:tc>
          <w:tcPr>
            <w:tcW w:w="1396" w:type="dxa"/>
          </w:tcPr>
          <w:p w:rsidR="00F07D4E" w:rsidRDefault="000018A7">
            <w:pPr>
              <w:pStyle w:val="TableParagraph"/>
              <w:spacing w:before="77" w:line="235" w:lineRule="auto"/>
              <w:ind w:left="280" w:firstLine="216"/>
              <w:rPr>
                <w:sz w:val="20"/>
              </w:rPr>
            </w:pPr>
            <w:r>
              <w:rPr>
                <w:color w:val="231F20"/>
                <w:w w:val="110"/>
                <w:sz w:val="20"/>
              </w:rPr>
              <w:t xml:space="preserve">26% </w:t>
            </w:r>
            <w:r>
              <w:rPr>
                <w:color w:val="231F20"/>
                <w:sz w:val="20"/>
              </w:rPr>
              <w:t>(2008/09)</w:t>
            </w:r>
          </w:p>
        </w:tc>
        <w:tc>
          <w:tcPr>
            <w:tcW w:w="1438" w:type="dxa"/>
          </w:tcPr>
          <w:p w:rsidR="00F07D4E" w:rsidRDefault="000018A7">
            <w:pPr>
              <w:pStyle w:val="TableParagraph"/>
              <w:spacing w:before="73" w:line="242" w:lineRule="exact"/>
              <w:ind w:left="57" w:right="49"/>
              <w:jc w:val="center"/>
              <w:rPr>
                <w:sz w:val="20"/>
              </w:rPr>
            </w:pPr>
            <w:r>
              <w:rPr>
                <w:color w:val="231F20"/>
                <w:w w:val="110"/>
                <w:sz w:val="20"/>
              </w:rPr>
              <w:t>54.50-109.00</w:t>
            </w:r>
          </w:p>
          <w:p w:rsidR="00F07D4E" w:rsidRDefault="000018A7">
            <w:pPr>
              <w:pStyle w:val="TableParagraph"/>
              <w:spacing w:line="242" w:lineRule="exact"/>
              <w:ind w:left="57" w:right="49"/>
              <w:jc w:val="center"/>
              <w:rPr>
                <w:sz w:val="11"/>
              </w:rPr>
            </w:pPr>
            <w:r>
              <w:rPr>
                <w:color w:val="231F20"/>
                <w:w w:val="115"/>
                <w:sz w:val="20"/>
              </w:rPr>
              <w:t xml:space="preserve">FJD </w:t>
            </w:r>
            <w:r>
              <w:rPr>
                <w:color w:val="231F20"/>
                <w:w w:val="115"/>
                <w:position w:val="7"/>
                <w:sz w:val="11"/>
              </w:rPr>
              <w:t>27</w:t>
            </w:r>
          </w:p>
        </w:tc>
        <w:tc>
          <w:tcPr>
            <w:tcW w:w="1390" w:type="dxa"/>
          </w:tcPr>
          <w:p w:rsidR="00F07D4E" w:rsidRDefault="000018A7">
            <w:pPr>
              <w:pStyle w:val="TableParagraph"/>
              <w:spacing w:before="73"/>
              <w:ind w:left="83" w:right="75"/>
              <w:jc w:val="center"/>
              <w:rPr>
                <w:sz w:val="20"/>
              </w:rPr>
            </w:pPr>
            <w:r>
              <w:rPr>
                <w:color w:val="231F20"/>
                <w:w w:val="110"/>
                <w:sz w:val="20"/>
              </w:rPr>
              <w:t>125-251%</w:t>
            </w:r>
          </w:p>
        </w:tc>
      </w:tr>
      <w:tr w:rsidR="00F07D4E">
        <w:trPr>
          <w:trHeight w:val="612"/>
        </w:trPr>
        <w:tc>
          <w:tcPr>
            <w:tcW w:w="1338" w:type="dxa"/>
            <w:shd w:val="clear" w:color="auto" w:fill="D6E2F0"/>
          </w:tcPr>
          <w:p w:rsidR="00F07D4E" w:rsidRDefault="000018A7">
            <w:pPr>
              <w:pStyle w:val="TableParagraph"/>
              <w:spacing w:before="74"/>
              <w:ind w:left="173" w:right="164"/>
              <w:jc w:val="center"/>
              <w:rPr>
                <w:b/>
                <w:sz w:val="11"/>
              </w:rPr>
            </w:pPr>
            <w:r>
              <w:rPr>
                <w:b/>
                <w:color w:val="231F20"/>
                <w:w w:val="110"/>
                <w:sz w:val="20"/>
              </w:rPr>
              <w:t xml:space="preserve">Kiribati </w:t>
            </w:r>
            <w:r>
              <w:rPr>
                <w:b/>
                <w:color w:val="231F20"/>
                <w:w w:val="110"/>
                <w:position w:val="7"/>
                <w:sz w:val="11"/>
              </w:rPr>
              <w:t>28</w:t>
            </w:r>
          </w:p>
        </w:tc>
        <w:tc>
          <w:tcPr>
            <w:tcW w:w="1308" w:type="dxa"/>
            <w:shd w:val="clear" w:color="auto" w:fill="D6E2F0"/>
          </w:tcPr>
          <w:p w:rsidR="00F07D4E" w:rsidRDefault="000018A7">
            <w:pPr>
              <w:pStyle w:val="TableParagraph"/>
              <w:spacing w:before="77" w:line="235" w:lineRule="auto"/>
              <w:ind w:left="375" w:hanging="216"/>
              <w:rPr>
                <w:sz w:val="20"/>
              </w:rPr>
            </w:pPr>
            <w:r>
              <w:rPr>
                <w:color w:val="231F20"/>
                <w:w w:val="110"/>
                <w:sz w:val="20"/>
              </w:rPr>
              <w:t>16.09 AUD (2006)</w:t>
            </w:r>
          </w:p>
        </w:tc>
        <w:tc>
          <w:tcPr>
            <w:tcW w:w="1430" w:type="dxa"/>
            <w:shd w:val="clear" w:color="auto" w:fill="D6E2F0"/>
          </w:tcPr>
          <w:p w:rsidR="00F07D4E" w:rsidRDefault="000018A7">
            <w:pPr>
              <w:pStyle w:val="TableParagraph"/>
              <w:spacing w:before="77" w:line="235" w:lineRule="auto"/>
              <w:ind w:left="436" w:hanging="272"/>
              <w:rPr>
                <w:sz w:val="20"/>
              </w:rPr>
            </w:pPr>
            <w:r>
              <w:rPr>
                <w:color w:val="231F20"/>
                <w:w w:val="110"/>
                <w:sz w:val="20"/>
              </w:rPr>
              <w:t>112.80 AUD (2006)</w:t>
            </w:r>
          </w:p>
        </w:tc>
        <w:tc>
          <w:tcPr>
            <w:tcW w:w="1398" w:type="dxa"/>
            <w:shd w:val="clear" w:color="auto" w:fill="D6E2F0"/>
          </w:tcPr>
          <w:p w:rsidR="00F07D4E" w:rsidRDefault="000018A7">
            <w:pPr>
              <w:pStyle w:val="TableParagraph"/>
              <w:spacing w:before="73" w:line="242" w:lineRule="exact"/>
              <w:ind w:left="415"/>
              <w:rPr>
                <w:sz w:val="20"/>
              </w:rPr>
            </w:pPr>
            <w:r>
              <w:rPr>
                <w:color w:val="231F20"/>
                <w:w w:val="115"/>
                <w:sz w:val="20"/>
              </w:rPr>
              <w:t>21.8%</w:t>
            </w:r>
          </w:p>
          <w:p w:rsidR="00F07D4E" w:rsidRDefault="000018A7">
            <w:pPr>
              <w:pStyle w:val="TableParagraph"/>
              <w:spacing w:line="242" w:lineRule="exact"/>
              <w:ind w:left="420"/>
              <w:rPr>
                <w:sz w:val="20"/>
              </w:rPr>
            </w:pPr>
            <w:r>
              <w:rPr>
                <w:color w:val="231F20"/>
                <w:w w:val="105"/>
                <w:sz w:val="20"/>
              </w:rPr>
              <w:t>(2006)</w:t>
            </w:r>
          </w:p>
        </w:tc>
        <w:tc>
          <w:tcPr>
            <w:tcW w:w="1396" w:type="dxa"/>
            <w:shd w:val="clear" w:color="auto" w:fill="D6E2F0"/>
          </w:tcPr>
          <w:p w:rsidR="00F07D4E" w:rsidRDefault="000018A7">
            <w:pPr>
              <w:pStyle w:val="TableParagraph"/>
              <w:spacing w:before="73" w:line="242" w:lineRule="exact"/>
              <w:ind w:left="96" w:right="87"/>
              <w:jc w:val="center"/>
              <w:rPr>
                <w:sz w:val="20"/>
              </w:rPr>
            </w:pPr>
            <w:r>
              <w:rPr>
                <w:color w:val="231F20"/>
                <w:w w:val="115"/>
                <w:sz w:val="20"/>
              </w:rPr>
              <w:t>17%</w:t>
            </w:r>
          </w:p>
          <w:p w:rsidR="00F07D4E" w:rsidRDefault="000018A7">
            <w:pPr>
              <w:pStyle w:val="TableParagraph"/>
              <w:spacing w:line="242" w:lineRule="exact"/>
              <w:ind w:left="96" w:right="87"/>
              <w:jc w:val="center"/>
              <w:rPr>
                <w:sz w:val="20"/>
              </w:rPr>
            </w:pPr>
            <w:r>
              <w:rPr>
                <w:color w:val="231F20"/>
                <w:w w:val="105"/>
                <w:sz w:val="20"/>
              </w:rPr>
              <w:t>(2006)</w:t>
            </w:r>
          </w:p>
        </w:tc>
        <w:tc>
          <w:tcPr>
            <w:tcW w:w="1438" w:type="dxa"/>
            <w:shd w:val="clear" w:color="auto" w:fill="D6E2F0"/>
          </w:tcPr>
          <w:p w:rsidR="00F07D4E" w:rsidRDefault="00F07D4E">
            <w:pPr>
              <w:pStyle w:val="TableParagraph"/>
              <w:ind w:left="0"/>
              <w:rPr>
                <w:rFonts w:ascii="Times New Roman"/>
                <w:sz w:val="18"/>
              </w:rPr>
            </w:pPr>
          </w:p>
        </w:tc>
        <w:tc>
          <w:tcPr>
            <w:tcW w:w="1390" w:type="dxa"/>
            <w:shd w:val="clear" w:color="auto" w:fill="D6E2F0"/>
          </w:tcPr>
          <w:p w:rsidR="00F07D4E" w:rsidRDefault="00F07D4E">
            <w:pPr>
              <w:pStyle w:val="TableParagraph"/>
              <w:ind w:left="0"/>
              <w:rPr>
                <w:rFonts w:ascii="Times New Roman"/>
                <w:sz w:val="18"/>
              </w:rPr>
            </w:pPr>
          </w:p>
        </w:tc>
      </w:tr>
      <w:tr w:rsidR="00F07D4E">
        <w:trPr>
          <w:trHeight w:val="612"/>
        </w:trPr>
        <w:tc>
          <w:tcPr>
            <w:tcW w:w="1338" w:type="dxa"/>
          </w:tcPr>
          <w:p w:rsidR="00F07D4E" w:rsidRDefault="000018A7">
            <w:pPr>
              <w:pStyle w:val="TableParagraph"/>
              <w:spacing w:before="77" w:line="235" w:lineRule="auto"/>
              <w:ind w:left="368" w:right="91" w:hanging="78"/>
              <w:rPr>
                <w:b/>
                <w:sz w:val="20"/>
              </w:rPr>
            </w:pPr>
            <w:r>
              <w:rPr>
                <w:b/>
                <w:color w:val="231F20"/>
                <w:sz w:val="20"/>
              </w:rPr>
              <w:t xml:space="preserve">Marshall </w:t>
            </w:r>
            <w:r>
              <w:rPr>
                <w:b/>
                <w:color w:val="231F20"/>
                <w:w w:val="105"/>
                <w:sz w:val="20"/>
              </w:rPr>
              <w:t>Islands</w:t>
            </w:r>
          </w:p>
        </w:tc>
        <w:tc>
          <w:tcPr>
            <w:tcW w:w="1308" w:type="dxa"/>
          </w:tcPr>
          <w:p w:rsidR="00F07D4E" w:rsidRDefault="000018A7">
            <w:pPr>
              <w:pStyle w:val="TableParagraph"/>
              <w:spacing w:before="73"/>
              <w:ind w:left="603"/>
              <w:rPr>
                <w:sz w:val="20"/>
              </w:rPr>
            </w:pPr>
            <w:r>
              <w:rPr>
                <w:color w:val="231F20"/>
                <w:sz w:val="20"/>
              </w:rPr>
              <w:t>–</w:t>
            </w:r>
          </w:p>
        </w:tc>
        <w:tc>
          <w:tcPr>
            <w:tcW w:w="1430" w:type="dxa"/>
          </w:tcPr>
          <w:p w:rsidR="00F07D4E" w:rsidRDefault="000018A7">
            <w:pPr>
              <w:pStyle w:val="TableParagraph"/>
              <w:spacing w:before="73"/>
              <w:ind w:left="664"/>
              <w:rPr>
                <w:sz w:val="20"/>
              </w:rPr>
            </w:pPr>
            <w:r>
              <w:rPr>
                <w:color w:val="231F20"/>
                <w:sz w:val="20"/>
              </w:rPr>
              <w:t>–</w:t>
            </w:r>
          </w:p>
        </w:tc>
        <w:tc>
          <w:tcPr>
            <w:tcW w:w="1398" w:type="dxa"/>
          </w:tcPr>
          <w:p w:rsidR="00F07D4E" w:rsidRDefault="000018A7">
            <w:pPr>
              <w:pStyle w:val="TableParagraph"/>
              <w:spacing w:before="73"/>
              <w:ind w:left="9"/>
              <w:jc w:val="center"/>
              <w:rPr>
                <w:sz w:val="20"/>
              </w:rPr>
            </w:pPr>
            <w:r>
              <w:rPr>
                <w:color w:val="231F20"/>
                <w:sz w:val="20"/>
              </w:rPr>
              <w:t>–</w:t>
            </w:r>
          </w:p>
        </w:tc>
        <w:tc>
          <w:tcPr>
            <w:tcW w:w="1396" w:type="dxa"/>
          </w:tcPr>
          <w:p w:rsidR="00F07D4E" w:rsidRDefault="000018A7">
            <w:pPr>
              <w:pStyle w:val="TableParagraph"/>
              <w:spacing w:before="73"/>
              <w:ind w:left="9"/>
              <w:jc w:val="center"/>
              <w:rPr>
                <w:sz w:val="20"/>
              </w:rPr>
            </w:pPr>
            <w:r>
              <w:rPr>
                <w:color w:val="231F20"/>
                <w:sz w:val="20"/>
              </w:rPr>
              <w:t>–</w:t>
            </w:r>
          </w:p>
        </w:tc>
        <w:tc>
          <w:tcPr>
            <w:tcW w:w="1438" w:type="dxa"/>
          </w:tcPr>
          <w:p w:rsidR="00F07D4E" w:rsidRDefault="000018A7">
            <w:pPr>
              <w:pStyle w:val="TableParagraph"/>
              <w:spacing w:before="73" w:line="242" w:lineRule="exact"/>
              <w:ind w:left="57" w:right="49"/>
              <w:jc w:val="center"/>
              <w:rPr>
                <w:sz w:val="20"/>
              </w:rPr>
            </w:pPr>
            <w:r>
              <w:rPr>
                <w:color w:val="231F20"/>
                <w:w w:val="110"/>
                <w:sz w:val="20"/>
              </w:rPr>
              <w:t>0.00-1,000.00</w:t>
            </w:r>
          </w:p>
          <w:p w:rsidR="00F07D4E" w:rsidRDefault="000018A7">
            <w:pPr>
              <w:pStyle w:val="TableParagraph"/>
              <w:spacing w:line="242" w:lineRule="exact"/>
              <w:ind w:left="57" w:right="49"/>
              <w:jc w:val="center"/>
              <w:rPr>
                <w:sz w:val="11"/>
              </w:rPr>
            </w:pPr>
            <w:r>
              <w:rPr>
                <w:color w:val="231F20"/>
                <w:w w:val="120"/>
                <w:sz w:val="20"/>
              </w:rPr>
              <w:t xml:space="preserve">USD </w:t>
            </w:r>
            <w:r>
              <w:rPr>
                <w:color w:val="231F20"/>
                <w:w w:val="120"/>
                <w:position w:val="7"/>
                <w:sz w:val="11"/>
              </w:rPr>
              <w:t>29</w:t>
            </w:r>
          </w:p>
        </w:tc>
        <w:tc>
          <w:tcPr>
            <w:tcW w:w="1390" w:type="dxa"/>
          </w:tcPr>
          <w:p w:rsidR="00F07D4E" w:rsidRDefault="000018A7">
            <w:pPr>
              <w:pStyle w:val="TableParagraph"/>
              <w:spacing w:before="73"/>
              <w:ind w:left="8"/>
              <w:jc w:val="center"/>
              <w:rPr>
                <w:sz w:val="20"/>
              </w:rPr>
            </w:pPr>
            <w:r>
              <w:rPr>
                <w:color w:val="231F20"/>
                <w:sz w:val="20"/>
              </w:rPr>
              <w:t>–</w:t>
            </w:r>
          </w:p>
        </w:tc>
      </w:tr>
      <w:tr w:rsidR="00F07D4E">
        <w:trPr>
          <w:trHeight w:val="612"/>
        </w:trPr>
        <w:tc>
          <w:tcPr>
            <w:tcW w:w="1338" w:type="dxa"/>
            <w:shd w:val="clear" w:color="auto" w:fill="D6E2F0"/>
          </w:tcPr>
          <w:p w:rsidR="00F07D4E" w:rsidRDefault="000018A7">
            <w:pPr>
              <w:pStyle w:val="TableParagraph"/>
              <w:spacing w:before="73"/>
              <w:ind w:left="173" w:right="164"/>
              <w:jc w:val="center"/>
              <w:rPr>
                <w:b/>
                <w:sz w:val="11"/>
              </w:rPr>
            </w:pPr>
            <w:r>
              <w:rPr>
                <w:b/>
                <w:color w:val="231F20"/>
                <w:w w:val="110"/>
                <w:sz w:val="20"/>
              </w:rPr>
              <w:t xml:space="preserve">Nauru </w:t>
            </w:r>
            <w:r>
              <w:rPr>
                <w:b/>
                <w:color w:val="231F20"/>
                <w:w w:val="110"/>
                <w:position w:val="7"/>
                <w:sz w:val="11"/>
              </w:rPr>
              <w:t>30</w:t>
            </w:r>
          </w:p>
        </w:tc>
        <w:tc>
          <w:tcPr>
            <w:tcW w:w="1308" w:type="dxa"/>
            <w:shd w:val="clear" w:color="auto" w:fill="D6E2F0"/>
          </w:tcPr>
          <w:p w:rsidR="00F07D4E" w:rsidRDefault="000018A7">
            <w:pPr>
              <w:pStyle w:val="TableParagraph"/>
              <w:spacing w:before="77" w:line="235" w:lineRule="auto"/>
              <w:ind w:left="236" w:hanging="77"/>
              <w:rPr>
                <w:sz w:val="20"/>
              </w:rPr>
            </w:pPr>
            <w:r>
              <w:rPr>
                <w:color w:val="231F20"/>
                <w:w w:val="110"/>
                <w:sz w:val="20"/>
              </w:rPr>
              <w:t xml:space="preserve">68.04 AUD </w:t>
            </w:r>
            <w:r>
              <w:rPr>
                <w:color w:val="231F20"/>
                <w:w w:val="105"/>
                <w:sz w:val="20"/>
              </w:rPr>
              <w:t>(2012/13)</w:t>
            </w:r>
          </w:p>
        </w:tc>
        <w:tc>
          <w:tcPr>
            <w:tcW w:w="1430" w:type="dxa"/>
            <w:shd w:val="clear" w:color="auto" w:fill="D6E2F0"/>
          </w:tcPr>
          <w:p w:rsidR="00F07D4E" w:rsidRDefault="000018A7">
            <w:pPr>
              <w:pStyle w:val="TableParagraph"/>
              <w:spacing w:before="77" w:line="235" w:lineRule="auto"/>
              <w:ind w:left="297" w:hanging="133"/>
              <w:rPr>
                <w:sz w:val="20"/>
              </w:rPr>
            </w:pPr>
            <w:r>
              <w:rPr>
                <w:color w:val="231F20"/>
                <w:w w:val="110"/>
                <w:sz w:val="20"/>
              </w:rPr>
              <w:t>484.54 AUD (2012/13)</w:t>
            </w:r>
          </w:p>
        </w:tc>
        <w:tc>
          <w:tcPr>
            <w:tcW w:w="1398" w:type="dxa"/>
            <w:shd w:val="clear" w:color="auto" w:fill="D6E2F0"/>
          </w:tcPr>
          <w:p w:rsidR="00F07D4E" w:rsidRDefault="000018A7">
            <w:pPr>
              <w:pStyle w:val="TableParagraph"/>
              <w:spacing w:before="77" w:line="235" w:lineRule="auto"/>
              <w:ind w:left="281" w:firstLine="216"/>
              <w:rPr>
                <w:sz w:val="20"/>
              </w:rPr>
            </w:pPr>
            <w:r>
              <w:rPr>
                <w:color w:val="231F20"/>
                <w:w w:val="110"/>
                <w:sz w:val="20"/>
              </w:rPr>
              <w:t xml:space="preserve">24% </w:t>
            </w:r>
            <w:r>
              <w:rPr>
                <w:color w:val="231F20"/>
                <w:sz w:val="20"/>
              </w:rPr>
              <w:t>(2012/13)</w:t>
            </w:r>
          </w:p>
        </w:tc>
        <w:tc>
          <w:tcPr>
            <w:tcW w:w="1396" w:type="dxa"/>
            <w:shd w:val="clear" w:color="auto" w:fill="D6E2F0"/>
          </w:tcPr>
          <w:p w:rsidR="00F07D4E" w:rsidRDefault="000018A7">
            <w:pPr>
              <w:pStyle w:val="TableParagraph"/>
              <w:spacing w:before="77" w:line="235" w:lineRule="auto"/>
              <w:ind w:left="280" w:firstLine="133"/>
              <w:rPr>
                <w:sz w:val="20"/>
              </w:rPr>
            </w:pPr>
            <w:r>
              <w:rPr>
                <w:color w:val="231F20"/>
                <w:w w:val="110"/>
                <w:sz w:val="20"/>
              </w:rPr>
              <w:t xml:space="preserve">16.8% </w:t>
            </w:r>
            <w:r>
              <w:rPr>
                <w:color w:val="231F20"/>
                <w:sz w:val="20"/>
              </w:rPr>
              <w:t>(2012/13)</w:t>
            </w:r>
          </w:p>
        </w:tc>
        <w:tc>
          <w:tcPr>
            <w:tcW w:w="1438" w:type="dxa"/>
            <w:shd w:val="clear" w:color="auto" w:fill="D6E2F0"/>
          </w:tcPr>
          <w:p w:rsidR="00F07D4E" w:rsidRDefault="000018A7">
            <w:pPr>
              <w:pStyle w:val="TableParagraph"/>
              <w:spacing w:before="73"/>
              <w:ind w:left="8"/>
              <w:jc w:val="center"/>
              <w:rPr>
                <w:sz w:val="20"/>
              </w:rPr>
            </w:pPr>
            <w:r>
              <w:rPr>
                <w:color w:val="231F20"/>
                <w:sz w:val="20"/>
              </w:rPr>
              <w:t>–</w:t>
            </w:r>
          </w:p>
        </w:tc>
        <w:tc>
          <w:tcPr>
            <w:tcW w:w="1390" w:type="dxa"/>
            <w:shd w:val="clear" w:color="auto" w:fill="D6E2F0"/>
          </w:tcPr>
          <w:p w:rsidR="00F07D4E" w:rsidRDefault="000018A7">
            <w:pPr>
              <w:pStyle w:val="TableParagraph"/>
              <w:spacing w:before="73"/>
              <w:ind w:left="8"/>
              <w:jc w:val="center"/>
              <w:rPr>
                <w:sz w:val="20"/>
              </w:rPr>
            </w:pPr>
            <w:r>
              <w:rPr>
                <w:color w:val="231F20"/>
                <w:sz w:val="20"/>
              </w:rPr>
              <w:t>–</w:t>
            </w:r>
          </w:p>
        </w:tc>
      </w:tr>
      <w:tr w:rsidR="00F07D4E">
        <w:trPr>
          <w:trHeight w:val="1092"/>
        </w:trPr>
        <w:tc>
          <w:tcPr>
            <w:tcW w:w="1338" w:type="dxa"/>
          </w:tcPr>
          <w:p w:rsidR="00F07D4E" w:rsidRDefault="000018A7">
            <w:pPr>
              <w:pStyle w:val="TableParagraph"/>
              <w:spacing w:before="74"/>
              <w:ind w:left="173" w:right="164"/>
              <w:jc w:val="center"/>
              <w:rPr>
                <w:b/>
                <w:sz w:val="11"/>
              </w:rPr>
            </w:pPr>
            <w:r>
              <w:rPr>
                <w:b/>
                <w:color w:val="231F20"/>
                <w:w w:val="110"/>
                <w:sz w:val="20"/>
              </w:rPr>
              <w:t xml:space="preserve">Niue </w:t>
            </w:r>
            <w:r>
              <w:rPr>
                <w:b/>
                <w:color w:val="231F20"/>
                <w:w w:val="110"/>
                <w:position w:val="7"/>
                <w:sz w:val="11"/>
              </w:rPr>
              <w:t>31</w:t>
            </w:r>
          </w:p>
        </w:tc>
        <w:tc>
          <w:tcPr>
            <w:tcW w:w="1308" w:type="dxa"/>
          </w:tcPr>
          <w:p w:rsidR="00F07D4E" w:rsidRDefault="000018A7">
            <w:pPr>
              <w:pStyle w:val="TableParagraph"/>
              <w:spacing w:before="77" w:line="235" w:lineRule="auto"/>
              <w:ind w:left="375" w:right="145" w:hanging="217"/>
              <w:rPr>
                <w:sz w:val="20"/>
              </w:rPr>
            </w:pPr>
            <w:r>
              <w:rPr>
                <w:color w:val="231F20"/>
                <w:w w:val="115"/>
                <w:sz w:val="20"/>
              </w:rPr>
              <w:t>55.00 NZD (2002)</w:t>
            </w:r>
          </w:p>
        </w:tc>
        <w:tc>
          <w:tcPr>
            <w:tcW w:w="1430" w:type="dxa"/>
          </w:tcPr>
          <w:p w:rsidR="00F07D4E" w:rsidRDefault="000018A7">
            <w:pPr>
              <w:pStyle w:val="TableParagraph"/>
              <w:spacing w:before="73"/>
              <w:ind w:left="664"/>
              <w:rPr>
                <w:sz w:val="20"/>
              </w:rPr>
            </w:pPr>
            <w:r>
              <w:rPr>
                <w:color w:val="231F20"/>
                <w:sz w:val="20"/>
              </w:rPr>
              <w:t>–</w:t>
            </w:r>
          </w:p>
        </w:tc>
        <w:tc>
          <w:tcPr>
            <w:tcW w:w="1398" w:type="dxa"/>
          </w:tcPr>
          <w:p w:rsidR="00F07D4E" w:rsidRDefault="000018A7">
            <w:pPr>
              <w:pStyle w:val="TableParagraph"/>
              <w:spacing w:before="73"/>
              <w:ind w:left="9"/>
              <w:jc w:val="center"/>
              <w:rPr>
                <w:sz w:val="20"/>
              </w:rPr>
            </w:pPr>
            <w:r>
              <w:rPr>
                <w:color w:val="231F20"/>
                <w:sz w:val="20"/>
              </w:rPr>
              <w:t>–</w:t>
            </w:r>
          </w:p>
        </w:tc>
        <w:tc>
          <w:tcPr>
            <w:tcW w:w="1396" w:type="dxa"/>
          </w:tcPr>
          <w:p w:rsidR="00F07D4E" w:rsidRDefault="000018A7">
            <w:pPr>
              <w:pStyle w:val="TableParagraph"/>
              <w:spacing w:before="77" w:line="235" w:lineRule="auto"/>
              <w:ind w:left="98" w:right="87"/>
              <w:jc w:val="center"/>
              <w:rPr>
                <w:sz w:val="20"/>
              </w:rPr>
            </w:pPr>
            <w:r>
              <w:rPr>
                <w:color w:val="231F20"/>
                <w:w w:val="105"/>
                <w:sz w:val="20"/>
              </w:rPr>
              <w:t>* One household in sample below BNPL (2002)</w:t>
            </w:r>
          </w:p>
        </w:tc>
        <w:tc>
          <w:tcPr>
            <w:tcW w:w="1438" w:type="dxa"/>
          </w:tcPr>
          <w:p w:rsidR="00F07D4E" w:rsidRDefault="000018A7">
            <w:pPr>
              <w:pStyle w:val="TableParagraph"/>
              <w:spacing w:before="73" w:line="242" w:lineRule="exact"/>
              <w:ind w:left="57" w:right="49"/>
              <w:jc w:val="center"/>
              <w:rPr>
                <w:sz w:val="20"/>
              </w:rPr>
            </w:pPr>
            <w:r>
              <w:rPr>
                <w:color w:val="231F20"/>
                <w:w w:val="110"/>
                <w:sz w:val="20"/>
              </w:rPr>
              <w:t>0.20-2.00</w:t>
            </w:r>
          </w:p>
          <w:p w:rsidR="00F07D4E" w:rsidRDefault="000018A7">
            <w:pPr>
              <w:pStyle w:val="TableParagraph"/>
              <w:spacing w:line="242" w:lineRule="exact"/>
              <w:ind w:left="57" w:right="49"/>
              <w:jc w:val="center"/>
              <w:rPr>
                <w:sz w:val="11"/>
              </w:rPr>
            </w:pPr>
            <w:r>
              <w:rPr>
                <w:color w:val="231F20"/>
                <w:w w:val="120"/>
                <w:sz w:val="20"/>
              </w:rPr>
              <w:t xml:space="preserve">NZD </w:t>
            </w:r>
            <w:r>
              <w:rPr>
                <w:color w:val="231F20"/>
                <w:w w:val="120"/>
                <w:position w:val="7"/>
                <w:sz w:val="11"/>
              </w:rPr>
              <w:t>32</w:t>
            </w:r>
          </w:p>
        </w:tc>
        <w:tc>
          <w:tcPr>
            <w:tcW w:w="1390" w:type="dxa"/>
          </w:tcPr>
          <w:p w:rsidR="00F07D4E" w:rsidRDefault="000018A7">
            <w:pPr>
              <w:pStyle w:val="TableParagraph"/>
              <w:spacing w:before="73"/>
              <w:ind w:left="215"/>
              <w:rPr>
                <w:sz w:val="20"/>
              </w:rPr>
            </w:pPr>
            <w:r>
              <w:rPr>
                <w:color w:val="231F20"/>
                <w:w w:val="110"/>
                <w:sz w:val="20"/>
              </w:rPr>
              <w:t>0.36 to 4%</w:t>
            </w:r>
          </w:p>
        </w:tc>
      </w:tr>
      <w:tr w:rsidR="00F07D4E">
        <w:trPr>
          <w:trHeight w:val="612"/>
        </w:trPr>
        <w:tc>
          <w:tcPr>
            <w:tcW w:w="1338" w:type="dxa"/>
            <w:shd w:val="clear" w:color="auto" w:fill="D6E2F0"/>
          </w:tcPr>
          <w:p w:rsidR="00F07D4E" w:rsidRDefault="000018A7">
            <w:pPr>
              <w:pStyle w:val="TableParagraph"/>
              <w:spacing w:before="74"/>
              <w:ind w:left="173" w:right="164"/>
              <w:jc w:val="center"/>
              <w:rPr>
                <w:b/>
                <w:sz w:val="11"/>
              </w:rPr>
            </w:pPr>
            <w:r>
              <w:rPr>
                <w:b/>
                <w:color w:val="231F20"/>
                <w:w w:val="110"/>
                <w:sz w:val="20"/>
              </w:rPr>
              <w:t xml:space="preserve">Palau </w:t>
            </w:r>
            <w:r>
              <w:rPr>
                <w:b/>
                <w:color w:val="231F20"/>
                <w:w w:val="110"/>
                <w:position w:val="7"/>
                <w:sz w:val="11"/>
              </w:rPr>
              <w:t>33</w:t>
            </w:r>
          </w:p>
        </w:tc>
        <w:tc>
          <w:tcPr>
            <w:tcW w:w="1308" w:type="dxa"/>
            <w:shd w:val="clear" w:color="auto" w:fill="D6E2F0"/>
          </w:tcPr>
          <w:p w:rsidR="00F07D4E" w:rsidRDefault="000018A7">
            <w:pPr>
              <w:pStyle w:val="TableParagraph"/>
              <w:spacing w:before="77" w:line="235" w:lineRule="auto"/>
              <w:ind w:left="375" w:hanging="206"/>
              <w:rPr>
                <w:sz w:val="20"/>
              </w:rPr>
            </w:pPr>
            <w:r>
              <w:rPr>
                <w:color w:val="231F20"/>
                <w:w w:val="110"/>
                <w:sz w:val="20"/>
              </w:rPr>
              <w:t>58.05 USD (2006)</w:t>
            </w:r>
          </w:p>
        </w:tc>
        <w:tc>
          <w:tcPr>
            <w:tcW w:w="1430" w:type="dxa"/>
            <w:shd w:val="clear" w:color="auto" w:fill="D6E2F0"/>
          </w:tcPr>
          <w:p w:rsidR="00F07D4E" w:rsidRDefault="000018A7">
            <w:pPr>
              <w:pStyle w:val="TableParagraph"/>
              <w:spacing w:before="77" w:line="235" w:lineRule="auto"/>
              <w:ind w:left="436" w:hanging="262"/>
              <w:rPr>
                <w:sz w:val="20"/>
              </w:rPr>
            </w:pPr>
            <w:r>
              <w:rPr>
                <w:color w:val="231F20"/>
                <w:w w:val="110"/>
                <w:sz w:val="20"/>
              </w:rPr>
              <w:t>244.67 USD (2006)</w:t>
            </w:r>
          </w:p>
        </w:tc>
        <w:tc>
          <w:tcPr>
            <w:tcW w:w="1398" w:type="dxa"/>
            <w:shd w:val="clear" w:color="auto" w:fill="D6E2F0"/>
          </w:tcPr>
          <w:p w:rsidR="00F07D4E" w:rsidRDefault="000018A7">
            <w:pPr>
              <w:pStyle w:val="TableParagraph"/>
              <w:spacing w:before="73" w:line="242" w:lineRule="exact"/>
              <w:ind w:left="415"/>
              <w:rPr>
                <w:sz w:val="20"/>
              </w:rPr>
            </w:pPr>
            <w:r>
              <w:rPr>
                <w:color w:val="231F20"/>
                <w:w w:val="115"/>
                <w:sz w:val="20"/>
              </w:rPr>
              <w:t>24.9%</w:t>
            </w:r>
          </w:p>
          <w:p w:rsidR="00F07D4E" w:rsidRDefault="000018A7">
            <w:pPr>
              <w:pStyle w:val="TableParagraph"/>
              <w:spacing w:line="242" w:lineRule="exact"/>
              <w:ind w:left="420"/>
              <w:rPr>
                <w:sz w:val="20"/>
              </w:rPr>
            </w:pPr>
            <w:r>
              <w:rPr>
                <w:color w:val="231F20"/>
                <w:w w:val="105"/>
                <w:sz w:val="20"/>
              </w:rPr>
              <w:t>(2006)</w:t>
            </w:r>
          </w:p>
        </w:tc>
        <w:tc>
          <w:tcPr>
            <w:tcW w:w="1396" w:type="dxa"/>
            <w:shd w:val="clear" w:color="auto" w:fill="D6E2F0"/>
          </w:tcPr>
          <w:p w:rsidR="00F07D4E" w:rsidRDefault="000018A7">
            <w:pPr>
              <w:pStyle w:val="TableParagraph"/>
              <w:spacing w:before="73" w:line="242" w:lineRule="exact"/>
              <w:ind w:left="414"/>
              <w:rPr>
                <w:sz w:val="20"/>
              </w:rPr>
            </w:pPr>
            <w:r>
              <w:rPr>
                <w:color w:val="231F20"/>
                <w:w w:val="115"/>
                <w:sz w:val="20"/>
              </w:rPr>
              <w:t>18.4%</w:t>
            </w:r>
          </w:p>
          <w:p w:rsidR="00F07D4E" w:rsidRDefault="000018A7">
            <w:pPr>
              <w:pStyle w:val="TableParagraph"/>
              <w:spacing w:line="242" w:lineRule="exact"/>
              <w:ind w:left="419"/>
              <w:rPr>
                <w:sz w:val="20"/>
              </w:rPr>
            </w:pPr>
            <w:r>
              <w:rPr>
                <w:color w:val="231F20"/>
                <w:w w:val="105"/>
                <w:sz w:val="20"/>
              </w:rPr>
              <w:t>(2006)</w:t>
            </w:r>
          </w:p>
        </w:tc>
        <w:tc>
          <w:tcPr>
            <w:tcW w:w="1438" w:type="dxa"/>
            <w:shd w:val="clear" w:color="auto" w:fill="D6E2F0"/>
          </w:tcPr>
          <w:p w:rsidR="00F07D4E" w:rsidRDefault="000018A7">
            <w:pPr>
              <w:pStyle w:val="TableParagraph"/>
              <w:spacing w:before="73" w:line="242" w:lineRule="exact"/>
              <w:ind w:left="57" w:right="49"/>
              <w:jc w:val="center"/>
              <w:rPr>
                <w:sz w:val="20"/>
              </w:rPr>
            </w:pPr>
            <w:r>
              <w:rPr>
                <w:color w:val="231F20"/>
                <w:w w:val="110"/>
                <w:sz w:val="20"/>
              </w:rPr>
              <w:t>5.00-75.00</w:t>
            </w:r>
          </w:p>
          <w:p w:rsidR="00F07D4E" w:rsidRDefault="000018A7">
            <w:pPr>
              <w:pStyle w:val="TableParagraph"/>
              <w:spacing w:line="242" w:lineRule="exact"/>
              <w:ind w:left="57" w:right="49"/>
              <w:jc w:val="center"/>
              <w:rPr>
                <w:sz w:val="11"/>
              </w:rPr>
            </w:pPr>
            <w:r>
              <w:rPr>
                <w:color w:val="231F20"/>
                <w:w w:val="120"/>
                <w:sz w:val="20"/>
              </w:rPr>
              <w:t xml:space="preserve">USD </w:t>
            </w:r>
            <w:r>
              <w:rPr>
                <w:color w:val="231F20"/>
                <w:w w:val="120"/>
                <w:position w:val="7"/>
                <w:sz w:val="11"/>
              </w:rPr>
              <w:t>34</w:t>
            </w:r>
          </w:p>
        </w:tc>
        <w:tc>
          <w:tcPr>
            <w:tcW w:w="1390" w:type="dxa"/>
            <w:shd w:val="clear" w:color="auto" w:fill="D6E2F0"/>
          </w:tcPr>
          <w:p w:rsidR="00F07D4E" w:rsidRDefault="000018A7">
            <w:pPr>
              <w:pStyle w:val="TableParagraph"/>
              <w:spacing w:before="73"/>
              <w:ind w:left="83" w:right="75"/>
              <w:jc w:val="center"/>
              <w:rPr>
                <w:sz w:val="20"/>
              </w:rPr>
            </w:pPr>
            <w:r>
              <w:rPr>
                <w:color w:val="231F20"/>
                <w:w w:val="110"/>
                <w:sz w:val="20"/>
              </w:rPr>
              <w:t>9% to 129%</w:t>
            </w:r>
          </w:p>
        </w:tc>
      </w:tr>
      <w:tr w:rsidR="00F07D4E">
        <w:trPr>
          <w:trHeight w:val="612"/>
        </w:trPr>
        <w:tc>
          <w:tcPr>
            <w:tcW w:w="1338" w:type="dxa"/>
          </w:tcPr>
          <w:p w:rsidR="00F07D4E" w:rsidRDefault="000018A7">
            <w:pPr>
              <w:pStyle w:val="TableParagraph"/>
              <w:spacing w:before="77" w:line="235" w:lineRule="auto"/>
              <w:ind w:left="274" w:right="91" w:hanging="97"/>
              <w:rPr>
                <w:b/>
                <w:sz w:val="11"/>
              </w:rPr>
            </w:pPr>
            <w:r>
              <w:rPr>
                <w:b/>
                <w:color w:val="231F20"/>
                <w:w w:val="110"/>
                <w:sz w:val="20"/>
              </w:rPr>
              <w:t xml:space="preserve">Papua New Guinea </w:t>
            </w:r>
            <w:r>
              <w:rPr>
                <w:b/>
                <w:color w:val="231F20"/>
                <w:w w:val="110"/>
                <w:position w:val="7"/>
                <w:sz w:val="11"/>
              </w:rPr>
              <w:t>35</w:t>
            </w:r>
          </w:p>
        </w:tc>
        <w:tc>
          <w:tcPr>
            <w:tcW w:w="1308" w:type="dxa"/>
          </w:tcPr>
          <w:p w:rsidR="00F07D4E" w:rsidRDefault="000018A7">
            <w:pPr>
              <w:pStyle w:val="TableParagraph"/>
              <w:spacing w:before="73"/>
              <w:ind w:left="603"/>
              <w:rPr>
                <w:sz w:val="20"/>
              </w:rPr>
            </w:pPr>
            <w:r>
              <w:rPr>
                <w:color w:val="231F20"/>
                <w:sz w:val="20"/>
              </w:rPr>
              <w:t>–</w:t>
            </w:r>
          </w:p>
        </w:tc>
        <w:tc>
          <w:tcPr>
            <w:tcW w:w="1430" w:type="dxa"/>
          </w:tcPr>
          <w:p w:rsidR="00F07D4E" w:rsidRDefault="000018A7">
            <w:pPr>
              <w:pStyle w:val="TableParagraph"/>
              <w:spacing w:before="73"/>
              <w:ind w:left="664"/>
              <w:rPr>
                <w:sz w:val="20"/>
              </w:rPr>
            </w:pPr>
            <w:r>
              <w:rPr>
                <w:color w:val="231F20"/>
                <w:sz w:val="20"/>
              </w:rPr>
              <w:t>–</w:t>
            </w:r>
          </w:p>
        </w:tc>
        <w:tc>
          <w:tcPr>
            <w:tcW w:w="1398" w:type="dxa"/>
          </w:tcPr>
          <w:p w:rsidR="00F07D4E" w:rsidRDefault="000018A7">
            <w:pPr>
              <w:pStyle w:val="TableParagraph"/>
              <w:spacing w:before="73" w:line="242" w:lineRule="exact"/>
              <w:ind w:left="198" w:right="189"/>
              <w:jc w:val="center"/>
              <w:rPr>
                <w:sz w:val="20"/>
              </w:rPr>
            </w:pPr>
            <w:r>
              <w:rPr>
                <w:color w:val="231F20"/>
                <w:w w:val="115"/>
                <w:sz w:val="20"/>
              </w:rPr>
              <w:t>39.9%</w:t>
            </w:r>
          </w:p>
          <w:p w:rsidR="00F07D4E" w:rsidRDefault="000018A7">
            <w:pPr>
              <w:pStyle w:val="TableParagraph"/>
              <w:spacing w:line="242" w:lineRule="exact"/>
              <w:ind w:left="198" w:right="189"/>
              <w:jc w:val="center"/>
              <w:rPr>
                <w:sz w:val="20"/>
              </w:rPr>
            </w:pPr>
            <w:r>
              <w:rPr>
                <w:color w:val="231F20"/>
                <w:w w:val="105"/>
                <w:sz w:val="20"/>
              </w:rPr>
              <w:t>(2009-10)</w:t>
            </w:r>
          </w:p>
        </w:tc>
        <w:tc>
          <w:tcPr>
            <w:tcW w:w="1396" w:type="dxa"/>
          </w:tcPr>
          <w:p w:rsidR="00F07D4E" w:rsidRDefault="000018A7">
            <w:pPr>
              <w:pStyle w:val="TableParagraph"/>
              <w:spacing w:before="73"/>
              <w:ind w:left="9"/>
              <w:jc w:val="center"/>
              <w:rPr>
                <w:sz w:val="20"/>
              </w:rPr>
            </w:pPr>
            <w:r>
              <w:rPr>
                <w:color w:val="231F20"/>
                <w:sz w:val="20"/>
              </w:rPr>
              <w:t>–</w:t>
            </w:r>
          </w:p>
        </w:tc>
        <w:tc>
          <w:tcPr>
            <w:tcW w:w="1438" w:type="dxa"/>
          </w:tcPr>
          <w:p w:rsidR="00F07D4E" w:rsidRDefault="000018A7">
            <w:pPr>
              <w:pStyle w:val="TableParagraph"/>
              <w:spacing w:before="73"/>
              <w:ind w:left="57" w:right="49"/>
              <w:jc w:val="center"/>
              <w:rPr>
                <w:sz w:val="11"/>
              </w:rPr>
            </w:pPr>
            <w:r>
              <w:rPr>
                <w:color w:val="231F20"/>
                <w:w w:val="115"/>
                <w:sz w:val="20"/>
              </w:rPr>
              <w:t xml:space="preserve">≥2.00 K </w:t>
            </w:r>
            <w:r>
              <w:rPr>
                <w:color w:val="231F20"/>
                <w:w w:val="115"/>
                <w:position w:val="7"/>
                <w:sz w:val="11"/>
              </w:rPr>
              <w:t>36</w:t>
            </w:r>
          </w:p>
        </w:tc>
        <w:tc>
          <w:tcPr>
            <w:tcW w:w="1390" w:type="dxa"/>
          </w:tcPr>
          <w:p w:rsidR="00F07D4E" w:rsidRDefault="000018A7">
            <w:pPr>
              <w:pStyle w:val="TableParagraph"/>
              <w:spacing w:before="73"/>
              <w:ind w:left="8"/>
              <w:jc w:val="center"/>
              <w:rPr>
                <w:sz w:val="20"/>
              </w:rPr>
            </w:pPr>
            <w:r>
              <w:rPr>
                <w:color w:val="231F20"/>
                <w:sz w:val="20"/>
              </w:rPr>
              <w:t>–</w:t>
            </w:r>
          </w:p>
        </w:tc>
      </w:tr>
      <w:tr w:rsidR="00F07D4E">
        <w:trPr>
          <w:trHeight w:val="612"/>
        </w:trPr>
        <w:tc>
          <w:tcPr>
            <w:tcW w:w="1338" w:type="dxa"/>
            <w:shd w:val="clear" w:color="auto" w:fill="D6E2F0"/>
          </w:tcPr>
          <w:p w:rsidR="00F07D4E" w:rsidRDefault="000018A7">
            <w:pPr>
              <w:pStyle w:val="TableParagraph"/>
              <w:spacing w:before="74"/>
              <w:ind w:left="173" w:right="164"/>
              <w:jc w:val="center"/>
              <w:rPr>
                <w:b/>
                <w:sz w:val="11"/>
              </w:rPr>
            </w:pPr>
            <w:r>
              <w:rPr>
                <w:b/>
                <w:color w:val="231F20"/>
                <w:w w:val="110"/>
                <w:sz w:val="20"/>
              </w:rPr>
              <w:t xml:space="preserve">Samoa </w:t>
            </w:r>
            <w:r>
              <w:rPr>
                <w:b/>
                <w:color w:val="231F20"/>
                <w:w w:val="110"/>
                <w:position w:val="7"/>
                <w:sz w:val="11"/>
              </w:rPr>
              <w:t>37</w:t>
            </w:r>
          </w:p>
        </w:tc>
        <w:tc>
          <w:tcPr>
            <w:tcW w:w="1308" w:type="dxa"/>
            <w:shd w:val="clear" w:color="auto" w:fill="D6E2F0"/>
          </w:tcPr>
          <w:p w:rsidR="00F07D4E" w:rsidRDefault="000018A7">
            <w:pPr>
              <w:pStyle w:val="TableParagraph"/>
              <w:spacing w:before="77" w:line="235" w:lineRule="auto"/>
              <w:ind w:left="236" w:right="194" w:hanging="26"/>
              <w:rPr>
                <w:sz w:val="20"/>
              </w:rPr>
            </w:pPr>
            <w:r>
              <w:rPr>
                <w:color w:val="231F20"/>
                <w:w w:val="105"/>
                <w:sz w:val="20"/>
              </w:rPr>
              <w:t>59.27 SAT (2013/14)</w:t>
            </w:r>
          </w:p>
        </w:tc>
        <w:tc>
          <w:tcPr>
            <w:tcW w:w="1430" w:type="dxa"/>
            <w:shd w:val="clear" w:color="auto" w:fill="D6E2F0"/>
          </w:tcPr>
          <w:p w:rsidR="00F07D4E" w:rsidRDefault="000018A7">
            <w:pPr>
              <w:pStyle w:val="TableParagraph"/>
              <w:spacing w:before="77" w:line="235" w:lineRule="auto"/>
              <w:ind w:left="297" w:right="186" w:hanging="82"/>
              <w:rPr>
                <w:sz w:val="20"/>
              </w:rPr>
            </w:pPr>
            <w:r>
              <w:rPr>
                <w:color w:val="231F20"/>
                <w:w w:val="110"/>
                <w:sz w:val="20"/>
              </w:rPr>
              <w:t>525.19 SAT (2013/14)</w:t>
            </w:r>
          </w:p>
        </w:tc>
        <w:tc>
          <w:tcPr>
            <w:tcW w:w="1398" w:type="dxa"/>
            <w:shd w:val="clear" w:color="auto" w:fill="D6E2F0"/>
          </w:tcPr>
          <w:p w:rsidR="00F07D4E" w:rsidRDefault="000018A7">
            <w:pPr>
              <w:pStyle w:val="TableParagraph"/>
              <w:spacing w:before="77" w:line="235" w:lineRule="auto"/>
              <w:ind w:left="281" w:firstLine="133"/>
              <w:rPr>
                <w:sz w:val="20"/>
              </w:rPr>
            </w:pPr>
            <w:r>
              <w:rPr>
                <w:color w:val="231F20"/>
                <w:w w:val="110"/>
                <w:sz w:val="20"/>
              </w:rPr>
              <w:t xml:space="preserve">18.8% </w:t>
            </w:r>
            <w:r>
              <w:rPr>
                <w:color w:val="231F20"/>
                <w:sz w:val="20"/>
              </w:rPr>
              <w:t>(2013/14)</w:t>
            </w:r>
          </w:p>
        </w:tc>
        <w:tc>
          <w:tcPr>
            <w:tcW w:w="1396" w:type="dxa"/>
            <w:shd w:val="clear" w:color="auto" w:fill="D6E2F0"/>
          </w:tcPr>
          <w:p w:rsidR="00F07D4E" w:rsidRDefault="000018A7">
            <w:pPr>
              <w:pStyle w:val="TableParagraph"/>
              <w:spacing w:before="77" w:line="235" w:lineRule="auto"/>
              <w:ind w:left="280" w:firstLine="133"/>
              <w:rPr>
                <w:sz w:val="20"/>
              </w:rPr>
            </w:pPr>
            <w:r>
              <w:rPr>
                <w:color w:val="231F20"/>
                <w:w w:val="110"/>
                <w:sz w:val="20"/>
              </w:rPr>
              <w:t xml:space="preserve">13.4% </w:t>
            </w:r>
            <w:r>
              <w:rPr>
                <w:color w:val="231F20"/>
                <w:sz w:val="20"/>
              </w:rPr>
              <w:t>(2013/14)</w:t>
            </w:r>
          </w:p>
        </w:tc>
        <w:tc>
          <w:tcPr>
            <w:tcW w:w="1438" w:type="dxa"/>
            <w:shd w:val="clear" w:color="auto" w:fill="D6E2F0"/>
          </w:tcPr>
          <w:p w:rsidR="00F07D4E" w:rsidRDefault="000018A7">
            <w:pPr>
              <w:pStyle w:val="TableParagraph"/>
              <w:spacing w:before="73" w:line="242" w:lineRule="exact"/>
              <w:ind w:left="57" w:right="49"/>
              <w:jc w:val="center"/>
              <w:rPr>
                <w:sz w:val="20"/>
              </w:rPr>
            </w:pPr>
            <w:r>
              <w:rPr>
                <w:color w:val="231F20"/>
                <w:w w:val="110"/>
                <w:sz w:val="20"/>
              </w:rPr>
              <w:t>15.00-195.00</w:t>
            </w:r>
          </w:p>
          <w:p w:rsidR="00F07D4E" w:rsidRDefault="000018A7">
            <w:pPr>
              <w:pStyle w:val="TableParagraph"/>
              <w:spacing w:line="242" w:lineRule="exact"/>
              <w:ind w:left="57" w:right="49"/>
              <w:jc w:val="center"/>
              <w:rPr>
                <w:sz w:val="11"/>
              </w:rPr>
            </w:pPr>
            <w:r>
              <w:rPr>
                <w:color w:val="231F20"/>
                <w:w w:val="115"/>
                <w:sz w:val="20"/>
              </w:rPr>
              <w:t xml:space="preserve">SAT </w:t>
            </w:r>
            <w:r>
              <w:rPr>
                <w:color w:val="231F20"/>
                <w:w w:val="115"/>
                <w:position w:val="7"/>
                <w:sz w:val="11"/>
              </w:rPr>
              <w:t>38</w:t>
            </w:r>
          </w:p>
        </w:tc>
        <w:tc>
          <w:tcPr>
            <w:tcW w:w="1390" w:type="dxa"/>
            <w:shd w:val="clear" w:color="auto" w:fill="D6E2F0"/>
          </w:tcPr>
          <w:p w:rsidR="00F07D4E" w:rsidRDefault="000018A7">
            <w:pPr>
              <w:pStyle w:val="TableParagraph"/>
              <w:spacing w:before="73"/>
              <w:ind w:left="83" w:right="75"/>
              <w:jc w:val="center"/>
              <w:rPr>
                <w:sz w:val="20"/>
              </w:rPr>
            </w:pPr>
            <w:r>
              <w:rPr>
                <w:color w:val="231F20"/>
                <w:w w:val="110"/>
                <w:sz w:val="20"/>
              </w:rPr>
              <w:t>25% to 329%</w:t>
            </w:r>
          </w:p>
        </w:tc>
      </w:tr>
      <w:tr w:rsidR="00F07D4E">
        <w:trPr>
          <w:trHeight w:val="852"/>
        </w:trPr>
        <w:tc>
          <w:tcPr>
            <w:tcW w:w="1338" w:type="dxa"/>
          </w:tcPr>
          <w:p w:rsidR="00F07D4E" w:rsidRDefault="000018A7">
            <w:pPr>
              <w:pStyle w:val="TableParagraph"/>
              <w:spacing w:before="77" w:line="235" w:lineRule="auto"/>
              <w:ind w:left="291" w:right="91" w:hanging="7"/>
              <w:rPr>
                <w:b/>
                <w:sz w:val="11"/>
              </w:rPr>
            </w:pPr>
            <w:r>
              <w:rPr>
                <w:b/>
                <w:color w:val="231F20"/>
                <w:sz w:val="20"/>
              </w:rPr>
              <w:t xml:space="preserve">Solomon </w:t>
            </w:r>
            <w:r>
              <w:rPr>
                <w:b/>
                <w:color w:val="231F20"/>
                <w:w w:val="105"/>
                <w:sz w:val="20"/>
              </w:rPr>
              <w:t xml:space="preserve">Islands </w:t>
            </w:r>
            <w:r>
              <w:rPr>
                <w:b/>
                <w:color w:val="231F20"/>
                <w:w w:val="105"/>
                <w:position w:val="7"/>
                <w:sz w:val="11"/>
              </w:rPr>
              <w:t>39</w:t>
            </w:r>
          </w:p>
        </w:tc>
        <w:tc>
          <w:tcPr>
            <w:tcW w:w="1308" w:type="dxa"/>
          </w:tcPr>
          <w:p w:rsidR="00F07D4E" w:rsidRDefault="000018A7">
            <w:pPr>
              <w:pStyle w:val="TableParagraph"/>
              <w:spacing w:before="73" w:line="242" w:lineRule="exact"/>
              <w:ind w:left="370"/>
              <w:rPr>
                <w:sz w:val="20"/>
              </w:rPr>
            </w:pPr>
            <w:r>
              <w:rPr>
                <w:color w:val="231F20"/>
                <w:w w:val="110"/>
                <w:sz w:val="20"/>
              </w:rPr>
              <w:t>68.63-</w:t>
            </w:r>
          </w:p>
          <w:p w:rsidR="00F07D4E" w:rsidRDefault="000018A7">
            <w:pPr>
              <w:pStyle w:val="TableParagraph"/>
              <w:spacing w:before="2" w:line="235" w:lineRule="auto"/>
              <w:ind w:left="236" w:hanging="106"/>
              <w:rPr>
                <w:sz w:val="20"/>
              </w:rPr>
            </w:pPr>
            <w:r>
              <w:rPr>
                <w:color w:val="231F20"/>
                <w:w w:val="110"/>
                <w:sz w:val="20"/>
              </w:rPr>
              <w:t>198.73 SBD (2012/13)</w:t>
            </w:r>
          </w:p>
        </w:tc>
        <w:tc>
          <w:tcPr>
            <w:tcW w:w="1430" w:type="dxa"/>
          </w:tcPr>
          <w:p w:rsidR="00F07D4E" w:rsidRDefault="000018A7">
            <w:pPr>
              <w:pStyle w:val="TableParagraph"/>
              <w:spacing w:before="73"/>
              <w:ind w:left="664"/>
              <w:rPr>
                <w:sz w:val="20"/>
              </w:rPr>
            </w:pPr>
            <w:r>
              <w:rPr>
                <w:color w:val="231F20"/>
                <w:sz w:val="20"/>
              </w:rPr>
              <w:t>–</w:t>
            </w:r>
          </w:p>
        </w:tc>
        <w:tc>
          <w:tcPr>
            <w:tcW w:w="1398" w:type="dxa"/>
          </w:tcPr>
          <w:p w:rsidR="00F07D4E" w:rsidRDefault="000018A7">
            <w:pPr>
              <w:pStyle w:val="TableParagraph"/>
              <w:spacing w:before="77" w:line="235" w:lineRule="auto"/>
              <w:ind w:left="281" w:firstLine="133"/>
              <w:rPr>
                <w:sz w:val="20"/>
              </w:rPr>
            </w:pPr>
            <w:r>
              <w:rPr>
                <w:color w:val="231F20"/>
                <w:w w:val="110"/>
                <w:sz w:val="20"/>
              </w:rPr>
              <w:t xml:space="preserve">12.7% </w:t>
            </w:r>
            <w:r>
              <w:rPr>
                <w:color w:val="231F20"/>
                <w:sz w:val="20"/>
              </w:rPr>
              <w:t>(2012/13)</w:t>
            </w:r>
          </w:p>
        </w:tc>
        <w:tc>
          <w:tcPr>
            <w:tcW w:w="1396" w:type="dxa"/>
          </w:tcPr>
          <w:p w:rsidR="00F07D4E" w:rsidRDefault="000018A7">
            <w:pPr>
              <w:pStyle w:val="TableParagraph"/>
              <w:spacing w:before="73"/>
              <w:ind w:left="9"/>
              <w:jc w:val="center"/>
              <w:rPr>
                <w:sz w:val="20"/>
              </w:rPr>
            </w:pPr>
            <w:r>
              <w:rPr>
                <w:color w:val="231F20"/>
                <w:sz w:val="20"/>
              </w:rPr>
              <w:t>–</w:t>
            </w:r>
          </w:p>
        </w:tc>
        <w:tc>
          <w:tcPr>
            <w:tcW w:w="1438" w:type="dxa"/>
          </w:tcPr>
          <w:p w:rsidR="00F07D4E" w:rsidRDefault="000018A7">
            <w:pPr>
              <w:pStyle w:val="TableParagraph"/>
              <w:spacing w:before="73" w:line="242" w:lineRule="exact"/>
              <w:ind w:left="57" w:right="49"/>
              <w:jc w:val="center"/>
              <w:rPr>
                <w:sz w:val="20"/>
              </w:rPr>
            </w:pPr>
            <w:r>
              <w:rPr>
                <w:color w:val="231F20"/>
                <w:w w:val="110"/>
                <w:sz w:val="20"/>
              </w:rPr>
              <w:t>35.00-790.00</w:t>
            </w:r>
          </w:p>
          <w:p w:rsidR="00F07D4E" w:rsidRDefault="000018A7">
            <w:pPr>
              <w:pStyle w:val="TableParagraph"/>
              <w:spacing w:line="242" w:lineRule="exact"/>
              <w:ind w:left="57" w:right="49"/>
              <w:jc w:val="center"/>
              <w:rPr>
                <w:sz w:val="11"/>
              </w:rPr>
            </w:pPr>
            <w:r>
              <w:rPr>
                <w:color w:val="231F20"/>
                <w:w w:val="115"/>
                <w:sz w:val="20"/>
              </w:rPr>
              <w:t xml:space="preserve">SBD </w:t>
            </w:r>
            <w:r>
              <w:rPr>
                <w:color w:val="231F20"/>
                <w:w w:val="115"/>
                <w:position w:val="7"/>
                <w:sz w:val="11"/>
              </w:rPr>
              <w:t>40</w:t>
            </w:r>
          </w:p>
        </w:tc>
        <w:tc>
          <w:tcPr>
            <w:tcW w:w="1390" w:type="dxa"/>
          </w:tcPr>
          <w:p w:rsidR="00F07D4E" w:rsidRDefault="000018A7">
            <w:pPr>
              <w:pStyle w:val="TableParagraph"/>
              <w:spacing w:before="73" w:line="242" w:lineRule="exact"/>
              <w:ind w:left="382"/>
              <w:rPr>
                <w:sz w:val="20"/>
              </w:rPr>
            </w:pPr>
            <w:r>
              <w:rPr>
                <w:color w:val="231F20"/>
                <w:w w:val="110"/>
                <w:sz w:val="20"/>
              </w:rPr>
              <w:t>18%</w:t>
            </w:r>
            <w:r>
              <w:rPr>
                <w:color w:val="231F20"/>
                <w:spacing w:val="2"/>
                <w:w w:val="110"/>
                <w:sz w:val="20"/>
              </w:rPr>
              <w:t xml:space="preserve"> </w:t>
            </w:r>
            <w:r>
              <w:rPr>
                <w:color w:val="231F20"/>
                <w:w w:val="110"/>
                <w:sz w:val="20"/>
              </w:rPr>
              <w:t>to</w:t>
            </w:r>
          </w:p>
          <w:p w:rsidR="00F07D4E" w:rsidRDefault="000018A7">
            <w:pPr>
              <w:pStyle w:val="TableParagraph"/>
              <w:spacing w:line="242" w:lineRule="exact"/>
              <w:ind w:left="354"/>
              <w:rPr>
                <w:sz w:val="20"/>
              </w:rPr>
            </w:pPr>
            <w:r>
              <w:rPr>
                <w:color w:val="231F20"/>
                <w:w w:val="115"/>
                <w:sz w:val="20"/>
              </w:rPr>
              <w:t>1,150%</w:t>
            </w:r>
          </w:p>
        </w:tc>
      </w:tr>
      <w:tr w:rsidR="00F07D4E">
        <w:trPr>
          <w:trHeight w:val="372"/>
        </w:trPr>
        <w:tc>
          <w:tcPr>
            <w:tcW w:w="1338" w:type="dxa"/>
            <w:shd w:val="clear" w:color="auto" w:fill="D6E2F0"/>
          </w:tcPr>
          <w:p w:rsidR="00F07D4E" w:rsidRDefault="000018A7">
            <w:pPr>
              <w:pStyle w:val="TableParagraph"/>
              <w:spacing w:before="73"/>
              <w:ind w:left="173" w:right="164"/>
              <w:jc w:val="center"/>
              <w:rPr>
                <w:b/>
                <w:sz w:val="20"/>
              </w:rPr>
            </w:pPr>
            <w:r>
              <w:rPr>
                <w:b/>
                <w:color w:val="231F20"/>
                <w:w w:val="105"/>
                <w:sz w:val="20"/>
              </w:rPr>
              <w:t>Tokelau</w:t>
            </w:r>
          </w:p>
        </w:tc>
        <w:tc>
          <w:tcPr>
            <w:tcW w:w="1308" w:type="dxa"/>
            <w:shd w:val="clear" w:color="auto" w:fill="D6E2F0"/>
          </w:tcPr>
          <w:p w:rsidR="00F07D4E" w:rsidRDefault="000018A7">
            <w:pPr>
              <w:pStyle w:val="TableParagraph"/>
              <w:spacing w:before="73"/>
              <w:ind w:left="603"/>
              <w:rPr>
                <w:sz w:val="20"/>
              </w:rPr>
            </w:pPr>
            <w:r>
              <w:rPr>
                <w:color w:val="231F20"/>
                <w:sz w:val="20"/>
              </w:rPr>
              <w:t>–</w:t>
            </w:r>
          </w:p>
        </w:tc>
        <w:tc>
          <w:tcPr>
            <w:tcW w:w="1430" w:type="dxa"/>
            <w:shd w:val="clear" w:color="auto" w:fill="D6E2F0"/>
          </w:tcPr>
          <w:p w:rsidR="00F07D4E" w:rsidRDefault="000018A7">
            <w:pPr>
              <w:pStyle w:val="TableParagraph"/>
              <w:spacing w:before="73"/>
              <w:ind w:left="664"/>
              <w:rPr>
                <w:sz w:val="20"/>
              </w:rPr>
            </w:pPr>
            <w:r>
              <w:rPr>
                <w:color w:val="231F20"/>
                <w:sz w:val="20"/>
              </w:rPr>
              <w:t>–</w:t>
            </w:r>
          </w:p>
        </w:tc>
        <w:tc>
          <w:tcPr>
            <w:tcW w:w="1398" w:type="dxa"/>
            <w:shd w:val="clear" w:color="auto" w:fill="D6E2F0"/>
          </w:tcPr>
          <w:p w:rsidR="00F07D4E" w:rsidRDefault="000018A7">
            <w:pPr>
              <w:pStyle w:val="TableParagraph"/>
              <w:spacing w:before="73"/>
              <w:ind w:left="9"/>
              <w:jc w:val="center"/>
              <w:rPr>
                <w:sz w:val="20"/>
              </w:rPr>
            </w:pPr>
            <w:r>
              <w:rPr>
                <w:color w:val="231F20"/>
                <w:sz w:val="20"/>
              </w:rPr>
              <w:t>–</w:t>
            </w:r>
          </w:p>
        </w:tc>
        <w:tc>
          <w:tcPr>
            <w:tcW w:w="1396" w:type="dxa"/>
            <w:shd w:val="clear" w:color="auto" w:fill="D6E2F0"/>
          </w:tcPr>
          <w:p w:rsidR="00F07D4E" w:rsidRDefault="000018A7">
            <w:pPr>
              <w:pStyle w:val="TableParagraph"/>
              <w:spacing w:before="73"/>
              <w:ind w:left="9"/>
              <w:jc w:val="center"/>
              <w:rPr>
                <w:sz w:val="20"/>
              </w:rPr>
            </w:pPr>
            <w:r>
              <w:rPr>
                <w:color w:val="231F20"/>
                <w:sz w:val="20"/>
              </w:rPr>
              <w:t>–</w:t>
            </w:r>
          </w:p>
        </w:tc>
        <w:tc>
          <w:tcPr>
            <w:tcW w:w="1438" w:type="dxa"/>
            <w:shd w:val="clear" w:color="auto" w:fill="D6E2F0"/>
          </w:tcPr>
          <w:p w:rsidR="00F07D4E" w:rsidRDefault="000018A7">
            <w:pPr>
              <w:pStyle w:val="TableParagraph"/>
              <w:spacing w:before="73"/>
              <w:ind w:left="57" w:right="49"/>
              <w:jc w:val="center"/>
              <w:rPr>
                <w:sz w:val="11"/>
              </w:rPr>
            </w:pPr>
            <w:r>
              <w:rPr>
                <w:color w:val="231F20"/>
                <w:w w:val="105"/>
                <w:sz w:val="20"/>
              </w:rPr>
              <w:t xml:space="preserve">No fee </w:t>
            </w:r>
            <w:r>
              <w:rPr>
                <w:color w:val="231F20"/>
                <w:w w:val="105"/>
                <w:position w:val="7"/>
                <w:sz w:val="11"/>
              </w:rPr>
              <w:t>41</w:t>
            </w:r>
          </w:p>
        </w:tc>
        <w:tc>
          <w:tcPr>
            <w:tcW w:w="1390" w:type="dxa"/>
            <w:shd w:val="clear" w:color="auto" w:fill="D6E2F0"/>
          </w:tcPr>
          <w:p w:rsidR="00F07D4E" w:rsidRDefault="000018A7">
            <w:pPr>
              <w:pStyle w:val="TableParagraph"/>
              <w:spacing w:before="73"/>
              <w:ind w:left="83" w:right="75"/>
              <w:jc w:val="center"/>
              <w:rPr>
                <w:sz w:val="20"/>
              </w:rPr>
            </w:pPr>
            <w:r>
              <w:rPr>
                <w:color w:val="231F20"/>
                <w:w w:val="110"/>
                <w:sz w:val="20"/>
              </w:rPr>
              <w:t>0.00</w:t>
            </w:r>
          </w:p>
        </w:tc>
      </w:tr>
      <w:tr w:rsidR="00F07D4E">
        <w:trPr>
          <w:trHeight w:val="612"/>
        </w:trPr>
        <w:tc>
          <w:tcPr>
            <w:tcW w:w="1338" w:type="dxa"/>
          </w:tcPr>
          <w:p w:rsidR="00F07D4E" w:rsidRDefault="000018A7">
            <w:pPr>
              <w:pStyle w:val="TableParagraph"/>
              <w:spacing w:before="74"/>
              <w:ind w:left="173" w:right="164"/>
              <w:jc w:val="center"/>
              <w:rPr>
                <w:b/>
                <w:sz w:val="11"/>
              </w:rPr>
            </w:pPr>
            <w:r>
              <w:rPr>
                <w:b/>
                <w:color w:val="231F20"/>
                <w:w w:val="110"/>
                <w:sz w:val="20"/>
              </w:rPr>
              <w:t xml:space="preserve">Tonga </w:t>
            </w:r>
            <w:r>
              <w:rPr>
                <w:b/>
                <w:color w:val="231F20"/>
                <w:w w:val="110"/>
                <w:position w:val="7"/>
                <w:sz w:val="11"/>
              </w:rPr>
              <w:t>42</w:t>
            </w:r>
          </w:p>
        </w:tc>
        <w:tc>
          <w:tcPr>
            <w:tcW w:w="1308" w:type="dxa"/>
          </w:tcPr>
          <w:p w:rsidR="00F07D4E" w:rsidRDefault="000018A7">
            <w:pPr>
              <w:pStyle w:val="TableParagraph"/>
              <w:spacing w:before="77" w:line="235" w:lineRule="auto"/>
              <w:ind w:left="375" w:right="169" w:hanging="184"/>
              <w:rPr>
                <w:sz w:val="20"/>
              </w:rPr>
            </w:pPr>
            <w:r>
              <w:rPr>
                <w:color w:val="231F20"/>
                <w:w w:val="110"/>
                <w:sz w:val="20"/>
              </w:rPr>
              <w:t>28.19 TOP (2009)</w:t>
            </w:r>
          </w:p>
        </w:tc>
        <w:tc>
          <w:tcPr>
            <w:tcW w:w="1430" w:type="dxa"/>
          </w:tcPr>
          <w:p w:rsidR="00F07D4E" w:rsidRDefault="000018A7">
            <w:pPr>
              <w:pStyle w:val="TableParagraph"/>
              <w:spacing w:before="73"/>
              <w:ind w:left="664"/>
              <w:rPr>
                <w:sz w:val="20"/>
              </w:rPr>
            </w:pPr>
            <w:r>
              <w:rPr>
                <w:color w:val="231F20"/>
                <w:sz w:val="20"/>
              </w:rPr>
              <w:t>–</w:t>
            </w:r>
          </w:p>
        </w:tc>
        <w:tc>
          <w:tcPr>
            <w:tcW w:w="1398" w:type="dxa"/>
          </w:tcPr>
          <w:p w:rsidR="00F07D4E" w:rsidRDefault="000018A7">
            <w:pPr>
              <w:pStyle w:val="TableParagraph"/>
              <w:spacing w:before="73"/>
              <w:ind w:left="9"/>
              <w:jc w:val="center"/>
              <w:rPr>
                <w:sz w:val="20"/>
              </w:rPr>
            </w:pPr>
            <w:r>
              <w:rPr>
                <w:color w:val="231F20"/>
                <w:sz w:val="20"/>
              </w:rPr>
              <w:t>–</w:t>
            </w:r>
          </w:p>
        </w:tc>
        <w:tc>
          <w:tcPr>
            <w:tcW w:w="1396" w:type="dxa"/>
          </w:tcPr>
          <w:p w:rsidR="00F07D4E" w:rsidRDefault="000018A7">
            <w:pPr>
              <w:pStyle w:val="TableParagraph"/>
              <w:spacing w:before="73" w:line="242" w:lineRule="exact"/>
              <w:ind w:left="96" w:right="87"/>
              <w:jc w:val="center"/>
              <w:rPr>
                <w:sz w:val="20"/>
              </w:rPr>
            </w:pPr>
            <w:r>
              <w:rPr>
                <w:color w:val="231F20"/>
                <w:w w:val="115"/>
                <w:sz w:val="20"/>
              </w:rPr>
              <w:t>23%</w:t>
            </w:r>
          </w:p>
          <w:p w:rsidR="00F07D4E" w:rsidRDefault="000018A7">
            <w:pPr>
              <w:pStyle w:val="TableParagraph"/>
              <w:spacing w:line="242" w:lineRule="exact"/>
              <w:ind w:left="96" w:right="87"/>
              <w:jc w:val="center"/>
              <w:rPr>
                <w:sz w:val="20"/>
              </w:rPr>
            </w:pPr>
            <w:r>
              <w:rPr>
                <w:color w:val="231F20"/>
                <w:w w:val="105"/>
                <w:sz w:val="20"/>
              </w:rPr>
              <w:t>(2009)</w:t>
            </w:r>
          </w:p>
        </w:tc>
        <w:tc>
          <w:tcPr>
            <w:tcW w:w="1438" w:type="dxa"/>
          </w:tcPr>
          <w:p w:rsidR="00F07D4E" w:rsidRDefault="000018A7">
            <w:pPr>
              <w:pStyle w:val="TableParagraph"/>
              <w:spacing w:before="73" w:line="242" w:lineRule="exact"/>
              <w:ind w:left="57" w:right="49"/>
              <w:jc w:val="center"/>
              <w:rPr>
                <w:sz w:val="20"/>
              </w:rPr>
            </w:pPr>
            <w:r>
              <w:rPr>
                <w:color w:val="231F20"/>
                <w:w w:val="110"/>
                <w:sz w:val="20"/>
              </w:rPr>
              <w:t>8.00-116.00</w:t>
            </w:r>
          </w:p>
          <w:p w:rsidR="00F07D4E" w:rsidRDefault="000018A7">
            <w:pPr>
              <w:pStyle w:val="TableParagraph"/>
              <w:spacing w:line="242" w:lineRule="exact"/>
              <w:ind w:left="57" w:right="49"/>
              <w:jc w:val="center"/>
              <w:rPr>
                <w:sz w:val="11"/>
              </w:rPr>
            </w:pPr>
            <w:r>
              <w:rPr>
                <w:color w:val="231F20"/>
                <w:w w:val="115"/>
                <w:sz w:val="20"/>
              </w:rPr>
              <w:t xml:space="preserve">TOP </w:t>
            </w:r>
            <w:r>
              <w:rPr>
                <w:color w:val="231F20"/>
                <w:w w:val="115"/>
                <w:position w:val="7"/>
                <w:sz w:val="11"/>
              </w:rPr>
              <w:t>43</w:t>
            </w:r>
          </w:p>
        </w:tc>
        <w:tc>
          <w:tcPr>
            <w:tcW w:w="1390" w:type="dxa"/>
          </w:tcPr>
          <w:p w:rsidR="00F07D4E" w:rsidRDefault="000018A7">
            <w:pPr>
              <w:pStyle w:val="TableParagraph"/>
              <w:spacing w:before="73"/>
              <w:ind w:left="83" w:right="75"/>
              <w:jc w:val="center"/>
              <w:rPr>
                <w:sz w:val="20"/>
              </w:rPr>
            </w:pPr>
            <w:r>
              <w:rPr>
                <w:color w:val="231F20"/>
                <w:w w:val="110"/>
                <w:sz w:val="20"/>
              </w:rPr>
              <w:t>28% to 411%</w:t>
            </w:r>
          </w:p>
        </w:tc>
      </w:tr>
      <w:tr w:rsidR="00F07D4E">
        <w:trPr>
          <w:trHeight w:val="612"/>
        </w:trPr>
        <w:tc>
          <w:tcPr>
            <w:tcW w:w="1338" w:type="dxa"/>
            <w:shd w:val="clear" w:color="auto" w:fill="D6E2F0"/>
          </w:tcPr>
          <w:p w:rsidR="00F07D4E" w:rsidRDefault="000018A7">
            <w:pPr>
              <w:pStyle w:val="TableParagraph"/>
              <w:spacing w:before="74"/>
              <w:ind w:left="173" w:right="164"/>
              <w:jc w:val="center"/>
              <w:rPr>
                <w:b/>
                <w:sz w:val="11"/>
              </w:rPr>
            </w:pPr>
            <w:r>
              <w:rPr>
                <w:b/>
                <w:color w:val="231F20"/>
                <w:w w:val="110"/>
                <w:sz w:val="20"/>
              </w:rPr>
              <w:t xml:space="preserve">Tuvalu </w:t>
            </w:r>
            <w:r>
              <w:rPr>
                <w:b/>
                <w:color w:val="231F20"/>
                <w:w w:val="110"/>
                <w:position w:val="7"/>
                <w:sz w:val="11"/>
              </w:rPr>
              <w:t>44</w:t>
            </w:r>
          </w:p>
        </w:tc>
        <w:tc>
          <w:tcPr>
            <w:tcW w:w="1308" w:type="dxa"/>
            <w:shd w:val="clear" w:color="auto" w:fill="D6E2F0"/>
          </w:tcPr>
          <w:p w:rsidR="00F07D4E" w:rsidRDefault="000018A7">
            <w:pPr>
              <w:pStyle w:val="TableParagraph"/>
              <w:spacing w:before="77" w:line="235" w:lineRule="auto"/>
              <w:ind w:left="375" w:hanging="193"/>
              <w:rPr>
                <w:sz w:val="20"/>
              </w:rPr>
            </w:pPr>
            <w:r>
              <w:rPr>
                <w:color w:val="231F20"/>
                <w:w w:val="110"/>
                <w:sz w:val="20"/>
              </w:rPr>
              <w:t>35.00 TVD (2010)</w:t>
            </w:r>
          </w:p>
        </w:tc>
        <w:tc>
          <w:tcPr>
            <w:tcW w:w="1430" w:type="dxa"/>
            <w:shd w:val="clear" w:color="auto" w:fill="D6E2F0"/>
          </w:tcPr>
          <w:p w:rsidR="00F07D4E" w:rsidRDefault="000018A7">
            <w:pPr>
              <w:pStyle w:val="TableParagraph"/>
              <w:spacing w:before="73"/>
              <w:ind w:left="664"/>
              <w:rPr>
                <w:sz w:val="20"/>
              </w:rPr>
            </w:pPr>
            <w:r>
              <w:rPr>
                <w:color w:val="231F20"/>
                <w:sz w:val="20"/>
              </w:rPr>
              <w:t>–</w:t>
            </w:r>
          </w:p>
        </w:tc>
        <w:tc>
          <w:tcPr>
            <w:tcW w:w="1398" w:type="dxa"/>
            <w:shd w:val="clear" w:color="auto" w:fill="D6E2F0"/>
          </w:tcPr>
          <w:p w:rsidR="00F07D4E" w:rsidRDefault="000018A7">
            <w:pPr>
              <w:pStyle w:val="TableParagraph"/>
              <w:spacing w:before="73" w:line="242" w:lineRule="exact"/>
              <w:ind w:left="198" w:right="189"/>
              <w:jc w:val="center"/>
              <w:rPr>
                <w:sz w:val="20"/>
              </w:rPr>
            </w:pPr>
            <w:r>
              <w:rPr>
                <w:color w:val="231F20"/>
                <w:w w:val="115"/>
                <w:sz w:val="20"/>
              </w:rPr>
              <w:t>26%</w:t>
            </w:r>
          </w:p>
          <w:p w:rsidR="00F07D4E" w:rsidRDefault="000018A7">
            <w:pPr>
              <w:pStyle w:val="TableParagraph"/>
              <w:spacing w:line="242" w:lineRule="exact"/>
              <w:ind w:left="198" w:right="189"/>
              <w:jc w:val="center"/>
              <w:rPr>
                <w:sz w:val="20"/>
              </w:rPr>
            </w:pPr>
            <w:r>
              <w:rPr>
                <w:color w:val="231F20"/>
                <w:w w:val="105"/>
                <w:sz w:val="20"/>
              </w:rPr>
              <w:t>(2010)</w:t>
            </w:r>
          </w:p>
        </w:tc>
        <w:tc>
          <w:tcPr>
            <w:tcW w:w="1396" w:type="dxa"/>
            <w:shd w:val="clear" w:color="auto" w:fill="D6E2F0"/>
          </w:tcPr>
          <w:p w:rsidR="00F07D4E" w:rsidRDefault="000018A7">
            <w:pPr>
              <w:pStyle w:val="TableParagraph"/>
              <w:spacing w:before="73"/>
              <w:ind w:left="9"/>
              <w:jc w:val="center"/>
              <w:rPr>
                <w:sz w:val="20"/>
              </w:rPr>
            </w:pPr>
            <w:r>
              <w:rPr>
                <w:color w:val="231F20"/>
                <w:sz w:val="20"/>
              </w:rPr>
              <w:t>–</w:t>
            </w:r>
          </w:p>
        </w:tc>
        <w:tc>
          <w:tcPr>
            <w:tcW w:w="1438" w:type="dxa"/>
            <w:shd w:val="clear" w:color="auto" w:fill="D6E2F0"/>
          </w:tcPr>
          <w:p w:rsidR="00F07D4E" w:rsidRDefault="000018A7">
            <w:pPr>
              <w:pStyle w:val="TableParagraph"/>
              <w:spacing w:before="73" w:line="242" w:lineRule="exact"/>
              <w:ind w:left="57" w:right="49"/>
              <w:jc w:val="center"/>
              <w:rPr>
                <w:sz w:val="20"/>
              </w:rPr>
            </w:pPr>
            <w:r>
              <w:rPr>
                <w:color w:val="231F20"/>
                <w:w w:val="110"/>
                <w:sz w:val="20"/>
              </w:rPr>
              <w:t>0.50-6.00</w:t>
            </w:r>
          </w:p>
          <w:p w:rsidR="00F07D4E" w:rsidRDefault="000018A7">
            <w:pPr>
              <w:pStyle w:val="TableParagraph"/>
              <w:spacing w:line="242" w:lineRule="exact"/>
              <w:ind w:left="57" w:right="49"/>
              <w:jc w:val="center"/>
              <w:rPr>
                <w:sz w:val="11"/>
              </w:rPr>
            </w:pPr>
            <w:r>
              <w:rPr>
                <w:color w:val="231F20"/>
                <w:w w:val="120"/>
                <w:sz w:val="20"/>
              </w:rPr>
              <w:t xml:space="preserve">TVD </w:t>
            </w:r>
            <w:r>
              <w:rPr>
                <w:color w:val="231F20"/>
                <w:w w:val="120"/>
                <w:position w:val="7"/>
                <w:sz w:val="11"/>
              </w:rPr>
              <w:t>45</w:t>
            </w:r>
          </w:p>
        </w:tc>
        <w:tc>
          <w:tcPr>
            <w:tcW w:w="1390" w:type="dxa"/>
            <w:shd w:val="clear" w:color="auto" w:fill="D6E2F0"/>
          </w:tcPr>
          <w:p w:rsidR="00F07D4E" w:rsidRDefault="000018A7">
            <w:pPr>
              <w:pStyle w:val="TableParagraph"/>
              <w:spacing w:before="73"/>
              <w:ind w:left="83" w:right="75"/>
              <w:jc w:val="center"/>
              <w:rPr>
                <w:sz w:val="20"/>
              </w:rPr>
            </w:pPr>
            <w:r>
              <w:rPr>
                <w:color w:val="231F20"/>
                <w:w w:val="110"/>
                <w:sz w:val="20"/>
              </w:rPr>
              <w:t>1% to 17%</w:t>
            </w:r>
          </w:p>
        </w:tc>
      </w:tr>
      <w:tr w:rsidR="00F07D4E">
        <w:trPr>
          <w:trHeight w:val="852"/>
        </w:trPr>
        <w:tc>
          <w:tcPr>
            <w:tcW w:w="1338" w:type="dxa"/>
          </w:tcPr>
          <w:p w:rsidR="00F07D4E" w:rsidRDefault="000018A7">
            <w:pPr>
              <w:pStyle w:val="TableParagraph"/>
              <w:spacing w:before="74"/>
              <w:ind w:left="173" w:right="164"/>
              <w:jc w:val="center"/>
              <w:rPr>
                <w:b/>
                <w:sz w:val="11"/>
              </w:rPr>
            </w:pPr>
            <w:r>
              <w:rPr>
                <w:b/>
                <w:color w:val="231F20"/>
                <w:w w:val="110"/>
                <w:sz w:val="20"/>
              </w:rPr>
              <w:t xml:space="preserve">Vanuatu </w:t>
            </w:r>
            <w:r>
              <w:rPr>
                <w:b/>
                <w:color w:val="231F20"/>
                <w:w w:val="110"/>
                <w:position w:val="7"/>
                <w:sz w:val="11"/>
              </w:rPr>
              <w:t>46</w:t>
            </w:r>
          </w:p>
        </w:tc>
        <w:tc>
          <w:tcPr>
            <w:tcW w:w="1308" w:type="dxa"/>
          </w:tcPr>
          <w:p w:rsidR="00F07D4E" w:rsidRDefault="000018A7">
            <w:pPr>
              <w:pStyle w:val="TableParagraph"/>
              <w:spacing w:before="73" w:line="242" w:lineRule="exact"/>
              <w:ind w:left="78" w:right="69"/>
              <w:jc w:val="center"/>
              <w:rPr>
                <w:sz w:val="20"/>
              </w:rPr>
            </w:pPr>
            <w:r>
              <w:rPr>
                <w:color w:val="231F20"/>
                <w:w w:val="115"/>
                <w:sz w:val="20"/>
              </w:rPr>
              <w:t>1,761.00 VT</w:t>
            </w:r>
          </w:p>
          <w:p w:rsidR="00F07D4E" w:rsidRDefault="000018A7">
            <w:pPr>
              <w:pStyle w:val="TableParagraph"/>
              <w:spacing w:line="242" w:lineRule="exact"/>
              <w:ind w:left="78" w:right="69"/>
              <w:jc w:val="center"/>
              <w:rPr>
                <w:sz w:val="20"/>
              </w:rPr>
            </w:pPr>
            <w:r>
              <w:rPr>
                <w:color w:val="231F20"/>
                <w:w w:val="105"/>
                <w:sz w:val="20"/>
              </w:rPr>
              <w:t>(2010)</w:t>
            </w:r>
          </w:p>
        </w:tc>
        <w:tc>
          <w:tcPr>
            <w:tcW w:w="1430" w:type="dxa"/>
          </w:tcPr>
          <w:p w:rsidR="00F07D4E" w:rsidRDefault="000018A7">
            <w:pPr>
              <w:pStyle w:val="TableParagraph"/>
              <w:spacing w:before="73" w:line="242" w:lineRule="exact"/>
              <w:ind w:left="139" w:right="130"/>
              <w:jc w:val="center"/>
              <w:rPr>
                <w:sz w:val="20"/>
              </w:rPr>
            </w:pPr>
            <w:r>
              <w:rPr>
                <w:color w:val="231F20"/>
                <w:w w:val="115"/>
                <w:sz w:val="20"/>
              </w:rPr>
              <w:t>9,679.00 VT</w:t>
            </w:r>
          </w:p>
          <w:p w:rsidR="00F07D4E" w:rsidRDefault="000018A7">
            <w:pPr>
              <w:pStyle w:val="TableParagraph"/>
              <w:spacing w:line="242" w:lineRule="exact"/>
              <w:ind w:left="139" w:right="130"/>
              <w:jc w:val="center"/>
              <w:rPr>
                <w:sz w:val="20"/>
              </w:rPr>
            </w:pPr>
            <w:r>
              <w:rPr>
                <w:color w:val="231F20"/>
                <w:w w:val="105"/>
                <w:sz w:val="20"/>
              </w:rPr>
              <w:t>(2010)</w:t>
            </w:r>
          </w:p>
        </w:tc>
        <w:tc>
          <w:tcPr>
            <w:tcW w:w="1398" w:type="dxa"/>
          </w:tcPr>
          <w:p w:rsidR="00F07D4E" w:rsidRDefault="000018A7">
            <w:pPr>
              <w:pStyle w:val="TableParagraph"/>
              <w:spacing w:before="73" w:line="242" w:lineRule="exact"/>
              <w:ind w:left="415"/>
              <w:rPr>
                <w:sz w:val="20"/>
              </w:rPr>
            </w:pPr>
            <w:r>
              <w:rPr>
                <w:color w:val="231F20"/>
                <w:w w:val="115"/>
                <w:sz w:val="20"/>
              </w:rPr>
              <w:t>12.7%</w:t>
            </w:r>
          </w:p>
          <w:p w:rsidR="00F07D4E" w:rsidRDefault="000018A7">
            <w:pPr>
              <w:pStyle w:val="TableParagraph"/>
              <w:spacing w:line="242" w:lineRule="exact"/>
              <w:ind w:left="420"/>
              <w:rPr>
                <w:sz w:val="20"/>
              </w:rPr>
            </w:pPr>
            <w:r>
              <w:rPr>
                <w:color w:val="231F20"/>
                <w:w w:val="105"/>
                <w:sz w:val="20"/>
              </w:rPr>
              <w:t>(2010)</w:t>
            </w:r>
          </w:p>
        </w:tc>
        <w:tc>
          <w:tcPr>
            <w:tcW w:w="1396" w:type="dxa"/>
          </w:tcPr>
          <w:p w:rsidR="00F07D4E" w:rsidRDefault="000018A7">
            <w:pPr>
              <w:pStyle w:val="TableParagraph"/>
              <w:spacing w:before="73" w:line="242" w:lineRule="exact"/>
              <w:ind w:left="414"/>
              <w:rPr>
                <w:sz w:val="20"/>
              </w:rPr>
            </w:pPr>
            <w:r>
              <w:rPr>
                <w:color w:val="231F20"/>
                <w:w w:val="115"/>
                <w:sz w:val="20"/>
              </w:rPr>
              <w:t>10.7%</w:t>
            </w:r>
          </w:p>
          <w:p w:rsidR="00F07D4E" w:rsidRDefault="000018A7">
            <w:pPr>
              <w:pStyle w:val="TableParagraph"/>
              <w:spacing w:line="242" w:lineRule="exact"/>
              <w:ind w:left="419"/>
              <w:rPr>
                <w:sz w:val="20"/>
              </w:rPr>
            </w:pPr>
            <w:r>
              <w:rPr>
                <w:color w:val="231F20"/>
                <w:w w:val="105"/>
                <w:sz w:val="20"/>
              </w:rPr>
              <w:t>(2010)</w:t>
            </w:r>
          </w:p>
        </w:tc>
        <w:tc>
          <w:tcPr>
            <w:tcW w:w="1438" w:type="dxa"/>
          </w:tcPr>
          <w:p w:rsidR="00F07D4E" w:rsidRDefault="000018A7">
            <w:pPr>
              <w:pStyle w:val="TableParagraph"/>
              <w:spacing w:before="73" w:line="242" w:lineRule="exact"/>
              <w:ind w:left="57" w:right="49"/>
              <w:jc w:val="center"/>
              <w:rPr>
                <w:sz w:val="20"/>
              </w:rPr>
            </w:pPr>
            <w:r>
              <w:rPr>
                <w:color w:val="231F20"/>
                <w:w w:val="110"/>
                <w:sz w:val="20"/>
              </w:rPr>
              <w:t>3,000.00-</w:t>
            </w:r>
          </w:p>
          <w:p w:rsidR="00F07D4E" w:rsidRDefault="000018A7">
            <w:pPr>
              <w:pStyle w:val="TableParagraph"/>
              <w:spacing w:line="242" w:lineRule="exact"/>
              <w:ind w:left="57" w:right="49"/>
              <w:jc w:val="center"/>
              <w:rPr>
                <w:sz w:val="20"/>
              </w:rPr>
            </w:pPr>
            <w:r>
              <w:rPr>
                <w:color w:val="231F20"/>
                <w:w w:val="110"/>
                <w:sz w:val="20"/>
              </w:rPr>
              <w:t>20,000.00</w:t>
            </w:r>
          </w:p>
          <w:p w:rsidR="00F07D4E" w:rsidRDefault="000018A7">
            <w:pPr>
              <w:pStyle w:val="TableParagraph"/>
              <w:spacing w:line="244" w:lineRule="exact"/>
              <w:ind w:left="57" w:right="49"/>
              <w:jc w:val="center"/>
              <w:rPr>
                <w:sz w:val="11"/>
              </w:rPr>
            </w:pPr>
            <w:r>
              <w:rPr>
                <w:color w:val="231F20"/>
                <w:w w:val="115"/>
                <w:position w:val="-6"/>
                <w:sz w:val="20"/>
              </w:rPr>
              <w:t xml:space="preserve">VT </w:t>
            </w:r>
            <w:r>
              <w:rPr>
                <w:color w:val="231F20"/>
                <w:w w:val="115"/>
                <w:sz w:val="11"/>
              </w:rPr>
              <w:t>47</w:t>
            </w:r>
          </w:p>
        </w:tc>
        <w:tc>
          <w:tcPr>
            <w:tcW w:w="1390" w:type="dxa"/>
          </w:tcPr>
          <w:p w:rsidR="00F07D4E" w:rsidRDefault="000018A7">
            <w:pPr>
              <w:pStyle w:val="TableParagraph"/>
              <w:spacing w:before="73" w:line="242" w:lineRule="exact"/>
              <w:ind w:left="327"/>
              <w:rPr>
                <w:sz w:val="20"/>
              </w:rPr>
            </w:pPr>
            <w:r>
              <w:rPr>
                <w:color w:val="231F20"/>
                <w:w w:val="110"/>
                <w:sz w:val="20"/>
              </w:rPr>
              <w:t>170%</w:t>
            </w:r>
            <w:r>
              <w:rPr>
                <w:color w:val="231F20"/>
                <w:spacing w:val="2"/>
                <w:w w:val="110"/>
                <w:sz w:val="20"/>
              </w:rPr>
              <w:t xml:space="preserve"> </w:t>
            </w:r>
            <w:r>
              <w:rPr>
                <w:color w:val="231F20"/>
                <w:w w:val="110"/>
                <w:sz w:val="20"/>
              </w:rPr>
              <w:t>to</w:t>
            </w:r>
          </w:p>
          <w:p w:rsidR="00F07D4E" w:rsidRDefault="000018A7">
            <w:pPr>
              <w:pStyle w:val="TableParagraph"/>
              <w:spacing w:line="242" w:lineRule="exact"/>
              <w:ind w:left="354"/>
              <w:rPr>
                <w:sz w:val="20"/>
              </w:rPr>
            </w:pPr>
            <w:r>
              <w:rPr>
                <w:color w:val="231F20"/>
                <w:w w:val="115"/>
                <w:sz w:val="20"/>
              </w:rPr>
              <w:t>1,136%</w:t>
            </w:r>
          </w:p>
        </w:tc>
      </w:tr>
    </w:tbl>
    <w:p w:rsidR="00F07D4E" w:rsidRDefault="00F07D4E">
      <w:pPr>
        <w:pStyle w:val="BodyText"/>
        <w:rPr>
          <w:sz w:val="24"/>
        </w:rPr>
      </w:pPr>
    </w:p>
    <w:p w:rsidR="00F07D4E" w:rsidRDefault="00F07D4E">
      <w:pPr>
        <w:pStyle w:val="BodyText"/>
        <w:spacing w:before="8"/>
        <w:rPr>
          <w:sz w:val="26"/>
        </w:rPr>
      </w:pPr>
    </w:p>
    <w:p w:rsidR="00F07D4E" w:rsidRDefault="000018A7">
      <w:pPr>
        <w:ind w:left="1133"/>
        <w:rPr>
          <w:sz w:val="19"/>
        </w:rPr>
      </w:pPr>
      <w:r>
        <w:rPr>
          <w:color w:val="231F20"/>
          <w:w w:val="105"/>
          <w:sz w:val="19"/>
        </w:rPr>
        <w:t>Footnotes follow on page 34</w:t>
      </w:r>
    </w:p>
    <w:p w:rsidR="00F07D4E" w:rsidRDefault="00F07D4E">
      <w:pPr>
        <w:rPr>
          <w:sz w:val="19"/>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9"/>
        </w:rPr>
      </w:pPr>
    </w:p>
    <w:p w:rsidR="00F07D4E" w:rsidRDefault="006C6A04">
      <w:pPr>
        <w:pStyle w:val="BodyText"/>
        <w:spacing w:line="20" w:lineRule="exact"/>
        <w:ind w:left="1690"/>
        <w:rPr>
          <w:sz w:val="2"/>
        </w:rPr>
      </w:pPr>
      <w:r>
        <w:rPr>
          <w:sz w:val="2"/>
        </w:rPr>
      </w:r>
      <w:r>
        <w:rPr>
          <w:sz w:val="2"/>
        </w:rPr>
        <w:pict>
          <v:group id="_x0000_s1626" style="width:425.2pt;height:1pt;mso-position-horizontal-relative:char;mso-position-vertical-relative:line" coordsize="8504,20">
            <v:line id="_x0000_s1627" style="position:absolute" from="0,10" to="8504,10" strokecolor="#b1b0b0" strokeweight="1pt"/>
            <w10:anchorlock/>
          </v:group>
        </w:pict>
      </w:r>
    </w:p>
    <w:p w:rsidR="00F07D4E" w:rsidRDefault="000018A7">
      <w:pPr>
        <w:pStyle w:val="ListParagraph"/>
        <w:numPr>
          <w:ilvl w:val="0"/>
          <w:numId w:val="1"/>
        </w:numPr>
        <w:tabs>
          <w:tab w:val="left" w:pos="1985"/>
        </w:tabs>
        <w:spacing w:before="86" w:line="235" w:lineRule="auto"/>
        <w:ind w:left="1984" w:right="1814" w:hanging="284"/>
        <w:jc w:val="left"/>
        <w:rPr>
          <w:b/>
          <w:color w:val="231F20"/>
          <w:sz w:val="15"/>
        </w:rPr>
      </w:pPr>
      <w:r>
        <w:rPr>
          <w:color w:val="231F20"/>
          <w:w w:val="105"/>
          <w:sz w:val="15"/>
        </w:rPr>
        <w:t xml:space="preserve">Government of the Cook Islands &amp; UN. 2010. National Millennium Development Goals Report. Available at </w:t>
      </w:r>
      <w:hyperlink r:id="rId196">
        <w:r>
          <w:rPr>
            <w:b/>
            <w:color w:val="00403F"/>
            <w:w w:val="105"/>
            <w:sz w:val="15"/>
          </w:rPr>
          <w:t>https://www</w:t>
        </w:r>
      </w:hyperlink>
      <w:r>
        <w:rPr>
          <w:b/>
          <w:color w:val="00403F"/>
          <w:w w:val="105"/>
          <w:sz w:val="15"/>
        </w:rPr>
        <w:t>. ws.undp.org/content/samoa/en/home/library/mdg/MDGReportCookIslands2010.html</w:t>
      </w:r>
    </w:p>
    <w:p w:rsidR="00F07D4E" w:rsidRDefault="000018A7">
      <w:pPr>
        <w:pStyle w:val="ListParagraph"/>
        <w:numPr>
          <w:ilvl w:val="0"/>
          <w:numId w:val="1"/>
        </w:numPr>
        <w:tabs>
          <w:tab w:val="left" w:pos="1985"/>
        </w:tabs>
        <w:spacing w:before="115" w:line="235" w:lineRule="auto"/>
        <w:ind w:left="1984" w:right="1819" w:hanging="284"/>
        <w:jc w:val="left"/>
        <w:rPr>
          <w:b/>
          <w:color w:val="231F20"/>
          <w:sz w:val="15"/>
        </w:rPr>
      </w:pPr>
      <w:r>
        <w:rPr>
          <w:color w:val="231F20"/>
          <w:w w:val="105"/>
          <w:sz w:val="15"/>
        </w:rPr>
        <w:t xml:space="preserve">Cook Islands Ministry of Justice. 2016. High Court Fees, Costs and Allowances Regulations 2016. Available at </w:t>
      </w:r>
      <w:hyperlink r:id="rId197">
        <w:r>
          <w:rPr>
            <w:b/>
            <w:color w:val="00403F"/>
            <w:w w:val="105"/>
            <w:sz w:val="15"/>
          </w:rPr>
          <w:t>http://www.</w:t>
        </w:r>
      </w:hyperlink>
      <w:r>
        <w:rPr>
          <w:b/>
          <w:color w:val="00403F"/>
          <w:w w:val="105"/>
          <w:sz w:val="15"/>
        </w:rPr>
        <w:t xml:space="preserve"> justice.gov.ck/images/moj-new-fees.pdf</w:t>
      </w:r>
    </w:p>
    <w:p w:rsidR="00F07D4E" w:rsidRDefault="000018A7">
      <w:pPr>
        <w:pStyle w:val="ListParagraph"/>
        <w:numPr>
          <w:ilvl w:val="0"/>
          <w:numId w:val="1"/>
        </w:numPr>
        <w:tabs>
          <w:tab w:val="left" w:pos="1985"/>
        </w:tabs>
        <w:spacing w:before="112" w:line="182" w:lineRule="exact"/>
        <w:ind w:left="1984" w:hanging="285"/>
        <w:jc w:val="left"/>
        <w:rPr>
          <w:color w:val="231F20"/>
          <w:sz w:val="15"/>
        </w:rPr>
      </w:pPr>
      <w:r>
        <w:rPr>
          <w:color w:val="231F20"/>
          <w:w w:val="105"/>
          <w:sz w:val="15"/>
        </w:rPr>
        <w:t>Government</w:t>
      </w:r>
      <w:r>
        <w:rPr>
          <w:color w:val="231F20"/>
          <w:spacing w:val="8"/>
          <w:w w:val="105"/>
          <w:sz w:val="15"/>
        </w:rPr>
        <w:t xml:space="preserve"> </w:t>
      </w:r>
      <w:r>
        <w:rPr>
          <w:color w:val="231F20"/>
          <w:w w:val="105"/>
          <w:sz w:val="15"/>
        </w:rPr>
        <w:t>of</w:t>
      </w:r>
      <w:r>
        <w:rPr>
          <w:color w:val="231F20"/>
          <w:spacing w:val="9"/>
          <w:w w:val="105"/>
          <w:sz w:val="15"/>
        </w:rPr>
        <w:t xml:space="preserve"> </w:t>
      </w:r>
      <w:r>
        <w:rPr>
          <w:color w:val="231F20"/>
          <w:w w:val="105"/>
          <w:sz w:val="15"/>
        </w:rPr>
        <w:t>FSM</w:t>
      </w:r>
      <w:r>
        <w:rPr>
          <w:color w:val="231F20"/>
          <w:spacing w:val="9"/>
          <w:w w:val="105"/>
          <w:sz w:val="15"/>
        </w:rPr>
        <w:t xml:space="preserve"> </w:t>
      </w:r>
      <w:r>
        <w:rPr>
          <w:color w:val="231F20"/>
          <w:w w:val="105"/>
          <w:sz w:val="15"/>
        </w:rPr>
        <w:t>Statistics</w:t>
      </w:r>
      <w:r>
        <w:rPr>
          <w:color w:val="231F20"/>
          <w:spacing w:val="8"/>
          <w:w w:val="105"/>
          <w:sz w:val="15"/>
        </w:rPr>
        <w:t xml:space="preserve"> </w:t>
      </w:r>
      <w:r>
        <w:rPr>
          <w:color w:val="231F20"/>
          <w:w w:val="105"/>
          <w:sz w:val="15"/>
        </w:rPr>
        <w:t>Division</w:t>
      </w:r>
      <w:r>
        <w:rPr>
          <w:color w:val="231F20"/>
          <w:spacing w:val="9"/>
          <w:w w:val="105"/>
          <w:sz w:val="15"/>
        </w:rPr>
        <w:t xml:space="preserve"> </w:t>
      </w:r>
      <w:r>
        <w:rPr>
          <w:color w:val="231F20"/>
          <w:w w:val="105"/>
          <w:sz w:val="15"/>
        </w:rPr>
        <w:t>&amp;</w:t>
      </w:r>
      <w:r>
        <w:rPr>
          <w:color w:val="231F20"/>
          <w:spacing w:val="3"/>
          <w:w w:val="105"/>
          <w:sz w:val="15"/>
        </w:rPr>
        <w:t xml:space="preserve"> </w:t>
      </w:r>
      <w:r>
        <w:rPr>
          <w:color w:val="231F20"/>
          <w:w w:val="105"/>
          <w:sz w:val="15"/>
        </w:rPr>
        <w:t>World</w:t>
      </w:r>
      <w:r>
        <w:rPr>
          <w:color w:val="231F20"/>
          <w:spacing w:val="9"/>
          <w:w w:val="105"/>
          <w:sz w:val="15"/>
        </w:rPr>
        <w:t xml:space="preserve"> </w:t>
      </w:r>
      <w:r>
        <w:rPr>
          <w:color w:val="231F20"/>
          <w:w w:val="105"/>
          <w:sz w:val="15"/>
        </w:rPr>
        <w:t>Bank</w:t>
      </w:r>
      <w:r>
        <w:rPr>
          <w:color w:val="231F20"/>
          <w:spacing w:val="9"/>
          <w:w w:val="105"/>
          <w:sz w:val="15"/>
        </w:rPr>
        <w:t xml:space="preserve"> </w:t>
      </w:r>
      <w:r>
        <w:rPr>
          <w:color w:val="231F20"/>
          <w:w w:val="105"/>
          <w:sz w:val="15"/>
        </w:rPr>
        <w:t>Group.</w:t>
      </w:r>
      <w:r>
        <w:rPr>
          <w:color w:val="231F20"/>
          <w:spacing w:val="8"/>
          <w:w w:val="105"/>
          <w:sz w:val="15"/>
        </w:rPr>
        <w:t xml:space="preserve"> </w:t>
      </w:r>
      <w:r>
        <w:rPr>
          <w:color w:val="231F20"/>
          <w:w w:val="105"/>
          <w:sz w:val="15"/>
        </w:rPr>
        <w:t>2017.</w:t>
      </w:r>
      <w:r>
        <w:rPr>
          <w:color w:val="231F20"/>
          <w:spacing w:val="9"/>
          <w:w w:val="105"/>
          <w:sz w:val="15"/>
        </w:rPr>
        <w:t xml:space="preserve"> </w:t>
      </w:r>
      <w:r>
        <w:rPr>
          <w:color w:val="231F20"/>
          <w:w w:val="105"/>
          <w:sz w:val="15"/>
        </w:rPr>
        <w:t>Poverty</w:t>
      </w:r>
      <w:r>
        <w:rPr>
          <w:color w:val="231F20"/>
          <w:spacing w:val="9"/>
          <w:w w:val="105"/>
          <w:sz w:val="15"/>
        </w:rPr>
        <w:t xml:space="preserve"> </w:t>
      </w:r>
      <w:r>
        <w:rPr>
          <w:color w:val="231F20"/>
          <w:w w:val="105"/>
          <w:sz w:val="15"/>
        </w:rPr>
        <w:t>Profile</w:t>
      </w:r>
      <w:r>
        <w:rPr>
          <w:color w:val="231F20"/>
          <w:spacing w:val="8"/>
          <w:w w:val="105"/>
          <w:sz w:val="15"/>
        </w:rPr>
        <w:t xml:space="preserve"> </w:t>
      </w:r>
      <w:r>
        <w:rPr>
          <w:color w:val="231F20"/>
          <w:w w:val="105"/>
          <w:sz w:val="15"/>
        </w:rPr>
        <w:t>of</w:t>
      </w:r>
      <w:r>
        <w:rPr>
          <w:color w:val="231F20"/>
          <w:spacing w:val="9"/>
          <w:w w:val="105"/>
          <w:sz w:val="15"/>
        </w:rPr>
        <w:t xml:space="preserve"> </w:t>
      </w:r>
      <w:r>
        <w:rPr>
          <w:color w:val="231F20"/>
          <w:w w:val="105"/>
          <w:sz w:val="15"/>
        </w:rPr>
        <w:t>the</w:t>
      </w:r>
      <w:r>
        <w:rPr>
          <w:color w:val="231F20"/>
          <w:spacing w:val="9"/>
          <w:w w:val="105"/>
          <w:sz w:val="15"/>
        </w:rPr>
        <w:t xml:space="preserve"> </w:t>
      </w:r>
      <w:r>
        <w:rPr>
          <w:color w:val="231F20"/>
          <w:w w:val="105"/>
          <w:sz w:val="15"/>
        </w:rPr>
        <w:t>Federated</w:t>
      </w:r>
      <w:r>
        <w:rPr>
          <w:color w:val="231F20"/>
          <w:spacing w:val="8"/>
          <w:w w:val="105"/>
          <w:sz w:val="15"/>
        </w:rPr>
        <w:t xml:space="preserve"> </w:t>
      </w:r>
      <w:r>
        <w:rPr>
          <w:color w:val="231F20"/>
          <w:w w:val="105"/>
          <w:sz w:val="15"/>
        </w:rPr>
        <w:t>States</w:t>
      </w:r>
      <w:r>
        <w:rPr>
          <w:color w:val="231F20"/>
          <w:spacing w:val="9"/>
          <w:w w:val="105"/>
          <w:sz w:val="15"/>
        </w:rPr>
        <w:t xml:space="preserve"> </w:t>
      </w:r>
      <w:r>
        <w:rPr>
          <w:color w:val="231F20"/>
          <w:w w:val="105"/>
          <w:sz w:val="15"/>
        </w:rPr>
        <w:t>of</w:t>
      </w:r>
      <w:r>
        <w:rPr>
          <w:color w:val="231F20"/>
          <w:spacing w:val="9"/>
          <w:w w:val="105"/>
          <w:sz w:val="15"/>
        </w:rPr>
        <w:t xml:space="preserve"> </w:t>
      </w:r>
      <w:r>
        <w:rPr>
          <w:color w:val="231F20"/>
          <w:w w:val="105"/>
          <w:sz w:val="15"/>
        </w:rPr>
        <w:t>Micronesia.</w:t>
      </w:r>
    </w:p>
    <w:p w:rsidR="00F07D4E" w:rsidRDefault="000018A7">
      <w:pPr>
        <w:spacing w:line="182" w:lineRule="exact"/>
        <w:ind w:left="1984"/>
        <w:rPr>
          <w:b/>
          <w:sz w:val="15"/>
        </w:rPr>
      </w:pPr>
      <w:r>
        <w:rPr>
          <w:color w:val="231F20"/>
          <w:w w:val="105"/>
          <w:sz w:val="15"/>
        </w:rPr>
        <w:t xml:space="preserve">Available at </w:t>
      </w:r>
      <w:hyperlink r:id="rId198">
        <w:r>
          <w:rPr>
            <w:b/>
            <w:color w:val="00403F"/>
            <w:w w:val="105"/>
            <w:sz w:val="15"/>
          </w:rPr>
          <w:t>https://www.fsmstatistics.fm/social/po</w:t>
        </w:r>
      </w:hyperlink>
      <w:r>
        <w:rPr>
          <w:b/>
          <w:color w:val="00403F"/>
          <w:w w:val="105"/>
          <w:sz w:val="15"/>
        </w:rPr>
        <w:t>v</w:t>
      </w:r>
      <w:hyperlink r:id="rId199">
        <w:r>
          <w:rPr>
            <w:b/>
            <w:color w:val="00403F"/>
            <w:w w:val="105"/>
            <w:sz w:val="15"/>
          </w:rPr>
          <w:t>erty-and-hardship/</w:t>
        </w:r>
      </w:hyperlink>
    </w:p>
    <w:p w:rsidR="00F07D4E" w:rsidRDefault="000018A7">
      <w:pPr>
        <w:pStyle w:val="ListParagraph"/>
        <w:numPr>
          <w:ilvl w:val="0"/>
          <w:numId w:val="1"/>
        </w:numPr>
        <w:tabs>
          <w:tab w:val="left" w:pos="1985"/>
        </w:tabs>
        <w:spacing w:before="113" w:line="235" w:lineRule="auto"/>
        <w:ind w:left="1984" w:right="1730" w:hanging="284"/>
        <w:jc w:val="left"/>
        <w:rPr>
          <w:b/>
          <w:color w:val="231F20"/>
          <w:sz w:val="15"/>
        </w:rPr>
      </w:pPr>
      <w:r>
        <w:rPr>
          <w:color w:val="231F20"/>
          <w:w w:val="105"/>
          <w:sz w:val="15"/>
        </w:rPr>
        <w:t xml:space="preserve">Government of FSM. 2014. Code of the Federated States of Micronesia – </w:t>
      </w:r>
      <w:r>
        <w:rPr>
          <w:color w:val="231F20"/>
          <w:spacing w:val="-3"/>
          <w:w w:val="105"/>
          <w:sz w:val="15"/>
        </w:rPr>
        <w:t xml:space="preserve">Title </w:t>
      </w:r>
      <w:r>
        <w:rPr>
          <w:color w:val="231F20"/>
          <w:w w:val="105"/>
          <w:sz w:val="15"/>
        </w:rPr>
        <w:t xml:space="preserve">6 Judicial Procedure – Chapter 10 Fees, Costs,  and Fines. Available at </w:t>
      </w:r>
      <w:hyperlink r:id="rId200">
        <w:r>
          <w:rPr>
            <w:b/>
            <w:color w:val="00403F"/>
            <w:w w:val="105"/>
            <w:sz w:val="15"/>
          </w:rPr>
          <w:t xml:space="preserve">http://fsmlaw.org/fsm/code/indexcode2014.html </w:t>
        </w:r>
      </w:hyperlink>
      <w:r>
        <w:rPr>
          <w:b/>
          <w:color w:val="00403F"/>
          <w:w w:val="105"/>
          <w:sz w:val="15"/>
        </w:rPr>
        <w:t xml:space="preserve">and </w:t>
      </w:r>
      <w:hyperlink r:id="rId201">
        <w:r>
          <w:rPr>
            <w:b/>
            <w:color w:val="00403F"/>
            <w:w w:val="105"/>
            <w:sz w:val="15"/>
          </w:rPr>
          <w:t>http://www.fsmsupremecourt.org/pdf/</w:t>
        </w:r>
      </w:hyperlink>
      <w:r>
        <w:rPr>
          <w:b/>
          <w:color w:val="00403F"/>
          <w:w w:val="105"/>
          <w:sz w:val="15"/>
        </w:rPr>
        <w:t xml:space="preserve"> gco/2013-01.pdf</w:t>
      </w:r>
    </w:p>
    <w:p w:rsidR="00F07D4E" w:rsidRDefault="000018A7">
      <w:pPr>
        <w:pStyle w:val="ListParagraph"/>
        <w:numPr>
          <w:ilvl w:val="0"/>
          <w:numId w:val="1"/>
        </w:numPr>
        <w:tabs>
          <w:tab w:val="left" w:pos="1985"/>
        </w:tabs>
        <w:spacing w:before="115" w:line="235" w:lineRule="auto"/>
        <w:ind w:left="1984" w:right="1928" w:hanging="284"/>
        <w:jc w:val="left"/>
        <w:rPr>
          <w:b/>
          <w:color w:val="231F20"/>
          <w:sz w:val="15"/>
        </w:rPr>
      </w:pPr>
      <w:r>
        <w:rPr>
          <w:color w:val="231F20"/>
          <w:w w:val="105"/>
          <w:sz w:val="15"/>
        </w:rPr>
        <w:t xml:space="preserve">Fiji Bureau of Statistics. 2012. Poverty in Fiji – Changes 2002-04 to 2008-09. Available at </w:t>
      </w:r>
      <w:r>
        <w:rPr>
          <w:b/>
          <w:color w:val="00403F"/>
          <w:w w:val="105"/>
          <w:sz w:val="15"/>
        </w:rPr>
        <w:t>https://researchonline.jcu.edu. au/23801/</w:t>
      </w:r>
    </w:p>
    <w:p w:rsidR="00F07D4E" w:rsidRDefault="000018A7">
      <w:pPr>
        <w:pStyle w:val="ListParagraph"/>
        <w:numPr>
          <w:ilvl w:val="0"/>
          <w:numId w:val="1"/>
        </w:numPr>
        <w:tabs>
          <w:tab w:val="left" w:pos="1985"/>
        </w:tabs>
        <w:spacing w:before="111"/>
        <w:ind w:left="1984" w:hanging="285"/>
        <w:jc w:val="left"/>
        <w:rPr>
          <w:b/>
          <w:color w:val="231F20"/>
          <w:sz w:val="15"/>
        </w:rPr>
      </w:pPr>
      <w:r>
        <w:rPr>
          <w:color w:val="231F20"/>
          <w:w w:val="105"/>
          <w:sz w:val="15"/>
        </w:rPr>
        <w:t>Judiciary</w:t>
      </w:r>
      <w:r>
        <w:rPr>
          <w:color w:val="231F20"/>
          <w:spacing w:val="8"/>
          <w:w w:val="105"/>
          <w:sz w:val="15"/>
        </w:rPr>
        <w:t xml:space="preserve"> </w:t>
      </w:r>
      <w:r>
        <w:rPr>
          <w:color w:val="231F20"/>
          <w:w w:val="105"/>
          <w:sz w:val="15"/>
        </w:rPr>
        <w:t>of</w:t>
      </w:r>
      <w:r>
        <w:rPr>
          <w:color w:val="231F20"/>
          <w:spacing w:val="9"/>
          <w:w w:val="105"/>
          <w:sz w:val="15"/>
        </w:rPr>
        <w:t xml:space="preserve"> </w:t>
      </w:r>
      <w:r>
        <w:rPr>
          <w:color w:val="231F20"/>
          <w:w w:val="105"/>
          <w:sz w:val="15"/>
        </w:rPr>
        <w:t>Fiji.</w:t>
      </w:r>
      <w:r>
        <w:rPr>
          <w:color w:val="231F20"/>
          <w:spacing w:val="9"/>
          <w:w w:val="105"/>
          <w:sz w:val="15"/>
        </w:rPr>
        <w:t xml:space="preserve"> </w:t>
      </w:r>
      <w:r>
        <w:rPr>
          <w:color w:val="231F20"/>
          <w:w w:val="105"/>
          <w:sz w:val="15"/>
        </w:rPr>
        <w:t>2020.</w:t>
      </w:r>
      <w:r>
        <w:rPr>
          <w:color w:val="231F20"/>
          <w:spacing w:val="9"/>
          <w:w w:val="105"/>
          <w:sz w:val="15"/>
        </w:rPr>
        <w:t xml:space="preserve"> </w:t>
      </w:r>
      <w:r>
        <w:rPr>
          <w:color w:val="231F20"/>
          <w:w w:val="105"/>
          <w:sz w:val="15"/>
        </w:rPr>
        <w:t>High</w:t>
      </w:r>
      <w:r>
        <w:rPr>
          <w:color w:val="231F20"/>
          <w:spacing w:val="9"/>
          <w:w w:val="105"/>
          <w:sz w:val="15"/>
        </w:rPr>
        <w:t xml:space="preserve"> </w:t>
      </w:r>
      <w:r>
        <w:rPr>
          <w:color w:val="231F20"/>
          <w:w w:val="105"/>
          <w:sz w:val="15"/>
        </w:rPr>
        <w:t>Court</w:t>
      </w:r>
      <w:r>
        <w:rPr>
          <w:color w:val="231F20"/>
          <w:spacing w:val="9"/>
          <w:w w:val="105"/>
          <w:sz w:val="15"/>
        </w:rPr>
        <w:t xml:space="preserve"> </w:t>
      </w:r>
      <w:r>
        <w:rPr>
          <w:color w:val="231F20"/>
          <w:w w:val="105"/>
          <w:sz w:val="15"/>
        </w:rPr>
        <w:t>–</w:t>
      </w:r>
      <w:r>
        <w:rPr>
          <w:color w:val="231F20"/>
          <w:spacing w:val="9"/>
          <w:w w:val="105"/>
          <w:sz w:val="15"/>
        </w:rPr>
        <w:t xml:space="preserve"> </w:t>
      </w:r>
      <w:r>
        <w:rPr>
          <w:color w:val="231F20"/>
          <w:w w:val="105"/>
          <w:sz w:val="15"/>
        </w:rPr>
        <w:t>Civil</w:t>
      </w:r>
      <w:r>
        <w:rPr>
          <w:color w:val="231F20"/>
          <w:spacing w:val="9"/>
          <w:w w:val="105"/>
          <w:sz w:val="15"/>
        </w:rPr>
        <w:t xml:space="preserve"> </w:t>
      </w:r>
      <w:r>
        <w:rPr>
          <w:color w:val="231F20"/>
          <w:w w:val="105"/>
          <w:sz w:val="15"/>
        </w:rPr>
        <w:t>–</w:t>
      </w:r>
      <w:r>
        <w:rPr>
          <w:color w:val="231F20"/>
          <w:spacing w:val="8"/>
          <w:w w:val="105"/>
          <w:sz w:val="15"/>
        </w:rPr>
        <w:t xml:space="preserve"> </w:t>
      </w:r>
      <w:r>
        <w:rPr>
          <w:color w:val="231F20"/>
          <w:w w:val="105"/>
          <w:sz w:val="15"/>
        </w:rPr>
        <w:t>Fees.</w:t>
      </w:r>
      <w:r>
        <w:rPr>
          <w:color w:val="231F20"/>
          <w:spacing w:val="4"/>
          <w:w w:val="105"/>
          <w:sz w:val="15"/>
        </w:rPr>
        <w:t xml:space="preserve"> </w:t>
      </w:r>
      <w:r>
        <w:rPr>
          <w:color w:val="231F20"/>
          <w:w w:val="105"/>
          <w:sz w:val="15"/>
        </w:rPr>
        <w:t>Available</w:t>
      </w:r>
      <w:r>
        <w:rPr>
          <w:color w:val="231F20"/>
          <w:spacing w:val="9"/>
          <w:w w:val="105"/>
          <w:sz w:val="15"/>
        </w:rPr>
        <w:t xml:space="preserve"> </w:t>
      </w:r>
      <w:r>
        <w:rPr>
          <w:color w:val="231F20"/>
          <w:w w:val="105"/>
          <w:sz w:val="15"/>
        </w:rPr>
        <w:t>at</w:t>
      </w:r>
      <w:r>
        <w:rPr>
          <w:color w:val="231F20"/>
          <w:spacing w:val="9"/>
          <w:w w:val="105"/>
          <w:sz w:val="15"/>
        </w:rPr>
        <w:t xml:space="preserve"> </w:t>
      </w:r>
      <w:r>
        <w:rPr>
          <w:b/>
          <w:color w:val="00403F"/>
          <w:w w:val="105"/>
          <w:sz w:val="15"/>
        </w:rPr>
        <w:t>https://judiciary.gov.fj/courts/high-court/civil/#fees</w:t>
      </w:r>
    </w:p>
    <w:p w:rsidR="00F07D4E" w:rsidRDefault="000018A7">
      <w:pPr>
        <w:pStyle w:val="ListParagraph"/>
        <w:numPr>
          <w:ilvl w:val="0"/>
          <w:numId w:val="1"/>
        </w:numPr>
        <w:tabs>
          <w:tab w:val="left" w:pos="1985"/>
        </w:tabs>
        <w:spacing w:before="111" w:line="182" w:lineRule="exact"/>
        <w:ind w:left="1984" w:hanging="285"/>
        <w:jc w:val="left"/>
        <w:rPr>
          <w:color w:val="231F20"/>
          <w:sz w:val="15"/>
        </w:rPr>
      </w:pPr>
      <w:r>
        <w:rPr>
          <w:color w:val="231F20"/>
          <w:w w:val="110"/>
          <w:sz w:val="15"/>
        </w:rPr>
        <w:t>Kiribati</w:t>
      </w:r>
      <w:r>
        <w:rPr>
          <w:color w:val="231F20"/>
          <w:spacing w:val="4"/>
          <w:w w:val="110"/>
          <w:sz w:val="15"/>
        </w:rPr>
        <w:t xml:space="preserve"> </w:t>
      </w:r>
      <w:r>
        <w:rPr>
          <w:color w:val="231F20"/>
          <w:w w:val="110"/>
          <w:sz w:val="15"/>
        </w:rPr>
        <w:t>National</w:t>
      </w:r>
      <w:r>
        <w:rPr>
          <w:color w:val="231F20"/>
          <w:spacing w:val="5"/>
          <w:w w:val="110"/>
          <w:sz w:val="15"/>
        </w:rPr>
        <w:t xml:space="preserve"> </w:t>
      </w:r>
      <w:r>
        <w:rPr>
          <w:color w:val="231F20"/>
          <w:w w:val="110"/>
          <w:sz w:val="15"/>
        </w:rPr>
        <w:t>Statistics</w:t>
      </w:r>
      <w:r>
        <w:rPr>
          <w:color w:val="231F20"/>
          <w:spacing w:val="5"/>
          <w:w w:val="110"/>
          <w:sz w:val="15"/>
        </w:rPr>
        <w:t xml:space="preserve"> </w:t>
      </w:r>
      <w:r>
        <w:rPr>
          <w:color w:val="231F20"/>
          <w:w w:val="110"/>
          <w:sz w:val="15"/>
        </w:rPr>
        <w:t>Office</w:t>
      </w:r>
      <w:r>
        <w:rPr>
          <w:color w:val="231F20"/>
          <w:spacing w:val="4"/>
          <w:w w:val="110"/>
          <w:sz w:val="15"/>
        </w:rPr>
        <w:t xml:space="preserve"> </w:t>
      </w:r>
      <w:r>
        <w:rPr>
          <w:color w:val="231F20"/>
          <w:w w:val="110"/>
          <w:sz w:val="15"/>
        </w:rPr>
        <w:t>&amp;</w:t>
      </w:r>
      <w:r>
        <w:rPr>
          <w:color w:val="231F20"/>
          <w:spacing w:val="5"/>
          <w:w w:val="110"/>
          <w:sz w:val="15"/>
        </w:rPr>
        <w:t xml:space="preserve"> </w:t>
      </w:r>
      <w:r>
        <w:rPr>
          <w:color w:val="231F20"/>
          <w:w w:val="110"/>
          <w:sz w:val="15"/>
        </w:rPr>
        <w:t>UNDP</w:t>
      </w:r>
      <w:r>
        <w:rPr>
          <w:color w:val="231F20"/>
          <w:spacing w:val="5"/>
          <w:w w:val="110"/>
          <w:sz w:val="15"/>
        </w:rPr>
        <w:t xml:space="preserve"> </w:t>
      </w:r>
      <w:r>
        <w:rPr>
          <w:color w:val="231F20"/>
          <w:spacing w:val="-3"/>
          <w:w w:val="110"/>
          <w:sz w:val="15"/>
        </w:rPr>
        <w:t>Pacific</w:t>
      </w:r>
      <w:r>
        <w:rPr>
          <w:color w:val="231F20"/>
          <w:spacing w:val="5"/>
          <w:w w:val="110"/>
          <w:sz w:val="15"/>
        </w:rPr>
        <w:t xml:space="preserve"> </w:t>
      </w:r>
      <w:r>
        <w:rPr>
          <w:color w:val="231F20"/>
          <w:w w:val="110"/>
          <w:sz w:val="15"/>
        </w:rPr>
        <w:t>Centre.</w:t>
      </w:r>
      <w:r>
        <w:rPr>
          <w:color w:val="231F20"/>
          <w:spacing w:val="4"/>
          <w:w w:val="110"/>
          <w:sz w:val="15"/>
        </w:rPr>
        <w:t xml:space="preserve"> </w:t>
      </w:r>
      <w:r>
        <w:rPr>
          <w:color w:val="231F20"/>
          <w:w w:val="110"/>
          <w:sz w:val="15"/>
        </w:rPr>
        <w:t>2010. Analysis</w:t>
      </w:r>
      <w:r>
        <w:rPr>
          <w:color w:val="231F20"/>
          <w:spacing w:val="5"/>
          <w:w w:val="110"/>
          <w:sz w:val="15"/>
        </w:rPr>
        <w:t xml:space="preserve"> </w:t>
      </w:r>
      <w:r>
        <w:rPr>
          <w:color w:val="231F20"/>
          <w:w w:val="110"/>
          <w:sz w:val="15"/>
        </w:rPr>
        <w:t>of</w:t>
      </w:r>
      <w:r>
        <w:rPr>
          <w:color w:val="231F20"/>
          <w:spacing w:val="5"/>
          <w:w w:val="110"/>
          <w:sz w:val="15"/>
        </w:rPr>
        <w:t xml:space="preserve"> </w:t>
      </w:r>
      <w:r>
        <w:rPr>
          <w:color w:val="231F20"/>
          <w:w w:val="110"/>
          <w:sz w:val="15"/>
        </w:rPr>
        <w:t>the</w:t>
      </w:r>
      <w:r>
        <w:rPr>
          <w:color w:val="231F20"/>
          <w:spacing w:val="4"/>
          <w:w w:val="110"/>
          <w:sz w:val="15"/>
        </w:rPr>
        <w:t xml:space="preserve"> </w:t>
      </w:r>
      <w:r>
        <w:rPr>
          <w:color w:val="231F20"/>
          <w:w w:val="110"/>
          <w:sz w:val="15"/>
        </w:rPr>
        <w:t>2006</w:t>
      </w:r>
      <w:r>
        <w:rPr>
          <w:color w:val="231F20"/>
          <w:spacing w:val="5"/>
          <w:w w:val="110"/>
          <w:sz w:val="15"/>
        </w:rPr>
        <w:t xml:space="preserve"> </w:t>
      </w:r>
      <w:r>
        <w:rPr>
          <w:color w:val="231F20"/>
          <w:w w:val="110"/>
          <w:sz w:val="15"/>
        </w:rPr>
        <w:t>Household</w:t>
      </w:r>
      <w:r>
        <w:rPr>
          <w:color w:val="231F20"/>
          <w:spacing w:val="5"/>
          <w:w w:val="110"/>
          <w:sz w:val="15"/>
        </w:rPr>
        <w:t xml:space="preserve"> </w:t>
      </w:r>
      <w:r>
        <w:rPr>
          <w:color w:val="231F20"/>
          <w:w w:val="110"/>
          <w:sz w:val="15"/>
        </w:rPr>
        <w:t>Income</w:t>
      </w:r>
      <w:r>
        <w:rPr>
          <w:color w:val="231F20"/>
          <w:spacing w:val="5"/>
          <w:w w:val="110"/>
          <w:sz w:val="15"/>
        </w:rPr>
        <w:t xml:space="preserve"> </w:t>
      </w:r>
      <w:r>
        <w:rPr>
          <w:color w:val="231F20"/>
          <w:w w:val="110"/>
          <w:sz w:val="15"/>
        </w:rPr>
        <w:t>and</w:t>
      </w:r>
      <w:r>
        <w:rPr>
          <w:color w:val="231F20"/>
          <w:spacing w:val="4"/>
          <w:w w:val="110"/>
          <w:sz w:val="15"/>
        </w:rPr>
        <w:t xml:space="preserve"> </w:t>
      </w:r>
      <w:r>
        <w:rPr>
          <w:color w:val="231F20"/>
          <w:w w:val="110"/>
          <w:sz w:val="15"/>
        </w:rPr>
        <w:t>Expenditure</w:t>
      </w:r>
    </w:p>
    <w:p w:rsidR="00F07D4E" w:rsidRDefault="000018A7">
      <w:pPr>
        <w:spacing w:line="182" w:lineRule="exact"/>
        <w:ind w:left="1984"/>
        <w:rPr>
          <w:b/>
          <w:sz w:val="15"/>
        </w:rPr>
      </w:pPr>
      <w:r>
        <w:rPr>
          <w:color w:val="231F20"/>
          <w:w w:val="105"/>
          <w:sz w:val="15"/>
        </w:rPr>
        <w:t xml:space="preserve">Survey. Available at </w:t>
      </w:r>
      <w:hyperlink r:id="rId202">
        <w:r>
          <w:rPr>
            <w:b/>
            <w:color w:val="00403F"/>
            <w:w w:val="105"/>
            <w:sz w:val="15"/>
          </w:rPr>
          <w:t>https://www.undp.org/content/dam/fiji/docs/Kiribati_P</w:t>
        </w:r>
      </w:hyperlink>
      <w:r>
        <w:rPr>
          <w:b/>
          <w:color w:val="00403F"/>
          <w:w w:val="105"/>
          <w:sz w:val="15"/>
        </w:rPr>
        <w:t>ov</w:t>
      </w:r>
      <w:hyperlink r:id="rId203">
        <w:r>
          <w:rPr>
            <w:b/>
            <w:color w:val="00403F"/>
            <w:w w:val="105"/>
            <w:sz w:val="15"/>
          </w:rPr>
          <w:t>erty_Report_2006.pdf</w:t>
        </w:r>
      </w:hyperlink>
    </w:p>
    <w:p w:rsidR="00F07D4E" w:rsidRDefault="000018A7">
      <w:pPr>
        <w:pStyle w:val="ListParagraph"/>
        <w:numPr>
          <w:ilvl w:val="0"/>
          <w:numId w:val="1"/>
        </w:numPr>
        <w:tabs>
          <w:tab w:val="left" w:pos="1985"/>
        </w:tabs>
        <w:spacing w:before="113" w:line="235" w:lineRule="auto"/>
        <w:ind w:left="1984" w:right="1917" w:hanging="284"/>
        <w:jc w:val="left"/>
        <w:rPr>
          <w:b/>
          <w:color w:val="231F20"/>
          <w:sz w:val="15"/>
        </w:rPr>
      </w:pPr>
      <w:r>
        <w:rPr>
          <w:color w:val="231F20"/>
          <w:w w:val="110"/>
          <w:sz w:val="15"/>
        </w:rPr>
        <w:t>Republic</w:t>
      </w:r>
      <w:r>
        <w:rPr>
          <w:color w:val="231F20"/>
          <w:spacing w:val="-6"/>
          <w:w w:val="110"/>
          <w:sz w:val="15"/>
        </w:rPr>
        <w:t xml:space="preserve"> </w:t>
      </w:r>
      <w:r>
        <w:rPr>
          <w:color w:val="231F20"/>
          <w:w w:val="110"/>
          <w:sz w:val="15"/>
        </w:rPr>
        <w:t>of</w:t>
      </w:r>
      <w:r>
        <w:rPr>
          <w:color w:val="231F20"/>
          <w:spacing w:val="-6"/>
          <w:w w:val="110"/>
          <w:sz w:val="15"/>
        </w:rPr>
        <w:t xml:space="preserve"> </w:t>
      </w:r>
      <w:r>
        <w:rPr>
          <w:color w:val="231F20"/>
          <w:w w:val="110"/>
          <w:sz w:val="15"/>
        </w:rPr>
        <w:t>the</w:t>
      </w:r>
      <w:r>
        <w:rPr>
          <w:color w:val="231F20"/>
          <w:spacing w:val="-6"/>
          <w:w w:val="110"/>
          <w:sz w:val="15"/>
        </w:rPr>
        <w:t xml:space="preserve"> </w:t>
      </w:r>
      <w:r>
        <w:rPr>
          <w:color w:val="231F20"/>
          <w:w w:val="110"/>
          <w:sz w:val="15"/>
        </w:rPr>
        <w:t>Marshall</w:t>
      </w:r>
      <w:r>
        <w:rPr>
          <w:color w:val="231F20"/>
          <w:spacing w:val="-6"/>
          <w:w w:val="110"/>
          <w:sz w:val="15"/>
        </w:rPr>
        <w:t xml:space="preserve"> </w:t>
      </w:r>
      <w:r>
        <w:rPr>
          <w:color w:val="231F20"/>
          <w:w w:val="110"/>
          <w:sz w:val="15"/>
        </w:rPr>
        <w:t>Islands</w:t>
      </w:r>
      <w:r>
        <w:rPr>
          <w:color w:val="231F20"/>
          <w:spacing w:val="-5"/>
          <w:w w:val="110"/>
          <w:sz w:val="15"/>
        </w:rPr>
        <w:t xml:space="preserve"> </w:t>
      </w:r>
      <w:r>
        <w:rPr>
          <w:color w:val="231F20"/>
          <w:w w:val="110"/>
          <w:sz w:val="15"/>
        </w:rPr>
        <w:t>Judiciary.</w:t>
      </w:r>
      <w:r>
        <w:rPr>
          <w:color w:val="231F20"/>
          <w:spacing w:val="-6"/>
          <w:w w:val="110"/>
          <w:sz w:val="15"/>
        </w:rPr>
        <w:t xml:space="preserve"> </w:t>
      </w:r>
      <w:r>
        <w:rPr>
          <w:color w:val="231F20"/>
          <w:w w:val="110"/>
          <w:sz w:val="15"/>
        </w:rPr>
        <w:t>2020.</w:t>
      </w:r>
      <w:r>
        <w:rPr>
          <w:color w:val="231F20"/>
          <w:spacing w:val="-6"/>
          <w:w w:val="110"/>
          <w:sz w:val="15"/>
        </w:rPr>
        <w:t xml:space="preserve"> </w:t>
      </w:r>
      <w:r>
        <w:rPr>
          <w:color w:val="231F20"/>
          <w:w w:val="110"/>
          <w:sz w:val="15"/>
        </w:rPr>
        <w:t>Schedule</w:t>
      </w:r>
      <w:r>
        <w:rPr>
          <w:color w:val="231F20"/>
          <w:spacing w:val="-6"/>
          <w:w w:val="110"/>
          <w:sz w:val="15"/>
        </w:rPr>
        <w:t xml:space="preserve"> </w:t>
      </w:r>
      <w:r>
        <w:rPr>
          <w:color w:val="231F20"/>
          <w:w w:val="110"/>
          <w:sz w:val="15"/>
        </w:rPr>
        <w:t>of</w:t>
      </w:r>
      <w:r>
        <w:rPr>
          <w:color w:val="231F20"/>
          <w:spacing w:val="-5"/>
          <w:w w:val="110"/>
          <w:sz w:val="15"/>
        </w:rPr>
        <w:t xml:space="preserve"> </w:t>
      </w:r>
      <w:r>
        <w:rPr>
          <w:color w:val="231F20"/>
          <w:w w:val="110"/>
          <w:sz w:val="15"/>
        </w:rPr>
        <w:t>Court</w:t>
      </w:r>
      <w:r>
        <w:rPr>
          <w:color w:val="231F20"/>
          <w:spacing w:val="-6"/>
          <w:w w:val="110"/>
          <w:sz w:val="15"/>
        </w:rPr>
        <w:t xml:space="preserve"> </w:t>
      </w:r>
      <w:r>
        <w:rPr>
          <w:color w:val="231F20"/>
          <w:w w:val="110"/>
          <w:sz w:val="15"/>
        </w:rPr>
        <w:t>Costs</w:t>
      </w:r>
      <w:r>
        <w:rPr>
          <w:color w:val="231F20"/>
          <w:spacing w:val="-6"/>
          <w:w w:val="110"/>
          <w:sz w:val="15"/>
        </w:rPr>
        <w:t xml:space="preserve"> </w:t>
      </w:r>
      <w:r>
        <w:rPr>
          <w:color w:val="231F20"/>
          <w:w w:val="110"/>
          <w:sz w:val="15"/>
        </w:rPr>
        <w:t>and</w:t>
      </w:r>
      <w:r>
        <w:rPr>
          <w:color w:val="231F20"/>
          <w:spacing w:val="-6"/>
          <w:w w:val="110"/>
          <w:sz w:val="15"/>
        </w:rPr>
        <w:t xml:space="preserve"> </w:t>
      </w:r>
      <w:r>
        <w:rPr>
          <w:color w:val="231F20"/>
          <w:w w:val="110"/>
          <w:sz w:val="15"/>
        </w:rPr>
        <w:t>Fees</w:t>
      </w:r>
      <w:r>
        <w:rPr>
          <w:color w:val="231F20"/>
          <w:spacing w:val="-6"/>
          <w:w w:val="110"/>
          <w:sz w:val="15"/>
        </w:rPr>
        <w:t xml:space="preserve"> </w:t>
      </w:r>
      <w:r>
        <w:rPr>
          <w:color w:val="231F20"/>
          <w:w w:val="110"/>
          <w:sz w:val="15"/>
        </w:rPr>
        <w:t>(2020).</w:t>
      </w:r>
      <w:r>
        <w:rPr>
          <w:color w:val="231F20"/>
          <w:spacing w:val="-9"/>
          <w:w w:val="110"/>
          <w:sz w:val="15"/>
        </w:rPr>
        <w:t xml:space="preserve"> </w:t>
      </w:r>
      <w:r>
        <w:rPr>
          <w:color w:val="231F20"/>
          <w:w w:val="110"/>
          <w:sz w:val="15"/>
        </w:rPr>
        <w:t>Available</w:t>
      </w:r>
      <w:r>
        <w:rPr>
          <w:color w:val="231F20"/>
          <w:spacing w:val="-6"/>
          <w:w w:val="110"/>
          <w:sz w:val="15"/>
        </w:rPr>
        <w:t xml:space="preserve"> </w:t>
      </w:r>
      <w:r>
        <w:rPr>
          <w:color w:val="231F20"/>
          <w:w w:val="110"/>
          <w:sz w:val="15"/>
        </w:rPr>
        <w:t>at</w:t>
      </w:r>
      <w:r>
        <w:rPr>
          <w:color w:val="231F20"/>
          <w:spacing w:val="-6"/>
          <w:w w:val="110"/>
          <w:sz w:val="15"/>
        </w:rPr>
        <w:t xml:space="preserve"> </w:t>
      </w:r>
      <w:r>
        <w:rPr>
          <w:b/>
          <w:color w:val="00403F"/>
          <w:w w:val="110"/>
          <w:sz w:val="15"/>
        </w:rPr>
        <w:t>https://rmicourts. org/wp-content/uploads/2020/08/191202-Court-Costs-and-Fees-2020-GO19-04.pdf</w:t>
      </w:r>
    </w:p>
    <w:p w:rsidR="00F07D4E" w:rsidRDefault="000018A7">
      <w:pPr>
        <w:pStyle w:val="ListParagraph"/>
        <w:numPr>
          <w:ilvl w:val="0"/>
          <w:numId w:val="1"/>
        </w:numPr>
        <w:tabs>
          <w:tab w:val="left" w:pos="1985"/>
        </w:tabs>
        <w:spacing w:before="112" w:line="182" w:lineRule="exact"/>
        <w:ind w:left="1984" w:hanging="285"/>
        <w:jc w:val="left"/>
        <w:rPr>
          <w:color w:val="231F20"/>
          <w:sz w:val="15"/>
        </w:rPr>
      </w:pPr>
      <w:r>
        <w:rPr>
          <w:color w:val="231F20"/>
          <w:w w:val="110"/>
          <w:sz w:val="15"/>
        </w:rPr>
        <w:t>Government</w:t>
      </w:r>
      <w:r>
        <w:rPr>
          <w:color w:val="231F20"/>
          <w:spacing w:val="4"/>
          <w:w w:val="110"/>
          <w:sz w:val="15"/>
        </w:rPr>
        <w:t xml:space="preserve"> </w:t>
      </w:r>
      <w:r>
        <w:rPr>
          <w:color w:val="231F20"/>
          <w:w w:val="110"/>
          <w:sz w:val="15"/>
        </w:rPr>
        <w:t>of</w:t>
      </w:r>
      <w:r>
        <w:rPr>
          <w:color w:val="231F20"/>
          <w:spacing w:val="4"/>
          <w:w w:val="110"/>
          <w:sz w:val="15"/>
        </w:rPr>
        <w:t xml:space="preserve"> </w:t>
      </w:r>
      <w:r>
        <w:rPr>
          <w:color w:val="231F20"/>
          <w:w w:val="110"/>
          <w:sz w:val="15"/>
        </w:rPr>
        <w:t>Nauru</w:t>
      </w:r>
      <w:r>
        <w:rPr>
          <w:color w:val="231F20"/>
          <w:spacing w:val="4"/>
          <w:w w:val="110"/>
          <w:sz w:val="15"/>
        </w:rPr>
        <w:t xml:space="preserve"> </w:t>
      </w:r>
      <w:r>
        <w:rPr>
          <w:color w:val="231F20"/>
          <w:w w:val="110"/>
          <w:sz w:val="15"/>
        </w:rPr>
        <w:t>National</w:t>
      </w:r>
      <w:r>
        <w:rPr>
          <w:color w:val="231F20"/>
          <w:spacing w:val="4"/>
          <w:w w:val="110"/>
          <w:sz w:val="15"/>
        </w:rPr>
        <w:t xml:space="preserve"> </w:t>
      </w:r>
      <w:r>
        <w:rPr>
          <w:color w:val="231F20"/>
          <w:w w:val="110"/>
          <w:sz w:val="15"/>
        </w:rPr>
        <w:t>Statistics</w:t>
      </w:r>
      <w:r>
        <w:rPr>
          <w:color w:val="231F20"/>
          <w:spacing w:val="4"/>
          <w:w w:val="110"/>
          <w:sz w:val="15"/>
        </w:rPr>
        <w:t xml:space="preserve"> </w:t>
      </w:r>
      <w:r>
        <w:rPr>
          <w:color w:val="231F20"/>
          <w:w w:val="110"/>
          <w:sz w:val="15"/>
        </w:rPr>
        <w:t>Office</w:t>
      </w:r>
      <w:r>
        <w:rPr>
          <w:color w:val="231F20"/>
          <w:spacing w:val="5"/>
          <w:w w:val="110"/>
          <w:sz w:val="15"/>
        </w:rPr>
        <w:t xml:space="preserve"> </w:t>
      </w:r>
      <w:r>
        <w:rPr>
          <w:color w:val="231F20"/>
          <w:w w:val="110"/>
          <w:sz w:val="15"/>
        </w:rPr>
        <w:t>&amp;</w:t>
      </w:r>
      <w:r>
        <w:rPr>
          <w:color w:val="231F20"/>
          <w:spacing w:val="4"/>
          <w:w w:val="110"/>
          <w:sz w:val="15"/>
        </w:rPr>
        <w:t xml:space="preserve"> </w:t>
      </w:r>
      <w:r>
        <w:rPr>
          <w:color w:val="231F20"/>
          <w:w w:val="110"/>
          <w:sz w:val="15"/>
        </w:rPr>
        <w:t>UNDP</w:t>
      </w:r>
      <w:r>
        <w:rPr>
          <w:color w:val="231F20"/>
          <w:spacing w:val="4"/>
          <w:w w:val="110"/>
          <w:sz w:val="15"/>
        </w:rPr>
        <w:t xml:space="preserve"> </w:t>
      </w:r>
      <w:r>
        <w:rPr>
          <w:color w:val="231F20"/>
          <w:spacing w:val="-3"/>
          <w:w w:val="110"/>
          <w:sz w:val="15"/>
        </w:rPr>
        <w:t>Pacific</w:t>
      </w:r>
      <w:r>
        <w:rPr>
          <w:color w:val="231F20"/>
          <w:spacing w:val="4"/>
          <w:w w:val="110"/>
          <w:sz w:val="15"/>
        </w:rPr>
        <w:t xml:space="preserve"> </w:t>
      </w:r>
      <w:r>
        <w:rPr>
          <w:color w:val="231F20"/>
          <w:w w:val="110"/>
          <w:sz w:val="15"/>
        </w:rPr>
        <w:t>Centre.</w:t>
      </w:r>
      <w:r>
        <w:rPr>
          <w:color w:val="231F20"/>
          <w:spacing w:val="4"/>
          <w:w w:val="110"/>
          <w:sz w:val="15"/>
        </w:rPr>
        <w:t xml:space="preserve"> </w:t>
      </w:r>
      <w:r>
        <w:rPr>
          <w:color w:val="231F20"/>
          <w:w w:val="110"/>
          <w:sz w:val="15"/>
        </w:rPr>
        <w:t>2019.</w:t>
      </w:r>
      <w:r>
        <w:rPr>
          <w:color w:val="231F20"/>
          <w:spacing w:val="5"/>
          <w:w w:val="110"/>
          <w:sz w:val="15"/>
        </w:rPr>
        <w:t xml:space="preserve"> </w:t>
      </w:r>
      <w:r>
        <w:rPr>
          <w:color w:val="231F20"/>
          <w:w w:val="110"/>
          <w:sz w:val="15"/>
        </w:rPr>
        <w:t>Nauru</w:t>
      </w:r>
      <w:r>
        <w:rPr>
          <w:color w:val="231F20"/>
          <w:spacing w:val="4"/>
          <w:w w:val="110"/>
          <w:sz w:val="15"/>
        </w:rPr>
        <w:t xml:space="preserve"> </w:t>
      </w:r>
      <w:r>
        <w:rPr>
          <w:color w:val="231F20"/>
          <w:w w:val="110"/>
          <w:sz w:val="15"/>
        </w:rPr>
        <w:t>Hardship</w:t>
      </w:r>
      <w:r>
        <w:rPr>
          <w:color w:val="231F20"/>
          <w:spacing w:val="4"/>
          <w:w w:val="110"/>
          <w:sz w:val="15"/>
        </w:rPr>
        <w:t xml:space="preserve"> </w:t>
      </w:r>
      <w:r>
        <w:rPr>
          <w:color w:val="231F20"/>
          <w:w w:val="110"/>
          <w:sz w:val="15"/>
        </w:rPr>
        <w:t>and</w:t>
      </w:r>
      <w:r>
        <w:rPr>
          <w:color w:val="231F20"/>
          <w:spacing w:val="4"/>
          <w:w w:val="110"/>
          <w:sz w:val="15"/>
        </w:rPr>
        <w:t xml:space="preserve"> </w:t>
      </w:r>
      <w:r>
        <w:rPr>
          <w:color w:val="231F20"/>
          <w:w w:val="110"/>
          <w:sz w:val="15"/>
        </w:rPr>
        <w:t>Poverty</w:t>
      </w:r>
      <w:r>
        <w:rPr>
          <w:color w:val="231F20"/>
          <w:spacing w:val="4"/>
          <w:w w:val="110"/>
          <w:sz w:val="15"/>
        </w:rPr>
        <w:t xml:space="preserve"> </w:t>
      </w:r>
      <w:r>
        <w:rPr>
          <w:color w:val="231F20"/>
          <w:w w:val="110"/>
          <w:sz w:val="15"/>
        </w:rPr>
        <w:t>Report.</w:t>
      </w:r>
    </w:p>
    <w:p w:rsidR="00F07D4E" w:rsidRDefault="000018A7">
      <w:pPr>
        <w:spacing w:line="182" w:lineRule="exact"/>
        <w:ind w:left="1984"/>
        <w:rPr>
          <w:b/>
          <w:sz w:val="15"/>
        </w:rPr>
      </w:pPr>
      <w:r>
        <w:rPr>
          <w:color w:val="231F20"/>
          <w:w w:val="105"/>
          <w:sz w:val="15"/>
        </w:rPr>
        <w:t xml:space="preserve">Available at </w:t>
      </w:r>
      <w:r>
        <w:rPr>
          <w:b/>
          <w:color w:val="00403F"/>
          <w:w w:val="105"/>
          <w:sz w:val="15"/>
        </w:rPr>
        <w:t>https://pacific-data.sprep.org/dataset/nauru-hardship-and-poverty-reports</w:t>
      </w:r>
    </w:p>
    <w:p w:rsidR="00F07D4E" w:rsidRDefault="000018A7">
      <w:pPr>
        <w:pStyle w:val="ListParagraph"/>
        <w:numPr>
          <w:ilvl w:val="0"/>
          <w:numId w:val="1"/>
        </w:numPr>
        <w:tabs>
          <w:tab w:val="left" w:pos="1985"/>
        </w:tabs>
        <w:spacing w:before="110"/>
        <w:ind w:left="1984" w:hanging="285"/>
        <w:jc w:val="left"/>
        <w:rPr>
          <w:b/>
          <w:color w:val="231F20"/>
          <w:sz w:val="15"/>
        </w:rPr>
      </w:pPr>
      <w:r>
        <w:rPr>
          <w:color w:val="231F20"/>
          <w:w w:val="105"/>
          <w:sz w:val="15"/>
        </w:rPr>
        <w:t>Statistics</w:t>
      </w:r>
      <w:r>
        <w:rPr>
          <w:color w:val="231F20"/>
          <w:spacing w:val="9"/>
          <w:w w:val="105"/>
          <w:sz w:val="15"/>
        </w:rPr>
        <w:t xml:space="preserve"> </w:t>
      </w:r>
      <w:r>
        <w:rPr>
          <w:color w:val="231F20"/>
          <w:w w:val="105"/>
          <w:sz w:val="15"/>
        </w:rPr>
        <w:t>Niue</w:t>
      </w:r>
      <w:r>
        <w:rPr>
          <w:color w:val="231F20"/>
          <w:spacing w:val="10"/>
          <w:w w:val="105"/>
          <w:sz w:val="15"/>
        </w:rPr>
        <w:t xml:space="preserve"> </w:t>
      </w:r>
      <w:r>
        <w:rPr>
          <w:color w:val="231F20"/>
          <w:w w:val="105"/>
          <w:sz w:val="15"/>
        </w:rPr>
        <w:t>&amp;</w:t>
      </w:r>
      <w:r>
        <w:rPr>
          <w:color w:val="231F20"/>
          <w:spacing w:val="9"/>
          <w:w w:val="105"/>
          <w:sz w:val="15"/>
        </w:rPr>
        <w:t xml:space="preserve"> </w:t>
      </w:r>
      <w:r>
        <w:rPr>
          <w:color w:val="231F20"/>
          <w:spacing w:val="-3"/>
          <w:w w:val="105"/>
          <w:sz w:val="15"/>
        </w:rPr>
        <w:t>Pacific</w:t>
      </w:r>
      <w:r>
        <w:rPr>
          <w:color w:val="231F20"/>
          <w:spacing w:val="10"/>
          <w:w w:val="105"/>
          <w:sz w:val="15"/>
        </w:rPr>
        <w:t xml:space="preserve"> </w:t>
      </w:r>
      <w:r>
        <w:rPr>
          <w:color w:val="231F20"/>
          <w:w w:val="105"/>
          <w:sz w:val="15"/>
        </w:rPr>
        <w:t>Community.</w:t>
      </w:r>
      <w:r>
        <w:rPr>
          <w:color w:val="231F20"/>
          <w:spacing w:val="10"/>
          <w:w w:val="105"/>
          <w:sz w:val="15"/>
        </w:rPr>
        <w:t xml:space="preserve"> </w:t>
      </w:r>
      <w:r>
        <w:rPr>
          <w:color w:val="231F20"/>
          <w:w w:val="105"/>
          <w:sz w:val="15"/>
        </w:rPr>
        <w:t>2004.</w:t>
      </w:r>
      <w:r>
        <w:rPr>
          <w:color w:val="231F20"/>
          <w:spacing w:val="9"/>
          <w:w w:val="105"/>
          <w:sz w:val="15"/>
        </w:rPr>
        <w:t xml:space="preserve"> </w:t>
      </w:r>
      <w:r>
        <w:rPr>
          <w:color w:val="231F20"/>
          <w:w w:val="105"/>
          <w:sz w:val="15"/>
        </w:rPr>
        <w:t>Poverty</w:t>
      </w:r>
      <w:r>
        <w:rPr>
          <w:color w:val="231F20"/>
          <w:spacing w:val="10"/>
          <w:w w:val="105"/>
          <w:sz w:val="15"/>
        </w:rPr>
        <w:t xml:space="preserve"> </w:t>
      </w:r>
      <w:r>
        <w:rPr>
          <w:color w:val="231F20"/>
          <w:w w:val="105"/>
          <w:sz w:val="15"/>
        </w:rPr>
        <w:t>in</w:t>
      </w:r>
      <w:r>
        <w:rPr>
          <w:color w:val="231F20"/>
          <w:spacing w:val="9"/>
          <w:w w:val="105"/>
          <w:sz w:val="15"/>
        </w:rPr>
        <w:t xml:space="preserve"> </w:t>
      </w:r>
      <w:r>
        <w:rPr>
          <w:color w:val="231F20"/>
          <w:w w:val="105"/>
          <w:sz w:val="15"/>
        </w:rPr>
        <w:t>Niue</w:t>
      </w:r>
      <w:r>
        <w:rPr>
          <w:color w:val="231F20"/>
          <w:spacing w:val="5"/>
          <w:w w:val="105"/>
          <w:sz w:val="15"/>
        </w:rPr>
        <w:t xml:space="preserve"> </w:t>
      </w:r>
      <w:r>
        <w:rPr>
          <w:color w:val="231F20"/>
          <w:w w:val="105"/>
          <w:sz w:val="15"/>
        </w:rPr>
        <w:t>Analysis.</w:t>
      </w:r>
      <w:r>
        <w:rPr>
          <w:color w:val="231F20"/>
          <w:spacing w:val="4"/>
          <w:w w:val="105"/>
          <w:sz w:val="15"/>
        </w:rPr>
        <w:t xml:space="preserve"> </w:t>
      </w:r>
      <w:r>
        <w:rPr>
          <w:color w:val="231F20"/>
          <w:w w:val="105"/>
          <w:sz w:val="15"/>
        </w:rPr>
        <w:t>Available</w:t>
      </w:r>
      <w:r>
        <w:rPr>
          <w:color w:val="231F20"/>
          <w:spacing w:val="9"/>
          <w:w w:val="105"/>
          <w:sz w:val="15"/>
        </w:rPr>
        <w:t xml:space="preserve"> </w:t>
      </w:r>
      <w:r>
        <w:rPr>
          <w:color w:val="231F20"/>
          <w:w w:val="105"/>
          <w:sz w:val="15"/>
        </w:rPr>
        <w:t>at</w:t>
      </w:r>
      <w:r>
        <w:rPr>
          <w:color w:val="231F20"/>
          <w:spacing w:val="10"/>
          <w:w w:val="105"/>
          <w:sz w:val="15"/>
        </w:rPr>
        <w:t xml:space="preserve"> </w:t>
      </w:r>
      <w:r>
        <w:rPr>
          <w:b/>
          <w:color w:val="00403F"/>
          <w:w w:val="105"/>
          <w:sz w:val="15"/>
        </w:rPr>
        <w:t>https://niue.prism.spc.int/?s=poverty</w:t>
      </w:r>
    </w:p>
    <w:p w:rsidR="00F07D4E" w:rsidRDefault="000018A7">
      <w:pPr>
        <w:pStyle w:val="ListParagraph"/>
        <w:numPr>
          <w:ilvl w:val="0"/>
          <w:numId w:val="1"/>
        </w:numPr>
        <w:tabs>
          <w:tab w:val="left" w:pos="1985"/>
        </w:tabs>
        <w:spacing w:before="113" w:line="220" w:lineRule="auto"/>
        <w:ind w:left="1984" w:right="1851" w:hanging="284"/>
        <w:jc w:val="left"/>
        <w:rPr>
          <w:b/>
          <w:color w:val="231F20"/>
          <w:sz w:val="15"/>
        </w:rPr>
      </w:pPr>
      <w:r>
        <w:rPr>
          <w:color w:val="231F20"/>
          <w:w w:val="105"/>
          <w:sz w:val="16"/>
        </w:rPr>
        <w:t xml:space="preserve">Government of Niue. Niue Laws – Legislation as at December 2006 – Volume 4. Available at </w:t>
      </w:r>
      <w:hyperlink r:id="rId204">
        <w:r>
          <w:rPr>
            <w:b/>
            <w:color w:val="00403F"/>
            <w:w w:val="105"/>
            <w:sz w:val="16"/>
          </w:rPr>
          <w:t>http://www.gov.nu/wb/</w:t>
        </w:r>
      </w:hyperlink>
      <w:r>
        <w:rPr>
          <w:b/>
          <w:color w:val="00403F"/>
          <w:w w:val="105"/>
          <w:sz w:val="16"/>
        </w:rPr>
        <w:t xml:space="preserve"> pages/legislation/niue-laws.php</w:t>
      </w:r>
    </w:p>
    <w:p w:rsidR="00F07D4E" w:rsidRDefault="000018A7">
      <w:pPr>
        <w:pStyle w:val="ListParagraph"/>
        <w:numPr>
          <w:ilvl w:val="0"/>
          <w:numId w:val="1"/>
        </w:numPr>
        <w:tabs>
          <w:tab w:val="left" w:pos="1985"/>
        </w:tabs>
        <w:spacing w:before="114" w:line="220" w:lineRule="auto"/>
        <w:ind w:left="1984" w:right="1902" w:hanging="284"/>
        <w:jc w:val="left"/>
        <w:rPr>
          <w:b/>
          <w:color w:val="231F20"/>
          <w:sz w:val="15"/>
        </w:rPr>
      </w:pPr>
      <w:r>
        <w:rPr>
          <w:color w:val="231F20"/>
          <w:spacing w:val="-3"/>
          <w:w w:val="105"/>
          <w:sz w:val="16"/>
        </w:rPr>
        <w:t xml:space="preserve">Palau </w:t>
      </w:r>
      <w:r>
        <w:rPr>
          <w:color w:val="231F20"/>
          <w:w w:val="105"/>
          <w:sz w:val="16"/>
        </w:rPr>
        <w:t xml:space="preserve">Office of Planning and Statistics &amp; UNDP </w:t>
      </w:r>
      <w:r>
        <w:rPr>
          <w:color w:val="231F20"/>
          <w:spacing w:val="-3"/>
          <w:w w:val="105"/>
          <w:sz w:val="16"/>
        </w:rPr>
        <w:t xml:space="preserve">Pacific </w:t>
      </w:r>
      <w:r>
        <w:rPr>
          <w:color w:val="231F20"/>
          <w:w w:val="105"/>
          <w:sz w:val="16"/>
        </w:rPr>
        <w:t xml:space="preserve">Centre. 2008. Analysis of the 2006 Household Income and Expenditure </w:t>
      </w:r>
      <w:r>
        <w:rPr>
          <w:color w:val="231F20"/>
          <w:spacing w:val="-3"/>
          <w:w w:val="105"/>
          <w:sz w:val="16"/>
        </w:rPr>
        <w:t xml:space="preserve">Survey. </w:t>
      </w:r>
      <w:r>
        <w:rPr>
          <w:color w:val="231F20"/>
          <w:w w:val="105"/>
          <w:sz w:val="16"/>
        </w:rPr>
        <w:t xml:space="preserve">Available at </w:t>
      </w:r>
      <w:hyperlink r:id="rId205">
        <w:r>
          <w:rPr>
            <w:b/>
            <w:color w:val="00403F"/>
            <w:w w:val="105"/>
            <w:sz w:val="16"/>
          </w:rPr>
          <w:t>http://www.spc.int/DigitalLibrary/Doc/SDD/HIES/PW/Palau_2006_HIES_Poverty_</w:t>
        </w:r>
      </w:hyperlink>
      <w:r>
        <w:rPr>
          <w:b/>
          <w:color w:val="00403F"/>
          <w:w w:val="105"/>
          <w:sz w:val="16"/>
        </w:rPr>
        <w:t xml:space="preserve"> Analysis.pdf</w:t>
      </w:r>
    </w:p>
    <w:p w:rsidR="00F07D4E" w:rsidRDefault="000018A7">
      <w:pPr>
        <w:pStyle w:val="ListParagraph"/>
        <w:numPr>
          <w:ilvl w:val="0"/>
          <w:numId w:val="1"/>
        </w:numPr>
        <w:tabs>
          <w:tab w:val="left" w:pos="1985"/>
        </w:tabs>
        <w:spacing w:before="102"/>
        <w:ind w:left="1984" w:hanging="285"/>
        <w:jc w:val="left"/>
        <w:rPr>
          <w:b/>
          <w:color w:val="231F20"/>
          <w:sz w:val="15"/>
        </w:rPr>
      </w:pPr>
      <w:r>
        <w:rPr>
          <w:color w:val="231F20"/>
          <w:spacing w:val="-3"/>
          <w:w w:val="105"/>
          <w:sz w:val="16"/>
        </w:rPr>
        <w:t xml:space="preserve">Palau </w:t>
      </w:r>
      <w:r>
        <w:rPr>
          <w:color w:val="231F20"/>
          <w:w w:val="105"/>
          <w:sz w:val="16"/>
        </w:rPr>
        <w:t>Supreme Court. 2020. Judicial Fees 2020. Available at</w:t>
      </w:r>
      <w:r>
        <w:rPr>
          <w:color w:val="231F20"/>
          <w:spacing w:val="-23"/>
          <w:w w:val="105"/>
          <w:sz w:val="16"/>
        </w:rPr>
        <w:t xml:space="preserve"> </w:t>
      </w:r>
      <w:hyperlink r:id="rId206">
        <w:r>
          <w:rPr>
            <w:b/>
            <w:color w:val="00403F"/>
            <w:w w:val="105"/>
            <w:sz w:val="16"/>
          </w:rPr>
          <w:t>http://www.palausupremecourt.net/fees_main.cshtml</w:t>
        </w:r>
      </w:hyperlink>
    </w:p>
    <w:p w:rsidR="00F07D4E" w:rsidRDefault="000018A7">
      <w:pPr>
        <w:pStyle w:val="ListParagraph"/>
        <w:numPr>
          <w:ilvl w:val="0"/>
          <w:numId w:val="1"/>
        </w:numPr>
        <w:tabs>
          <w:tab w:val="left" w:pos="1985"/>
        </w:tabs>
        <w:spacing w:before="98" w:line="188" w:lineRule="exact"/>
        <w:ind w:left="1984" w:hanging="285"/>
        <w:jc w:val="left"/>
        <w:rPr>
          <w:b/>
          <w:color w:val="231F20"/>
          <w:sz w:val="15"/>
        </w:rPr>
      </w:pPr>
      <w:r>
        <w:rPr>
          <w:color w:val="231F20"/>
          <w:w w:val="105"/>
          <w:sz w:val="16"/>
        </w:rPr>
        <w:t xml:space="preserve">World Bank. 2020. Poverty &amp; Equity Brief – </w:t>
      </w:r>
      <w:r>
        <w:rPr>
          <w:color w:val="231F20"/>
          <w:spacing w:val="-3"/>
          <w:w w:val="105"/>
          <w:sz w:val="16"/>
        </w:rPr>
        <w:t xml:space="preserve">Papua </w:t>
      </w:r>
      <w:r>
        <w:rPr>
          <w:color w:val="231F20"/>
          <w:w w:val="105"/>
          <w:sz w:val="16"/>
        </w:rPr>
        <w:t>New Guinea. Available at</w:t>
      </w:r>
      <w:r>
        <w:rPr>
          <w:color w:val="231F20"/>
          <w:spacing w:val="34"/>
          <w:w w:val="105"/>
          <w:sz w:val="16"/>
        </w:rPr>
        <w:t xml:space="preserve"> </w:t>
      </w:r>
      <w:r>
        <w:rPr>
          <w:b/>
          <w:color w:val="00403F"/>
          <w:w w:val="105"/>
          <w:sz w:val="16"/>
        </w:rPr>
        <w:t>https://databank.worldbank.org/data/</w:t>
      </w:r>
    </w:p>
    <w:p w:rsidR="00F07D4E" w:rsidRDefault="000018A7">
      <w:pPr>
        <w:spacing w:line="188" w:lineRule="exact"/>
        <w:ind w:left="1984"/>
        <w:rPr>
          <w:b/>
          <w:sz w:val="16"/>
        </w:rPr>
      </w:pPr>
      <w:r>
        <w:rPr>
          <w:b/>
          <w:color w:val="00403F"/>
          <w:w w:val="110"/>
          <w:sz w:val="16"/>
        </w:rPr>
        <w:t>download/poverty/33EF03BB-9722-4AE2-ABC7-AA2972D68AFE/Global_POVEQ_PNG.pdf</w:t>
      </w:r>
    </w:p>
    <w:p w:rsidR="00F07D4E" w:rsidRDefault="000018A7">
      <w:pPr>
        <w:pStyle w:val="ListParagraph"/>
        <w:numPr>
          <w:ilvl w:val="0"/>
          <w:numId w:val="1"/>
        </w:numPr>
        <w:tabs>
          <w:tab w:val="left" w:pos="1985"/>
        </w:tabs>
        <w:spacing w:before="110" w:line="220" w:lineRule="auto"/>
        <w:ind w:left="1984" w:right="1834" w:hanging="284"/>
        <w:jc w:val="left"/>
        <w:rPr>
          <w:b/>
          <w:color w:val="231F20"/>
          <w:sz w:val="15"/>
        </w:rPr>
      </w:pPr>
      <w:r>
        <w:rPr>
          <w:color w:val="231F20"/>
          <w:w w:val="105"/>
          <w:sz w:val="16"/>
        </w:rPr>
        <w:t xml:space="preserve">Magisterial Service of </w:t>
      </w:r>
      <w:r>
        <w:rPr>
          <w:color w:val="231F20"/>
          <w:spacing w:val="-3"/>
          <w:w w:val="105"/>
          <w:sz w:val="16"/>
        </w:rPr>
        <w:t xml:space="preserve">Papua </w:t>
      </w:r>
      <w:r>
        <w:rPr>
          <w:color w:val="231F20"/>
          <w:w w:val="105"/>
          <w:sz w:val="16"/>
        </w:rPr>
        <w:t xml:space="preserve">New Guinea. 2011. District Court Fees. Available at </w:t>
      </w:r>
      <w:hyperlink r:id="rId207">
        <w:r>
          <w:rPr>
            <w:b/>
            <w:color w:val="00403F"/>
            <w:w w:val="105"/>
            <w:sz w:val="16"/>
          </w:rPr>
          <w:t>http://www.magisterialservices.gov.</w:t>
        </w:r>
      </w:hyperlink>
      <w:r>
        <w:rPr>
          <w:b/>
          <w:color w:val="00403F"/>
          <w:w w:val="105"/>
          <w:sz w:val="16"/>
        </w:rPr>
        <w:t xml:space="preserve"> pg/court-fees.aspx</w:t>
      </w:r>
    </w:p>
    <w:p w:rsidR="00F07D4E" w:rsidRDefault="000018A7">
      <w:pPr>
        <w:pStyle w:val="ListParagraph"/>
        <w:numPr>
          <w:ilvl w:val="0"/>
          <w:numId w:val="1"/>
        </w:numPr>
        <w:tabs>
          <w:tab w:val="left" w:pos="1985"/>
        </w:tabs>
        <w:spacing w:before="114" w:line="220" w:lineRule="auto"/>
        <w:ind w:left="1984" w:right="3304" w:hanging="284"/>
        <w:jc w:val="left"/>
        <w:rPr>
          <w:b/>
          <w:color w:val="231F20"/>
          <w:sz w:val="15"/>
        </w:rPr>
      </w:pPr>
      <w:r>
        <w:rPr>
          <w:color w:val="231F20"/>
          <w:w w:val="105"/>
          <w:sz w:val="16"/>
        </w:rPr>
        <w:t xml:space="preserve">Government of Samoa National Statistics Office &amp; UNDP </w:t>
      </w:r>
      <w:r>
        <w:rPr>
          <w:color w:val="231F20"/>
          <w:spacing w:val="-3"/>
          <w:w w:val="105"/>
          <w:sz w:val="16"/>
        </w:rPr>
        <w:t xml:space="preserve">Pacific </w:t>
      </w:r>
      <w:r>
        <w:rPr>
          <w:color w:val="231F20"/>
          <w:w w:val="105"/>
          <w:sz w:val="16"/>
        </w:rPr>
        <w:t>Centre. 2016. Samoa Hardship and</w:t>
      </w:r>
      <w:r>
        <w:rPr>
          <w:color w:val="231F20"/>
          <w:spacing w:val="-13"/>
          <w:w w:val="105"/>
          <w:sz w:val="16"/>
        </w:rPr>
        <w:t xml:space="preserve"> </w:t>
      </w:r>
      <w:r>
        <w:rPr>
          <w:color w:val="231F20"/>
          <w:w w:val="105"/>
          <w:sz w:val="16"/>
        </w:rPr>
        <w:t>Poverty</w:t>
      </w:r>
      <w:r>
        <w:rPr>
          <w:color w:val="231F20"/>
          <w:spacing w:val="-13"/>
          <w:w w:val="105"/>
          <w:sz w:val="16"/>
        </w:rPr>
        <w:t xml:space="preserve"> </w:t>
      </w:r>
      <w:r>
        <w:rPr>
          <w:color w:val="231F20"/>
          <w:w w:val="105"/>
          <w:sz w:val="16"/>
        </w:rPr>
        <w:t>Report.</w:t>
      </w:r>
      <w:r>
        <w:rPr>
          <w:color w:val="231F20"/>
          <w:spacing w:val="-16"/>
          <w:w w:val="105"/>
          <w:sz w:val="16"/>
        </w:rPr>
        <w:t xml:space="preserve"> </w:t>
      </w:r>
      <w:r>
        <w:rPr>
          <w:color w:val="231F20"/>
          <w:w w:val="105"/>
          <w:sz w:val="16"/>
        </w:rPr>
        <w:t>Available</w:t>
      </w:r>
      <w:r>
        <w:rPr>
          <w:color w:val="231F20"/>
          <w:spacing w:val="-13"/>
          <w:w w:val="105"/>
          <w:sz w:val="16"/>
        </w:rPr>
        <w:t xml:space="preserve"> </w:t>
      </w:r>
      <w:r>
        <w:rPr>
          <w:color w:val="231F20"/>
          <w:w w:val="105"/>
          <w:sz w:val="16"/>
        </w:rPr>
        <w:t>at</w:t>
      </w:r>
      <w:r>
        <w:rPr>
          <w:color w:val="231F20"/>
          <w:spacing w:val="-13"/>
          <w:w w:val="105"/>
          <w:sz w:val="16"/>
        </w:rPr>
        <w:t xml:space="preserve"> </w:t>
      </w:r>
      <w:hyperlink r:id="rId208">
        <w:r>
          <w:rPr>
            <w:b/>
            <w:color w:val="00403F"/>
            <w:w w:val="105"/>
            <w:sz w:val="16"/>
          </w:rPr>
          <w:t>https://www.undp.org/content/dam/samoa/docs/UNDP_WS_</w:t>
        </w:r>
      </w:hyperlink>
      <w:r>
        <w:rPr>
          <w:b/>
          <w:color w:val="00403F"/>
          <w:w w:val="105"/>
          <w:sz w:val="16"/>
        </w:rPr>
        <w:t xml:space="preserve"> SamoaHardshipAndPovertyReportFINALreduced.pdf</w:t>
      </w:r>
    </w:p>
    <w:p w:rsidR="00F07D4E" w:rsidRDefault="000018A7">
      <w:pPr>
        <w:pStyle w:val="ListParagraph"/>
        <w:numPr>
          <w:ilvl w:val="0"/>
          <w:numId w:val="1"/>
        </w:numPr>
        <w:tabs>
          <w:tab w:val="left" w:pos="1985"/>
        </w:tabs>
        <w:spacing w:before="115" w:line="220" w:lineRule="auto"/>
        <w:ind w:left="1984" w:right="2075" w:hanging="284"/>
        <w:jc w:val="left"/>
        <w:rPr>
          <w:b/>
          <w:color w:val="231F20"/>
          <w:sz w:val="15"/>
        </w:rPr>
      </w:pPr>
      <w:r>
        <w:rPr>
          <w:color w:val="231F20"/>
          <w:w w:val="105"/>
          <w:sz w:val="16"/>
        </w:rPr>
        <w:t xml:space="preserve">Samoa Ministry of Justice and Courts Administration. 2016. Criminal &amp; Civil Court Fees. Available at </w:t>
      </w:r>
      <w:hyperlink r:id="rId209">
        <w:r>
          <w:rPr>
            <w:b/>
            <w:color w:val="00403F"/>
            <w:w w:val="105"/>
            <w:sz w:val="16"/>
          </w:rPr>
          <w:t>https://www</w:t>
        </w:r>
      </w:hyperlink>
      <w:r>
        <w:rPr>
          <w:b/>
          <w:color w:val="00403F"/>
          <w:w w:val="105"/>
          <w:sz w:val="16"/>
        </w:rPr>
        <w:t>. mjca.gov.ws/index.php/about-us/features-icon-boxes</w:t>
      </w:r>
    </w:p>
    <w:p w:rsidR="00F07D4E" w:rsidRDefault="000018A7">
      <w:pPr>
        <w:pStyle w:val="ListParagraph"/>
        <w:numPr>
          <w:ilvl w:val="0"/>
          <w:numId w:val="1"/>
        </w:numPr>
        <w:tabs>
          <w:tab w:val="left" w:pos="1985"/>
        </w:tabs>
        <w:spacing w:before="114" w:line="220" w:lineRule="auto"/>
        <w:ind w:left="1984" w:right="1891" w:hanging="284"/>
        <w:jc w:val="both"/>
        <w:rPr>
          <w:b/>
          <w:color w:val="231F20"/>
          <w:sz w:val="15"/>
        </w:rPr>
      </w:pPr>
      <w:r>
        <w:rPr>
          <w:color w:val="231F20"/>
          <w:w w:val="105"/>
          <w:sz w:val="16"/>
        </w:rPr>
        <w:t>Solomon Islands National Statistics Office &amp; World Bank Group. 2015. Solomon Islands Poverty Profile based on the 2012/13</w:t>
      </w:r>
      <w:r>
        <w:rPr>
          <w:color w:val="231F20"/>
          <w:spacing w:val="-10"/>
          <w:w w:val="105"/>
          <w:sz w:val="16"/>
        </w:rPr>
        <w:t xml:space="preserve"> </w:t>
      </w:r>
      <w:r>
        <w:rPr>
          <w:color w:val="231F20"/>
          <w:w w:val="105"/>
          <w:sz w:val="16"/>
        </w:rPr>
        <w:t>Household</w:t>
      </w:r>
      <w:r>
        <w:rPr>
          <w:color w:val="231F20"/>
          <w:spacing w:val="-9"/>
          <w:w w:val="105"/>
          <w:sz w:val="16"/>
        </w:rPr>
        <w:t xml:space="preserve"> </w:t>
      </w:r>
      <w:r>
        <w:rPr>
          <w:color w:val="231F20"/>
          <w:w w:val="105"/>
          <w:sz w:val="16"/>
        </w:rPr>
        <w:t>Income</w:t>
      </w:r>
      <w:r>
        <w:rPr>
          <w:color w:val="231F20"/>
          <w:spacing w:val="-9"/>
          <w:w w:val="105"/>
          <w:sz w:val="16"/>
        </w:rPr>
        <w:t xml:space="preserve"> </w:t>
      </w:r>
      <w:r>
        <w:rPr>
          <w:color w:val="231F20"/>
          <w:w w:val="105"/>
          <w:sz w:val="16"/>
        </w:rPr>
        <w:t>and</w:t>
      </w:r>
      <w:r>
        <w:rPr>
          <w:color w:val="231F20"/>
          <w:spacing w:val="-9"/>
          <w:w w:val="105"/>
          <w:sz w:val="16"/>
        </w:rPr>
        <w:t xml:space="preserve"> </w:t>
      </w:r>
      <w:r>
        <w:rPr>
          <w:color w:val="231F20"/>
          <w:w w:val="105"/>
          <w:sz w:val="16"/>
        </w:rPr>
        <w:t>Expenditure</w:t>
      </w:r>
      <w:r>
        <w:rPr>
          <w:color w:val="231F20"/>
          <w:spacing w:val="-9"/>
          <w:w w:val="105"/>
          <w:sz w:val="16"/>
        </w:rPr>
        <w:t xml:space="preserve"> </w:t>
      </w:r>
      <w:r>
        <w:rPr>
          <w:color w:val="231F20"/>
          <w:spacing w:val="-3"/>
          <w:w w:val="105"/>
          <w:sz w:val="16"/>
        </w:rPr>
        <w:t>Survey.</w:t>
      </w:r>
      <w:r>
        <w:rPr>
          <w:color w:val="231F20"/>
          <w:spacing w:val="-14"/>
          <w:w w:val="105"/>
          <w:sz w:val="16"/>
        </w:rPr>
        <w:t xml:space="preserve"> </w:t>
      </w:r>
      <w:r>
        <w:rPr>
          <w:color w:val="231F20"/>
          <w:w w:val="105"/>
          <w:sz w:val="16"/>
        </w:rPr>
        <w:t>Available</w:t>
      </w:r>
      <w:r>
        <w:rPr>
          <w:color w:val="231F20"/>
          <w:spacing w:val="-9"/>
          <w:w w:val="105"/>
          <w:sz w:val="16"/>
        </w:rPr>
        <w:t xml:space="preserve"> </w:t>
      </w:r>
      <w:r>
        <w:rPr>
          <w:color w:val="231F20"/>
          <w:w w:val="105"/>
          <w:sz w:val="16"/>
        </w:rPr>
        <w:t>at</w:t>
      </w:r>
      <w:r>
        <w:rPr>
          <w:color w:val="231F20"/>
          <w:spacing w:val="-9"/>
          <w:w w:val="105"/>
          <w:sz w:val="16"/>
        </w:rPr>
        <w:t xml:space="preserve"> </w:t>
      </w:r>
      <w:hyperlink r:id="rId210">
        <w:r>
          <w:rPr>
            <w:b/>
            <w:color w:val="00403F"/>
            <w:w w:val="105"/>
            <w:sz w:val="16"/>
          </w:rPr>
          <w:t>https://www.statistics.go</w:t>
        </w:r>
      </w:hyperlink>
      <w:r>
        <w:rPr>
          <w:b/>
          <w:color w:val="00403F"/>
          <w:w w:val="105"/>
          <w:sz w:val="16"/>
        </w:rPr>
        <w:t>v</w:t>
      </w:r>
      <w:hyperlink r:id="rId211">
        <w:r>
          <w:rPr>
            <w:b/>
            <w:color w:val="00403F"/>
            <w:w w:val="105"/>
            <w:sz w:val="16"/>
          </w:rPr>
          <w:t>.sb/m/press-releases/94-</w:t>
        </w:r>
      </w:hyperlink>
      <w:r>
        <w:rPr>
          <w:b/>
          <w:color w:val="00403F"/>
          <w:w w:val="105"/>
          <w:sz w:val="16"/>
        </w:rPr>
        <w:t xml:space="preserve"> solomon-islands-poverty-report-launched</w:t>
      </w:r>
    </w:p>
    <w:p w:rsidR="00F07D4E" w:rsidRDefault="000018A7">
      <w:pPr>
        <w:pStyle w:val="ListParagraph"/>
        <w:numPr>
          <w:ilvl w:val="0"/>
          <w:numId w:val="1"/>
        </w:numPr>
        <w:tabs>
          <w:tab w:val="left" w:pos="1985"/>
        </w:tabs>
        <w:spacing w:before="114" w:line="220" w:lineRule="auto"/>
        <w:ind w:left="1984" w:right="1824" w:hanging="284"/>
        <w:jc w:val="both"/>
        <w:rPr>
          <w:b/>
          <w:color w:val="231F20"/>
          <w:sz w:val="15"/>
        </w:rPr>
      </w:pPr>
      <w:r>
        <w:rPr>
          <w:color w:val="231F20"/>
          <w:w w:val="105"/>
          <w:sz w:val="16"/>
        </w:rPr>
        <w:t>Solomon Islands Government. Solomon Islands Constitution – Solomon Islands Courts (Civil Procedure) (Amendment) Rules 2010. Available at</w:t>
      </w:r>
      <w:r>
        <w:rPr>
          <w:color w:val="231F20"/>
          <w:spacing w:val="16"/>
          <w:w w:val="105"/>
          <w:sz w:val="16"/>
        </w:rPr>
        <w:t xml:space="preserve"> </w:t>
      </w:r>
      <w:hyperlink r:id="rId212">
        <w:r>
          <w:rPr>
            <w:b/>
            <w:color w:val="00403F"/>
            <w:w w:val="105"/>
            <w:sz w:val="16"/>
          </w:rPr>
          <w:t>http://www.paclii.org/sb/rules/ct_rules/sicpr2010553/</w:t>
        </w:r>
      </w:hyperlink>
    </w:p>
    <w:p w:rsidR="00F07D4E" w:rsidRDefault="000018A7">
      <w:pPr>
        <w:pStyle w:val="ListParagraph"/>
        <w:numPr>
          <w:ilvl w:val="0"/>
          <w:numId w:val="1"/>
        </w:numPr>
        <w:tabs>
          <w:tab w:val="left" w:pos="1985"/>
        </w:tabs>
        <w:spacing w:before="102"/>
        <w:ind w:left="1984" w:hanging="285"/>
        <w:jc w:val="left"/>
        <w:rPr>
          <w:color w:val="231F20"/>
          <w:sz w:val="15"/>
        </w:rPr>
      </w:pPr>
      <w:r>
        <w:rPr>
          <w:color w:val="231F20"/>
          <w:spacing w:val="-3"/>
          <w:w w:val="105"/>
          <w:sz w:val="16"/>
        </w:rPr>
        <w:t xml:space="preserve">Tokelau </w:t>
      </w:r>
      <w:r>
        <w:rPr>
          <w:color w:val="231F20"/>
          <w:w w:val="105"/>
          <w:sz w:val="16"/>
        </w:rPr>
        <w:t xml:space="preserve">Office of the Council for Ongoing Government. 2019. </w:t>
      </w:r>
      <w:r>
        <w:rPr>
          <w:color w:val="231F20"/>
          <w:spacing w:val="-3"/>
          <w:w w:val="105"/>
          <w:sz w:val="16"/>
        </w:rPr>
        <w:t xml:space="preserve">Tokelau </w:t>
      </w:r>
      <w:r>
        <w:rPr>
          <w:color w:val="231F20"/>
          <w:w w:val="105"/>
          <w:sz w:val="16"/>
        </w:rPr>
        <w:t>Judicial Annual Report</w:t>
      </w:r>
      <w:r>
        <w:rPr>
          <w:color w:val="231F20"/>
          <w:spacing w:val="27"/>
          <w:w w:val="105"/>
          <w:sz w:val="16"/>
        </w:rPr>
        <w:t xml:space="preserve"> </w:t>
      </w:r>
      <w:r>
        <w:rPr>
          <w:color w:val="231F20"/>
          <w:w w:val="105"/>
          <w:sz w:val="16"/>
        </w:rPr>
        <w:t>2016-2018.</w:t>
      </w:r>
    </w:p>
    <w:p w:rsidR="00F07D4E" w:rsidRDefault="000018A7">
      <w:pPr>
        <w:pStyle w:val="ListParagraph"/>
        <w:numPr>
          <w:ilvl w:val="0"/>
          <w:numId w:val="1"/>
        </w:numPr>
        <w:tabs>
          <w:tab w:val="left" w:pos="1985"/>
        </w:tabs>
        <w:spacing w:before="98" w:line="188" w:lineRule="exact"/>
        <w:ind w:left="1984" w:hanging="285"/>
        <w:jc w:val="left"/>
        <w:rPr>
          <w:color w:val="231F20"/>
          <w:sz w:val="15"/>
        </w:rPr>
      </w:pPr>
      <w:r>
        <w:rPr>
          <w:color w:val="231F20"/>
          <w:w w:val="105"/>
          <w:sz w:val="16"/>
        </w:rPr>
        <w:t>Asian</w:t>
      </w:r>
      <w:r>
        <w:rPr>
          <w:color w:val="231F20"/>
          <w:spacing w:val="7"/>
          <w:w w:val="105"/>
          <w:sz w:val="16"/>
        </w:rPr>
        <w:t xml:space="preserve"> </w:t>
      </w:r>
      <w:r>
        <w:rPr>
          <w:color w:val="231F20"/>
          <w:w w:val="105"/>
          <w:sz w:val="16"/>
        </w:rPr>
        <w:t>Development</w:t>
      </w:r>
      <w:r>
        <w:rPr>
          <w:color w:val="231F20"/>
          <w:spacing w:val="7"/>
          <w:w w:val="105"/>
          <w:sz w:val="16"/>
        </w:rPr>
        <w:t xml:space="preserve"> </w:t>
      </w:r>
      <w:r>
        <w:rPr>
          <w:color w:val="231F20"/>
          <w:w w:val="105"/>
          <w:sz w:val="16"/>
        </w:rPr>
        <w:t>Bank.</w:t>
      </w:r>
      <w:r>
        <w:rPr>
          <w:color w:val="231F20"/>
          <w:spacing w:val="7"/>
          <w:w w:val="105"/>
          <w:sz w:val="16"/>
        </w:rPr>
        <w:t xml:space="preserve"> </w:t>
      </w:r>
      <w:r>
        <w:rPr>
          <w:color w:val="231F20"/>
          <w:w w:val="105"/>
          <w:sz w:val="16"/>
        </w:rPr>
        <w:t>2012.</w:t>
      </w:r>
      <w:r>
        <w:rPr>
          <w:color w:val="231F20"/>
          <w:spacing w:val="7"/>
          <w:w w:val="105"/>
          <w:sz w:val="16"/>
        </w:rPr>
        <w:t xml:space="preserve"> </w:t>
      </w:r>
      <w:r>
        <w:rPr>
          <w:color w:val="231F20"/>
          <w:w w:val="105"/>
          <w:sz w:val="16"/>
        </w:rPr>
        <w:t>Summary</w:t>
      </w:r>
      <w:r>
        <w:rPr>
          <w:color w:val="231F20"/>
          <w:spacing w:val="7"/>
          <w:w w:val="105"/>
          <w:sz w:val="16"/>
        </w:rPr>
        <w:t xml:space="preserve"> </w:t>
      </w:r>
      <w:r>
        <w:rPr>
          <w:color w:val="231F20"/>
          <w:w w:val="105"/>
          <w:sz w:val="16"/>
        </w:rPr>
        <w:t>Poverty</w:t>
      </w:r>
      <w:r>
        <w:rPr>
          <w:color w:val="231F20"/>
          <w:spacing w:val="7"/>
          <w:w w:val="105"/>
          <w:sz w:val="16"/>
        </w:rPr>
        <w:t xml:space="preserve"> </w:t>
      </w:r>
      <w:r>
        <w:rPr>
          <w:color w:val="231F20"/>
          <w:w w:val="105"/>
          <w:sz w:val="16"/>
        </w:rPr>
        <w:t>Reduction</w:t>
      </w:r>
      <w:r>
        <w:rPr>
          <w:color w:val="231F20"/>
          <w:spacing w:val="7"/>
          <w:w w:val="105"/>
          <w:sz w:val="16"/>
        </w:rPr>
        <w:t xml:space="preserve"> </w:t>
      </w:r>
      <w:r>
        <w:rPr>
          <w:color w:val="231F20"/>
          <w:w w:val="105"/>
          <w:sz w:val="16"/>
        </w:rPr>
        <w:t>and</w:t>
      </w:r>
      <w:r>
        <w:rPr>
          <w:color w:val="231F20"/>
          <w:spacing w:val="7"/>
          <w:w w:val="105"/>
          <w:sz w:val="16"/>
        </w:rPr>
        <w:t xml:space="preserve"> </w:t>
      </w:r>
      <w:r>
        <w:rPr>
          <w:color w:val="231F20"/>
          <w:w w:val="105"/>
          <w:sz w:val="16"/>
        </w:rPr>
        <w:t>Social</w:t>
      </w:r>
      <w:r>
        <w:rPr>
          <w:color w:val="231F20"/>
          <w:spacing w:val="7"/>
          <w:w w:val="105"/>
          <w:sz w:val="16"/>
        </w:rPr>
        <w:t xml:space="preserve"> </w:t>
      </w:r>
      <w:r>
        <w:rPr>
          <w:color w:val="231F20"/>
          <w:w w:val="105"/>
          <w:sz w:val="16"/>
        </w:rPr>
        <w:t>Strategy</w:t>
      </w:r>
      <w:r>
        <w:rPr>
          <w:color w:val="231F20"/>
          <w:spacing w:val="8"/>
          <w:w w:val="105"/>
          <w:sz w:val="16"/>
        </w:rPr>
        <w:t xml:space="preserve"> </w:t>
      </w:r>
      <w:r>
        <w:rPr>
          <w:color w:val="231F20"/>
          <w:w w:val="105"/>
          <w:sz w:val="16"/>
        </w:rPr>
        <w:t>–</w:t>
      </w:r>
      <w:r>
        <w:rPr>
          <w:color w:val="231F20"/>
          <w:spacing w:val="7"/>
          <w:w w:val="105"/>
          <w:sz w:val="16"/>
        </w:rPr>
        <w:t xml:space="preserve"> </w:t>
      </w:r>
      <w:r>
        <w:rPr>
          <w:color w:val="231F20"/>
          <w:w w:val="105"/>
          <w:sz w:val="16"/>
        </w:rPr>
        <w:t>Kingdom</w:t>
      </w:r>
      <w:r>
        <w:rPr>
          <w:color w:val="231F20"/>
          <w:spacing w:val="7"/>
          <w:w w:val="105"/>
          <w:sz w:val="16"/>
        </w:rPr>
        <w:t xml:space="preserve"> </w:t>
      </w:r>
      <w:r>
        <w:rPr>
          <w:color w:val="231F20"/>
          <w:w w:val="105"/>
          <w:sz w:val="16"/>
        </w:rPr>
        <w:t>of</w:t>
      </w:r>
      <w:r>
        <w:rPr>
          <w:color w:val="231F20"/>
          <w:spacing w:val="-5"/>
          <w:w w:val="105"/>
          <w:sz w:val="16"/>
        </w:rPr>
        <w:t xml:space="preserve"> </w:t>
      </w:r>
      <w:r>
        <w:rPr>
          <w:color w:val="231F20"/>
          <w:spacing w:val="-3"/>
          <w:w w:val="105"/>
          <w:sz w:val="16"/>
        </w:rPr>
        <w:t>Tonga.</w:t>
      </w:r>
      <w:r>
        <w:rPr>
          <w:color w:val="231F20"/>
          <w:spacing w:val="1"/>
          <w:w w:val="105"/>
          <w:sz w:val="16"/>
        </w:rPr>
        <w:t xml:space="preserve"> </w:t>
      </w:r>
      <w:r>
        <w:rPr>
          <w:color w:val="231F20"/>
          <w:w w:val="105"/>
          <w:sz w:val="16"/>
        </w:rPr>
        <w:t>Available</w:t>
      </w:r>
      <w:r>
        <w:rPr>
          <w:color w:val="231F20"/>
          <w:spacing w:val="7"/>
          <w:w w:val="105"/>
          <w:sz w:val="16"/>
        </w:rPr>
        <w:t xml:space="preserve"> </w:t>
      </w:r>
      <w:r>
        <w:rPr>
          <w:color w:val="231F20"/>
          <w:w w:val="105"/>
          <w:sz w:val="16"/>
        </w:rPr>
        <w:t>at</w:t>
      </w:r>
    </w:p>
    <w:p w:rsidR="00F07D4E" w:rsidRDefault="006C6A04">
      <w:pPr>
        <w:spacing w:line="188" w:lineRule="exact"/>
        <w:ind w:left="1984"/>
        <w:rPr>
          <w:b/>
          <w:sz w:val="16"/>
        </w:rPr>
      </w:pPr>
      <w:hyperlink r:id="rId213">
        <w:r w:rsidR="000018A7">
          <w:rPr>
            <w:b/>
            <w:color w:val="00403F"/>
            <w:w w:val="105"/>
            <w:sz w:val="16"/>
          </w:rPr>
          <w:t>https://www.adb.org/sites/default/files/linked-documents/43452-022-ton-sprss.pdf</w:t>
        </w:r>
      </w:hyperlink>
    </w:p>
    <w:p w:rsidR="00F07D4E" w:rsidRDefault="000018A7">
      <w:pPr>
        <w:spacing w:before="110" w:line="220" w:lineRule="auto"/>
        <w:ind w:left="1984" w:right="3024"/>
        <w:rPr>
          <w:b/>
          <w:sz w:val="16"/>
        </w:rPr>
      </w:pPr>
      <w:r>
        <w:rPr>
          <w:color w:val="231F20"/>
          <w:w w:val="105"/>
          <w:sz w:val="16"/>
        </w:rPr>
        <w:t xml:space="preserve">Based on Statistics Department of Tonga. 2010. Household Income and Expenditure Survey 2009. Available at </w:t>
      </w:r>
      <w:r>
        <w:rPr>
          <w:b/>
          <w:color w:val="00403F"/>
          <w:w w:val="105"/>
          <w:sz w:val="16"/>
        </w:rPr>
        <w:t>https://microdata.pacificdata.org/index.php/catalog/205</w:t>
      </w:r>
    </w:p>
    <w:p w:rsidR="00F07D4E" w:rsidRDefault="000018A7">
      <w:pPr>
        <w:pStyle w:val="ListParagraph"/>
        <w:numPr>
          <w:ilvl w:val="0"/>
          <w:numId w:val="1"/>
        </w:numPr>
        <w:tabs>
          <w:tab w:val="left" w:pos="1985"/>
        </w:tabs>
        <w:spacing w:before="102"/>
        <w:ind w:left="1984" w:hanging="285"/>
        <w:jc w:val="left"/>
        <w:rPr>
          <w:b/>
          <w:color w:val="231F20"/>
          <w:sz w:val="15"/>
        </w:rPr>
      </w:pPr>
      <w:r>
        <w:rPr>
          <w:color w:val="231F20"/>
          <w:spacing w:val="-4"/>
          <w:w w:val="105"/>
          <w:sz w:val="16"/>
        </w:rPr>
        <w:t xml:space="preserve">Tonga </w:t>
      </w:r>
      <w:r>
        <w:rPr>
          <w:color w:val="231F20"/>
          <w:w w:val="105"/>
          <w:sz w:val="16"/>
        </w:rPr>
        <w:t>Ministry of Justice. 2020. Supreme Court – Court Fees.</w:t>
      </w:r>
      <w:r>
        <w:rPr>
          <w:color w:val="231F20"/>
          <w:spacing w:val="8"/>
          <w:w w:val="105"/>
          <w:sz w:val="16"/>
        </w:rPr>
        <w:t xml:space="preserve"> </w:t>
      </w:r>
      <w:r>
        <w:rPr>
          <w:color w:val="231F20"/>
          <w:w w:val="105"/>
          <w:sz w:val="16"/>
        </w:rPr>
        <w:t xml:space="preserve">Available at </w:t>
      </w:r>
      <w:hyperlink r:id="rId214">
        <w:r>
          <w:rPr>
            <w:b/>
            <w:color w:val="00403F"/>
            <w:w w:val="105"/>
            <w:sz w:val="16"/>
          </w:rPr>
          <w:t>http://www.justice.gov.to/supreme-court/</w:t>
        </w:r>
      </w:hyperlink>
    </w:p>
    <w:p w:rsidR="00F07D4E" w:rsidRDefault="000018A7">
      <w:pPr>
        <w:pStyle w:val="ListParagraph"/>
        <w:numPr>
          <w:ilvl w:val="0"/>
          <w:numId w:val="1"/>
        </w:numPr>
        <w:tabs>
          <w:tab w:val="left" w:pos="1985"/>
        </w:tabs>
        <w:spacing w:before="110" w:line="220" w:lineRule="auto"/>
        <w:ind w:left="1984" w:right="2174" w:hanging="284"/>
        <w:jc w:val="both"/>
        <w:rPr>
          <w:b/>
          <w:color w:val="231F20"/>
          <w:sz w:val="15"/>
        </w:rPr>
      </w:pPr>
      <w:r>
        <w:rPr>
          <w:color w:val="231F20"/>
          <w:w w:val="105"/>
          <w:sz w:val="16"/>
        </w:rPr>
        <w:t xml:space="preserve">Australian Government – Department of Foreign Affairs and </w:t>
      </w:r>
      <w:r>
        <w:rPr>
          <w:color w:val="231F20"/>
          <w:spacing w:val="-3"/>
          <w:w w:val="105"/>
          <w:sz w:val="16"/>
        </w:rPr>
        <w:t xml:space="preserve">Trade. </w:t>
      </w:r>
      <w:r>
        <w:rPr>
          <w:color w:val="231F20"/>
          <w:w w:val="105"/>
          <w:sz w:val="16"/>
        </w:rPr>
        <w:t xml:space="preserve">2014. Aid Program Performance Report 2012- </w:t>
      </w:r>
      <w:r>
        <w:rPr>
          <w:color w:val="231F20"/>
          <w:sz w:val="16"/>
        </w:rPr>
        <w:t xml:space="preserve">13 </w:t>
      </w:r>
      <w:r>
        <w:rPr>
          <w:color w:val="231F20"/>
          <w:spacing w:val="-3"/>
          <w:sz w:val="16"/>
        </w:rPr>
        <w:t xml:space="preserve">Tuvalu. </w:t>
      </w:r>
      <w:r>
        <w:rPr>
          <w:color w:val="231F20"/>
          <w:sz w:val="16"/>
        </w:rPr>
        <w:t xml:space="preserve">Available at </w:t>
      </w:r>
      <w:hyperlink r:id="rId215">
        <w:r>
          <w:rPr>
            <w:b/>
            <w:color w:val="00403F"/>
            <w:sz w:val="16"/>
          </w:rPr>
          <w:t>https://www</w:t>
        </w:r>
      </w:hyperlink>
      <w:r>
        <w:rPr>
          <w:b/>
          <w:color w:val="00403F"/>
          <w:sz w:val="16"/>
        </w:rPr>
        <w:t>.dfat.go</w:t>
      </w:r>
      <w:hyperlink r:id="rId216">
        <w:r>
          <w:rPr>
            <w:b/>
            <w:color w:val="00403F"/>
            <w:sz w:val="16"/>
          </w:rPr>
          <w:t>v.au/about-us/publications/Pages/tuvalu-aid-program-performance-</w:t>
        </w:r>
      </w:hyperlink>
      <w:r>
        <w:rPr>
          <w:b/>
          <w:color w:val="00403F"/>
          <w:sz w:val="16"/>
        </w:rPr>
        <w:t xml:space="preserve"> </w:t>
      </w:r>
      <w:r>
        <w:rPr>
          <w:b/>
          <w:color w:val="00403F"/>
          <w:w w:val="105"/>
          <w:sz w:val="16"/>
        </w:rPr>
        <w:t>report-2012-13</w:t>
      </w:r>
    </w:p>
    <w:p w:rsidR="00F07D4E" w:rsidRDefault="000018A7">
      <w:pPr>
        <w:spacing w:before="102"/>
        <w:ind w:left="1984"/>
        <w:rPr>
          <w:sz w:val="16"/>
        </w:rPr>
      </w:pPr>
      <w:r>
        <w:rPr>
          <w:color w:val="231F20"/>
          <w:w w:val="105"/>
          <w:sz w:val="16"/>
        </w:rPr>
        <w:t>Based on Tuvalu Trust Fund Advisory Committee. 2010. Preliminary analysis of Hardship and Poverty from HIES 2010.</w:t>
      </w:r>
    </w:p>
    <w:p w:rsidR="00F07D4E" w:rsidRDefault="000018A7">
      <w:pPr>
        <w:pStyle w:val="ListParagraph"/>
        <w:numPr>
          <w:ilvl w:val="0"/>
          <w:numId w:val="1"/>
        </w:numPr>
        <w:tabs>
          <w:tab w:val="left" w:pos="1985"/>
        </w:tabs>
        <w:spacing w:before="98" w:line="188" w:lineRule="exact"/>
        <w:ind w:left="1984" w:hanging="285"/>
        <w:jc w:val="left"/>
        <w:rPr>
          <w:b/>
          <w:color w:val="231F20"/>
          <w:sz w:val="15"/>
        </w:rPr>
      </w:pPr>
      <w:r>
        <w:rPr>
          <w:color w:val="231F20"/>
          <w:spacing w:val="-4"/>
          <w:w w:val="105"/>
          <w:sz w:val="16"/>
        </w:rPr>
        <w:t xml:space="preserve">Tuvalu </w:t>
      </w:r>
      <w:r>
        <w:rPr>
          <w:color w:val="231F20"/>
          <w:w w:val="105"/>
          <w:sz w:val="16"/>
        </w:rPr>
        <w:t>Government. 2008. Magistrate’s Courts (Fees in Civil Cases) Rules.</w:t>
      </w:r>
      <w:r>
        <w:rPr>
          <w:color w:val="231F20"/>
          <w:spacing w:val="19"/>
          <w:w w:val="105"/>
          <w:sz w:val="16"/>
        </w:rPr>
        <w:t xml:space="preserve"> </w:t>
      </w:r>
      <w:r>
        <w:rPr>
          <w:color w:val="231F20"/>
          <w:w w:val="105"/>
          <w:sz w:val="16"/>
        </w:rPr>
        <w:t xml:space="preserve">Available at </w:t>
      </w:r>
      <w:r>
        <w:rPr>
          <w:b/>
          <w:color w:val="00403F"/>
          <w:w w:val="105"/>
          <w:sz w:val="16"/>
        </w:rPr>
        <w:t>https://tuvalu-legislation.tv/cms/</w:t>
      </w:r>
    </w:p>
    <w:p w:rsidR="00F07D4E" w:rsidRDefault="000018A7">
      <w:pPr>
        <w:spacing w:line="188" w:lineRule="exact"/>
        <w:ind w:left="1984"/>
        <w:rPr>
          <w:b/>
          <w:sz w:val="16"/>
        </w:rPr>
      </w:pPr>
      <w:r>
        <w:rPr>
          <w:b/>
          <w:color w:val="00403F"/>
          <w:w w:val="105"/>
          <w:sz w:val="16"/>
        </w:rPr>
        <w:t>images/LEGISLATION/SUBORDINATE/1963/1963-0042/MagistratesCourtsFeesinCivilCasesRules_1.pdf</w:t>
      </w:r>
    </w:p>
    <w:p w:rsidR="00F07D4E" w:rsidRDefault="000018A7">
      <w:pPr>
        <w:pStyle w:val="ListParagraph"/>
        <w:numPr>
          <w:ilvl w:val="0"/>
          <w:numId w:val="1"/>
        </w:numPr>
        <w:tabs>
          <w:tab w:val="left" w:pos="284"/>
        </w:tabs>
        <w:spacing w:before="98" w:line="188" w:lineRule="exact"/>
        <w:ind w:left="1984" w:right="2090" w:hanging="1985"/>
        <w:rPr>
          <w:color w:val="231F20"/>
          <w:sz w:val="15"/>
        </w:rPr>
      </w:pPr>
      <w:r>
        <w:rPr>
          <w:color w:val="231F20"/>
          <w:w w:val="110"/>
          <w:sz w:val="16"/>
        </w:rPr>
        <w:t>Vanuatu</w:t>
      </w:r>
      <w:r>
        <w:rPr>
          <w:color w:val="231F20"/>
          <w:spacing w:val="-13"/>
          <w:w w:val="110"/>
          <w:sz w:val="16"/>
        </w:rPr>
        <w:t xml:space="preserve"> </w:t>
      </w:r>
      <w:r>
        <w:rPr>
          <w:color w:val="231F20"/>
          <w:w w:val="110"/>
          <w:sz w:val="16"/>
        </w:rPr>
        <w:t>National</w:t>
      </w:r>
      <w:r>
        <w:rPr>
          <w:color w:val="231F20"/>
          <w:spacing w:val="-13"/>
          <w:w w:val="110"/>
          <w:sz w:val="16"/>
        </w:rPr>
        <w:t xml:space="preserve"> </w:t>
      </w:r>
      <w:r>
        <w:rPr>
          <w:color w:val="231F20"/>
          <w:w w:val="110"/>
          <w:sz w:val="16"/>
        </w:rPr>
        <w:t>Statistics</w:t>
      </w:r>
      <w:r>
        <w:rPr>
          <w:color w:val="231F20"/>
          <w:spacing w:val="-13"/>
          <w:w w:val="110"/>
          <w:sz w:val="16"/>
        </w:rPr>
        <w:t xml:space="preserve"> </w:t>
      </w:r>
      <w:r>
        <w:rPr>
          <w:color w:val="231F20"/>
          <w:w w:val="110"/>
          <w:sz w:val="16"/>
        </w:rPr>
        <w:t>Office</w:t>
      </w:r>
      <w:r>
        <w:rPr>
          <w:color w:val="231F20"/>
          <w:spacing w:val="-13"/>
          <w:w w:val="110"/>
          <w:sz w:val="16"/>
        </w:rPr>
        <w:t xml:space="preserve"> </w:t>
      </w:r>
      <w:r>
        <w:rPr>
          <w:color w:val="231F20"/>
          <w:w w:val="110"/>
          <w:sz w:val="16"/>
        </w:rPr>
        <w:t>&amp;</w:t>
      </w:r>
      <w:r>
        <w:rPr>
          <w:color w:val="231F20"/>
          <w:spacing w:val="-12"/>
          <w:w w:val="110"/>
          <w:sz w:val="16"/>
        </w:rPr>
        <w:t xml:space="preserve"> </w:t>
      </w:r>
      <w:r>
        <w:rPr>
          <w:color w:val="231F20"/>
          <w:w w:val="110"/>
          <w:sz w:val="16"/>
        </w:rPr>
        <w:t>UNDP</w:t>
      </w:r>
      <w:r>
        <w:rPr>
          <w:color w:val="231F20"/>
          <w:spacing w:val="-13"/>
          <w:w w:val="110"/>
          <w:sz w:val="16"/>
        </w:rPr>
        <w:t xml:space="preserve"> </w:t>
      </w:r>
      <w:r>
        <w:rPr>
          <w:color w:val="231F20"/>
          <w:spacing w:val="-3"/>
          <w:w w:val="110"/>
          <w:sz w:val="16"/>
        </w:rPr>
        <w:t>Pacific</w:t>
      </w:r>
      <w:r>
        <w:rPr>
          <w:color w:val="231F20"/>
          <w:spacing w:val="-13"/>
          <w:w w:val="110"/>
          <w:sz w:val="16"/>
        </w:rPr>
        <w:t xml:space="preserve"> </w:t>
      </w:r>
      <w:r>
        <w:rPr>
          <w:color w:val="231F20"/>
          <w:w w:val="110"/>
          <w:sz w:val="16"/>
        </w:rPr>
        <w:t>Centre.</w:t>
      </w:r>
      <w:r>
        <w:rPr>
          <w:color w:val="231F20"/>
          <w:spacing w:val="-13"/>
          <w:w w:val="110"/>
          <w:sz w:val="16"/>
        </w:rPr>
        <w:t xml:space="preserve"> </w:t>
      </w:r>
      <w:r>
        <w:rPr>
          <w:color w:val="231F20"/>
          <w:w w:val="110"/>
          <w:sz w:val="16"/>
        </w:rPr>
        <w:t>2013.</w:t>
      </w:r>
      <w:r>
        <w:rPr>
          <w:color w:val="231F20"/>
          <w:spacing w:val="-22"/>
          <w:w w:val="110"/>
          <w:sz w:val="16"/>
        </w:rPr>
        <w:t xml:space="preserve"> </w:t>
      </w:r>
      <w:r>
        <w:rPr>
          <w:color w:val="231F20"/>
          <w:w w:val="110"/>
          <w:sz w:val="16"/>
        </w:rPr>
        <w:t>Vanuatu</w:t>
      </w:r>
      <w:r>
        <w:rPr>
          <w:color w:val="231F20"/>
          <w:spacing w:val="-12"/>
          <w:w w:val="110"/>
          <w:sz w:val="16"/>
        </w:rPr>
        <w:t xml:space="preserve"> </w:t>
      </w:r>
      <w:r>
        <w:rPr>
          <w:color w:val="231F20"/>
          <w:w w:val="110"/>
          <w:sz w:val="16"/>
        </w:rPr>
        <w:t>Hardship</w:t>
      </w:r>
      <w:r>
        <w:rPr>
          <w:color w:val="231F20"/>
          <w:spacing w:val="-13"/>
          <w:w w:val="110"/>
          <w:sz w:val="16"/>
        </w:rPr>
        <w:t xml:space="preserve"> </w:t>
      </w:r>
      <w:r>
        <w:rPr>
          <w:color w:val="231F20"/>
          <w:w w:val="110"/>
          <w:sz w:val="16"/>
        </w:rPr>
        <w:t>&amp;</w:t>
      </w:r>
      <w:r>
        <w:rPr>
          <w:color w:val="231F20"/>
          <w:spacing w:val="-13"/>
          <w:w w:val="110"/>
          <w:sz w:val="16"/>
        </w:rPr>
        <w:t xml:space="preserve"> </w:t>
      </w:r>
      <w:r>
        <w:rPr>
          <w:color w:val="231F20"/>
          <w:w w:val="110"/>
          <w:sz w:val="16"/>
        </w:rPr>
        <w:t>Poverty</w:t>
      </w:r>
      <w:r>
        <w:rPr>
          <w:color w:val="231F20"/>
          <w:spacing w:val="-13"/>
          <w:w w:val="110"/>
          <w:sz w:val="16"/>
        </w:rPr>
        <w:t xml:space="preserve"> </w:t>
      </w:r>
      <w:r>
        <w:rPr>
          <w:color w:val="231F20"/>
          <w:w w:val="110"/>
          <w:sz w:val="16"/>
        </w:rPr>
        <w:t>Report.</w:t>
      </w:r>
      <w:r>
        <w:rPr>
          <w:color w:val="231F20"/>
          <w:spacing w:val="-16"/>
          <w:w w:val="110"/>
          <w:sz w:val="16"/>
        </w:rPr>
        <w:t xml:space="preserve"> </w:t>
      </w:r>
      <w:r>
        <w:rPr>
          <w:color w:val="231F20"/>
          <w:w w:val="110"/>
          <w:sz w:val="16"/>
        </w:rPr>
        <w:t>Available</w:t>
      </w:r>
      <w:r>
        <w:rPr>
          <w:color w:val="231F20"/>
          <w:spacing w:val="-13"/>
          <w:w w:val="110"/>
          <w:sz w:val="16"/>
        </w:rPr>
        <w:t xml:space="preserve"> </w:t>
      </w:r>
      <w:r>
        <w:rPr>
          <w:color w:val="231F20"/>
          <w:w w:val="110"/>
          <w:sz w:val="16"/>
        </w:rPr>
        <w:t>at</w:t>
      </w:r>
    </w:p>
    <w:p w:rsidR="00F07D4E" w:rsidRDefault="006C6A04">
      <w:pPr>
        <w:spacing w:line="188" w:lineRule="exact"/>
        <w:ind w:right="2128"/>
        <w:jc w:val="right"/>
        <w:rPr>
          <w:b/>
          <w:sz w:val="16"/>
        </w:rPr>
      </w:pPr>
      <w:hyperlink r:id="rId217">
        <w:r w:rsidR="000018A7">
          <w:rPr>
            <w:b/>
            <w:color w:val="00403F"/>
            <w:spacing w:val="-1"/>
            <w:sz w:val="16"/>
          </w:rPr>
          <w:t>https://www.asia-pacific.undp.org/content/rbap/en/home/library/sustainable-development/Vanuatu_HIES.html</w:t>
        </w:r>
      </w:hyperlink>
    </w:p>
    <w:p w:rsidR="00F07D4E" w:rsidRDefault="000018A7">
      <w:pPr>
        <w:pStyle w:val="ListParagraph"/>
        <w:numPr>
          <w:ilvl w:val="0"/>
          <w:numId w:val="1"/>
        </w:numPr>
        <w:tabs>
          <w:tab w:val="left" w:pos="1985"/>
        </w:tabs>
        <w:spacing w:before="99" w:line="188" w:lineRule="exact"/>
        <w:ind w:left="1984" w:hanging="285"/>
        <w:jc w:val="left"/>
        <w:rPr>
          <w:color w:val="231F20"/>
          <w:sz w:val="15"/>
        </w:rPr>
      </w:pPr>
      <w:r>
        <w:rPr>
          <w:color w:val="231F20"/>
          <w:w w:val="105"/>
          <w:sz w:val="16"/>
        </w:rPr>
        <w:t>Republic</w:t>
      </w:r>
      <w:r>
        <w:rPr>
          <w:color w:val="231F20"/>
          <w:spacing w:val="7"/>
          <w:w w:val="105"/>
          <w:sz w:val="16"/>
        </w:rPr>
        <w:t xml:space="preserve"> </w:t>
      </w:r>
      <w:r>
        <w:rPr>
          <w:color w:val="231F20"/>
          <w:w w:val="105"/>
          <w:sz w:val="16"/>
        </w:rPr>
        <w:t>of</w:t>
      </w:r>
      <w:r>
        <w:rPr>
          <w:color w:val="231F20"/>
          <w:spacing w:val="-8"/>
          <w:w w:val="105"/>
          <w:sz w:val="16"/>
        </w:rPr>
        <w:t xml:space="preserve"> </w:t>
      </w:r>
      <w:r>
        <w:rPr>
          <w:color w:val="231F20"/>
          <w:w w:val="105"/>
          <w:sz w:val="16"/>
        </w:rPr>
        <w:t>Vanuatu.</w:t>
      </w:r>
      <w:r>
        <w:rPr>
          <w:color w:val="231F20"/>
          <w:spacing w:val="8"/>
          <w:w w:val="105"/>
          <w:sz w:val="16"/>
        </w:rPr>
        <w:t xml:space="preserve"> </w:t>
      </w:r>
      <w:r>
        <w:rPr>
          <w:color w:val="231F20"/>
          <w:w w:val="105"/>
          <w:sz w:val="16"/>
        </w:rPr>
        <w:t>2017.</w:t>
      </w:r>
      <w:r>
        <w:rPr>
          <w:color w:val="231F20"/>
          <w:spacing w:val="7"/>
          <w:w w:val="105"/>
          <w:sz w:val="16"/>
        </w:rPr>
        <w:t xml:space="preserve"> </w:t>
      </w:r>
      <w:r>
        <w:rPr>
          <w:color w:val="231F20"/>
          <w:w w:val="105"/>
          <w:sz w:val="16"/>
        </w:rPr>
        <w:t>Laws</w:t>
      </w:r>
      <w:r>
        <w:rPr>
          <w:color w:val="231F20"/>
          <w:spacing w:val="7"/>
          <w:w w:val="105"/>
          <w:sz w:val="16"/>
        </w:rPr>
        <w:t xml:space="preserve"> </w:t>
      </w:r>
      <w:r>
        <w:rPr>
          <w:color w:val="231F20"/>
          <w:w w:val="105"/>
          <w:sz w:val="16"/>
        </w:rPr>
        <w:t>of</w:t>
      </w:r>
      <w:r>
        <w:rPr>
          <w:color w:val="231F20"/>
          <w:spacing w:val="8"/>
          <w:w w:val="105"/>
          <w:sz w:val="16"/>
        </w:rPr>
        <w:t xml:space="preserve"> </w:t>
      </w:r>
      <w:r>
        <w:rPr>
          <w:color w:val="231F20"/>
          <w:w w:val="105"/>
          <w:sz w:val="16"/>
        </w:rPr>
        <w:t>the</w:t>
      </w:r>
      <w:r>
        <w:rPr>
          <w:color w:val="231F20"/>
          <w:spacing w:val="7"/>
          <w:w w:val="105"/>
          <w:sz w:val="16"/>
        </w:rPr>
        <w:t xml:space="preserve"> </w:t>
      </w:r>
      <w:r>
        <w:rPr>
          <w:color w:val="231F20"/>
          <w:w w:val="105"/>
          <w:sz w:val="16"/>
        </w:rPr>
        <w:t>Republic</w:t>
      </w:r>
      <w:r>
        <w:rPr>
          <w:color w:val="231F20"/>
          <w:spacing w:val="8"/>
          <w:w w:val="105"/>
          <w:sz w:val="16"/>
        </w:rPr>
        <w:t xml:space="preserve"> </w:t>
      </w:r>
      <w:r>
        <w:rPr>
          <w:color w:val="231F20"/>
          <w:w w:val="105"/>
          <w:sz w:val="16"/>
        </w:rPr>
        <w:t>of</w:t>
      </w:r>
      <w:r>
        <w:rPr>
          <w:color w:val="231F20"/>
          <w:spacing w:val="-8"/>
          <w:w w:val="105"/>
          <w:sz w:val="16"/>
        </w:rPr>
        <w:t xml:space="preserve"> </w:t>
      </w:r>
      <w:r>
        <w:rPr>
          <w:color w:val="231F20"/>
          <w:w w:val="105"/>
          <w:sz w:val="16"/>
        </w:rPr>
        <w:t>Vanuatu</w:t>
      </w:r>
      <w:r>
        <w:rPr>
          <w:color w:val="231F20"/>
          <w:spacing w:val="7"/>
          <w:w w:val="105"/>
          <w:sz w:val="16"/>
        </w:rPr>
        <w:t xml:space="preserve"> </w:t>
      </w:r>
      <w:r>
        <w:rPr>
          <w:color w:val="231F20"/>
          <w:w w:val="105"/>
          <w:sz w:val="16"/>
        </w:rPr>
        <w:t>-</w:t>
      </w:r>
      <w:r>
        <w:rPr>
          <w:color w:val="231F20"/>
          <w:spacing w:val="8"/>
          <w:w w:val="105"/>
          <w:sz w:val="16"/>
        </w:rPr>
        <w:t xml:space="preserve"> </w:t>
      </w:r>
      <w:r>
        <w:rPr>
          <w:color w:val="231F20"/>
          <w:w w:val="105"/>
          <w:sz w:val="16"/>
        </w:rPr>
        <w:t>Consolidated</w:t>
      </w:r>
      <w:r>
        <w:rPr>
          <w:color w:val="231F20"/>
          <w:spacing w:val="7"/>
          <w:w w:val="105"/>
          <w:sz w:val="16"/>
        </w:rPr>
        <w:t xml:space="preserve"> </w:t>
      </w:r>
      <w:r>
        <w:rPr>
          <w:color w:val="231F20"/>
          <w:w w:val="105"/>
          <w:sz w:val="16"/>
        </w:rPr>
        <w:t>Edition</w:t>
      </w:r>
      <w:r>
        <w:rPr>
          <w:color w:val="231F20"/>
          <w:spacing w:val="8"/>
          <w:w w:val="105"/>
          <w:sz w:val="16"/>
        </w:rPr>
        <w:t xml:space="preserve"> </w:t>
      </w:r>
      <w:r>
        <w:rPr>
          <w:color w:val="231F20"/>
          <w:w w:val="105"/>
          <w:sz w:val="16"/>
        </w:rPr>
        <w:t>2006</w:t>
      </w:r>
      <w:r>
        <w:rPr>
          <w:color w:val="231F20"/>
          <w:spacing w:val="7"/>
          <w:w w:val="105"/>
          <w:sz w:val="16"/>
        </w:rPr>
        <w:t xml:space="preserve"> </w:t>
      </w:r>
      <w:r>
        <w:rPr>
          <w:color w:val="231F20"/>
          <w:w w:val="105"/>
          <w:sz w:val="16"/>
        </w:rPr>
        <w:t>–</w:t>
      </w:r>
      <w:r>
        <w:rPr>
          <w:color w:val="231F20"/>
          <w:spacing w:val="8"/>
          <w:w w:val="105"/>
          <w:sz w:val="16"/>
        </w:rPr>
        <w:t xml:space="preserve"> </w:t>
      </w:r>
      <w:r>
        <w:rPr>
          <w:color w:val="231F20"/>
          <w:w w:val="105"/>
          <w:sz w:val="16"/>
        </w:rPr>
        <w:t>Judicial</w:t>
      </w:r>
      <w:r>
        <w:rPr>
          <w:color w:val="231F20"/>
          <w:spacing w:val="7"/>
          <w:w w:val="105"/>
          <w:sz w:val="16"/>
        </w:rPr>
        <w:t xml:space="preserve"> </w:t>
      </w:r>
      <w:r>
        <w:rPr>
          <w:color w:val="231F20"/>
          <w:w w:val="105"/>
          <w:sz w:val="16"/>
        </w:rPr>
        <w:t>Services</w:t>
      </w:r>
      <w:r>
        <w:rPr>
          <w:color w:val="231F20"/>
          <w:spacing w:val="8"/>
          <w:w w:val="105"/>
          <w:sz w:val="16"/>
        </w:rPr>
        <w:t xml:space="preserve"> </w:t>
      </w:r>
      <w:r>
        <w:rPr>
          <w:color w:val="231F20"/>
          <w:w w:val="105"/>
          <w:sz w:val="16"/>
        </w:rPr>
        <w:t>and</w:t>
      </w:r>
      <w:r>
        <w:rPr>
          <w:color w:val="231F20"/>
          <w:spacing w:val="7"/>
          <w:w w:val="105"/>
          <w:sz w:val="16"/>
        </w:rPr>
        <w:t xml:space="preserve"> </w:t>
      </w:r>
      <w:r>
        <w:rPr>
          <w:color w:val="231F20"/>
          <w:w w:val="105"/>
          <w:sz w:val="16"/>
        </w:rPr>
        <w:t>Courts</w:t>
      </w:r>
    </w:p>
    <w:p w:rsidR="00F07D4E" w:rsidRDefault="000018A7">
      <w:pPr>
        <w:spacing w:line="188" w:lineRule="exact"/>
        <w:ind w:left="1984"/>
        <w:rPr>
          <w:b/>
          <w:sz w:val="16"/>
        </w:rPr>
      </w:pPr>
      <w:r>
        <w:rPr>
          <w:color w:val="231F20"/>
          <w:w w:val="105"/>
          <w:sz w:val="16"/>
        </w:rPr>
        <w:t xml:space="preserve">– Court Fees. Available at </w:t>
      </w:r>
      <w:r>
        <w:rPr>
          <w:b/>
          <w:color w:val="00403F"/>
          <w:w w:val="105"/>
          <w:sz w:val="16"/>
        </w:rPr>
        <w:t>https://courts.gov.vu/bi/services/court-rules/file/246-civil-procedure-rules-schedules</w:t>
      </w:r>
    </w:p>
    <w:p w:rsidR="00F07D4E" w:rsidRDefault="00F07D4E">
      <w:pPr>
        <w:spacing w:line="188" w:lineRule="exact"/>
        <w:rPr>
          <w:sz w:val="16"/>
        </w:rPr>
        <w:sectPr w:rsidR="00F07D4E">
          <w:pgSz w:w="11910" w:h="16840"/>
          <w:pgMar w:top="1120" w:right="0" w:bottom="280" w:left="0" w:header="397"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6C6A04">
      <w:pPr>
        <w:pStyle w:val="Heading2"/>
        <w:spacing w:before="331" w:line="196" w:lineRule="auto"/>
        <w:ind w:right="2479"/>
      </w:pPr>
      <w:r>
        <w:pict>
          <v:group id="_x0000_s1623" style="position:absolute;left:0;text-align:left;margin-left:0;margin-top:12.4pt;width:113.4pt;height:36.9pt;z-index:251695104;mso-position-horizontal-relative:page" coordorigin=",248" coordsize="2268,738">
            <v:shape id="_x0000_s1625" style="position:absolute;top:248;width:2268;height:737" coordorigin=",248" coordsize="2268,737" path="m2268,248l,248,,985r1928,l2006,976r71,-25l2140,910r53,-52l2233,795r26,-72l2268,645r,-397xe" fillcolor="#65a5ae" stroked="f">
              <v:path arrowok="t"/>
            </v:shape>
            <v:shape id="_x0000_s1624" type="#_x0000_t202" style="position:absolute;top:248;width:2268;height:738" filled="f" stroked="f">
              <v:textbox inset="0,0,0,0">
                <w:txbxContent>
                  <w:p w:rsidR="004C373D" w:rsidRDefault="004C373D">
                    <w:pPr>
                      <w:spacing w:line="713" w:lineRule="exact"/>
                      <w:ind w:right="231"/>
                      <w:jc w:val="right"/>
                      <w:rPr>
                        <w:sz w:val="60"/>
                      </w:rPr>
                    </w:pPr>
                    <w:r>
                      <w:rPr>
                        <w:color w:val="FFFFFF"/>
                        <w:w w:val="109"/>
                        <w:sz w:val="60"/>
                      </w:rPr>
                      <w:t>4</w:t>
                    </w:r>
                  </w:p>
                </w:txbxContent>
              </v:textbox>
            </v:shape>
            <w10:wrap anchorx="page"/>
          </v:group>
        </w:pict>
      </w:r>
      <w:bookmarkStart w:id="6" w:name="_TOC_250010"/>
      <w:bookmarkEnd w:id="6"/>
      <w:r w:rsidR="000018A7">
        <w:rPr>
          <w:color w:val="0F6161"/>
          <w:w w:val="105"/>
        </w:rPr>
        <w:t>Review of Cook Island Indicators</w:t>
      </w:r>
    </w:p>
    <w:p w:rsidR="00F07D4E" w:rsidRDefault="000018A7">
      <w:pPr>
        <w:pStyle w:val="BodyText"/>
        <w:spacing w:before="164" w:line="252" w:lineRule="auto"/>
        <w:ind w:left="1700" w:right="1698"/>
        <w:jc w:val="both"/>
      </w:pPr>
      <w:r>
        <w:rPr>
          <w:color w:val="231F20"/>
          <w:w w:val="105"/>
        </w:rPr>
        <w:t>The information presented in this 2021 Court Performance Trend Report is based on the court Annual Report or other public documents referred to in Table J below. For some jurisdictions, this has been supplemented by additional information prepared by PJSI courts:</w:t>
      </w:r>
    </w:p>
    <w:p w:rsidR="00F07D4E" w:rsidRDefault="00F07D4E">
      <w:pPr>
        <w:pStyle w:val="BodyText"/>
        <w:spacing w:before="1"/>
        <w:rPr>
          <w:sz w:val="28"/>
        </w:rPr>
      </w:pPr>
    </w:p>
    <w:p w:rsidR="00F07D4E" w:rsidRDefault="000018A7">
      <w:pPr>
        <w:pStyle w:val="BodyText"/>
        <w:spacing w:after="53"/>
        <w:ind w:left="1700"/>
        <w:jc w:val="both"/>
      </w:pPr>
      <w:r>
        <w:rPr>
          <w:b/>
          <w:color w:val="231F20"/>
          <w:w w:val="105"/>
        </w:rPr>
        <w:t>Table K</w:t>
      </w:r>
      <w:r w:rsidR="009A7475">
        <w:rPr>
          <w:b/>
          <w:color w:val="231F20"/>
          <w:w w:val="105"/>
        </w:rPr>
        <w:tab/>
      </w:r>
      <w:r>
        <w:rPr>
          <w:color w:val="231F20"/>
          <w:w w:val="105"/>
        </w:rPr>
        <w:t>Data for 2020 Court Performance Trend Report</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351"/>
        <w:gridCol w:w="2060"/>
        <w:gridCol w:w="2745"/>
        <w:gridCol w:w="2338"/>
      </w:tblGrid>
      <w:tr w:rsidR="00F07D4E">
        <w:trPr>
          <w:trHeight w:val="1164"/>
        </w:trPr>
        <w:tc>
          <w:tcPr>
            <w:tcW w:w="1351" w:type="dxa"/>
            <w:shd w:val="clear" w:color="auto" w:fill="92BAC2"/>
          </w:tcPr>
          <w:p w:rsidR="00F07D4E" w:rsidRDefault="00F07D4E">
            <w:pPr>
              <w:pStyle w:val="TableParagraph"/>
              <w:ind w:left="0"/>
              <w:rPr>
                <w:rFonts w:ascii="Times New Roman"/>
                <w:sz w:val="20"/>
              </w:rPr>
            </w:pPr>
          </w:p>
        </w:tc>
        <w:tc>
          <w:tcPr>
            <w:tcW w:w="2060" w:type="dxa"/>
            <w:shd w:val="clear" w:color="auto" w:fill="92BAC2"/>
          </w:tcPr>
          <w:p w:rsidR="00F07D4E" w:rsidRDefault="000018A7">
            <w:pPr>
              <w:pStyle w:val="TableParagraph"/>
              <w:spacing w:before="85" w:line="218" w:lineRule="auto"/>
              <w:ind w:left="79" w:right="107"/>
              <w:rPr>
                <w:b/>
                <w:sz w:val="19"/>
              </w:rPr>
            </w:pPr>
            <w:r>
              <w:rPr>
                <w:b/>
                <w:color w:val="231F20"/>
                <w:w w:val="105"/>
                <w:sz w:val="19"/>
              </w:rPr>
              <w:t>Annual Report or Year of Court data referred to in the Trend Report (hardcopy or e –copy on file)</w:t>
            </w:r>
          </w:p>
        </w:tc>
        <w:tc>
          <w:tcPr>
            <w:tcW w:w="2745" w:type="dxa"/>
            <w:shd w:val="clear" w:color="auto" w:fill="92BAC2"/>
          </w:tcPr>
          <w:p w:rsidR="00F07D4E" w:rsidRDefault="000018A7">
            <w:pPr>
              <w:pStyle w:val="TableParagraph"/>
              <w:spacing w:before="69"/>
              <w:ind w:left="79"/>
              <w:rPr>
                <w:b/>
                <w:sz w:val="19"/>
              </w:rPr>
            </w:pPr>
            <w:r>
              <w:rPr>
                <w:b/>
                <w:color w:val="231F20"/>
                <w:w w:val="105"/>
                <w:sz w:val="19"/>
              </w:rPr>
              <w:t>Court Website</w:t>
            </w:r>
          </w:p>
        </w:tc>
        <w:tc>
          <w:tcPr>
            <w:tcW w:w="2338" w:type="dxa"/>
            <w:shd w:val="clear" w:color="auto" w:fill="92BAC2"/>
          </w:tcPr>
          <w:p w:rsidR="00F07D4E" w:rsidRDefault="000018A7">
            <w:pPr>
              <w:pStyle w:val="TableParagraph"/>
              <w:spacing w:before="85" w:line="218" w:lineRule="auto"/>
              <w:ind w:left="79" w:right="13"/>
              <w:rPr>
                <w:b/>
                <w:sz w:val="19"/>
              </w:rPr>
            </w:pPr>
            <w:r>
              <w:rPr>
                <w:b/>
                <w:color w:val="231F20"/>
                <w:w w:val="105"/>
                <w:sz w:val="19"/>
              </w:rPr>
              <w:t>Annual Report on website; if YES what is the latest year</w:t>
            </w:r>
          </w:p>
        </w:tc>
      </w:tr>
      <w:tr w:rsidR="00F07D4E">
        <w:trPr>
          <w:trHeight w:val="827"/>
        </w:trPr>
        <w:tc>
          <w:tcPr>
            <w:tcW w:w="1351" w:type="dxa"/>
            <w:shd w:val="clear" w:color="auto" w:fill="DFE8F6"/>
          </w:tcPr>
          <w:p w:rsidR="00F07D4E" w:rsidRDefault="000018A7">
            <w:pPr>
              <w:pStyle w:val="TableParagraph"/>
              <w:spacing w:before="68"/>
              <w:rPr>
                <w:sz w:val="19"/>
              </w:rPr>
            </w:pPr>
            <w:r>
              <w:rPr>
                <w:color w:val="231F20"/>
                <w:w w:val="110"/>
                <w:sz w:val="19"/>
              </w:rPr>
              <w:t>Cook Islands</w:t>
            </w:r>
          </w:p>
        </w:tc>
        <w:tc>
          <w:tcPr>
            <w:tcW w:w="2060" w:type="dxa"/>
          </w:tcPr>
          <w:p w:rsidR="00F07D4E" w:rsidRDefault="000018A7">
            <w:pPr>
              <w:pStyle w:val="TableParagraph"/>
              <w:spacing w:before="85" w:line="218" w:lineRule="auto"/>
              <w:ind w:left="79" w:right="107"/>
              <w:rPr>
                <w:sz w:val="19"/>
              </w:rPr>
            </w:pPr>
            <w:r>
              <w:rPr>
                <w:color w:val="231F20"/>
                <w:w w:val="105"/>
                <w:sz w:val="19"/>
              </w:rPr>
              <w:t>Annual Report 2016–2017</w:t>
            </w:r>
          </w:p>
        </w:tc>
        <w:tc>
          <w:tcPr>
            <w:tcW w:w="2745" w:type="dxa"/>
          </w:tcPr>
          <w:p w:rsidR="00F07D4E" w:rsidRDefault="000018A7">
            <w:pPr>
              <w:pStyle w:val="TableParagraph"/>
              <w:spacing w:before="68"/>
              <w:ind w:left="79"/>
              <w:rPr>
                <w:sz w:val="19"/>
              </w:rPr>
            </w:pPr>
            <w:r>
              <w:rPr>
                <w:color w:val="231F20"/>
                <w:w w:val="110"/>
                <w:sz w:val="19"/>
              </w:rPr>
              <w:t>YES</w:t>
            </w:r>
          </w:p>
          <w:p w:rsidR="00F07D4E" w:rsidRDefault="006C6A04">
            <w:pPr>
              <w:pStyle w:val="TableParagraph"/>
              <w:spacing w:before="35"/>
              <w:ind w:left="79"/>
              <w:rPr>
                <w:b/>
                <w:sz w:val="19"/>
              </w:rPr>
            </w:pPr>
            <w:hyperlink r:id="rId218">
              <w:r w:rsidR="000018A7">
                <w:rPr>
                  <w:b/>
                  <w:color w:val="00403F"/>
                  <w:w w:val="105"/>
                  <w:sz w:val="19"/>
                </w:rPr>
                <w:t>http://www.justice.gov.ck</w:t>
              </w:r>
            </w:hyperlink>
          </w:p>
        </w:tc>
        <w:tc>
          <w:tcPr>
            <w:tcW w:w="2338" w:type="dxa"/>
          </w:tcPr>
          <w:p w:rsidR="00F07D4E" w:rsidRDefault="000018A7">
            <w:pPr>
              <w:pStyle w:val="TableParagraph"/>
              <w:spacing w:before="85" w:line="218" w:lineRule="auto"/>
              <w:ind w:left="79" w:right="1"/>
              <w:rPr>
                <w:sz w:val="19"/>
              </w:rPr>
            </w:pPr>
            <w:r>
              <w:rPr>
                <w:color w:val="231F20"/>
                <w:w w:val="110"/>
                <w:sz w:val="19"/>
              </w:rPr>
              <w:t>YES Last Annual Report on PACLII and Court Website is 2015–2016</w:t>
            </w:r>
          </w:p>
        </w:tc>
      </w:tr>
      <w:tr w:rsidR="00F07D4E">
        <w:trPr>
          <w:trHeight w:val="840"/>
        </w:trPr>
        <w:tc>
          <w:tcPr>
            <w:tcW w:w="1351" w:type="dxa"/>
            <w:shd w:val="clear" w:color="auto" w:fill="DFE8F6"/>
          </w:tcPr>
          <w:p w:rsidR="00F07D4E" w:rsidRDefault="000018A7">
            <w:pPr>
              <w:pStyle w:val="TableParagraph"/>
              <w:spacing w:before="85" w:line="218" w:lineRule="auto"/>
              <w:ind w:right="18"/>
              <w:rPr>
                <w:sz w:val="19"/>
              </w:rPr>
            </w:pPr>
            <w:r>
              <w:rPr>
                <w:color w:val="231F20"/>
                <w:sz w:val="19"/>
              </w:rPr>
              <w:t>Federated States of Micronesia</w:t>
            </w:r>
          </w:p>
        </w:tc>
        <w:tc>
          <w:tcPr>
            <w:tcW w:w="2060" w:type="dxa"/>
          </w:tcPr>
          <w:p w:rsidR="00F07D4E" w:rsidRDefault="000018A7">
            <w:pPr>
              <w:pStyle w:val="TableParagraph"/>
              <w:spacing w:before="68"/>
              <w:ind w:left="79"/>
              <w:rPr>
                <w:sz w:val="19"/>
              </w:rPr>
            </w:pPr>
            <w:r>
              <w:rPr>
                <w:color w:val="231F20"/>
                <w:w w:val="105"/>
                <w:sz w:val="19"/>
              </w:rPr>
              <w:t>Annual Report 2019</w:t>
            </w:r>
          </w:p>
        </w:tc>
        <w:tc>
          <w:tcPr>
            <w:tcW w:w="2745" w:type="dxa"/>
          </w:tcPr>
          <w:p w:rsidR="00F07D4E" w:rsidRDefault="000018A7">
            <w:pPr>
              <w:pStyle w:val="TableParagraph"/>
              <w:spacing w:before="68" w:line="221" w:lineRule="exact"/>
              <w:ind w:left="79"/>
              <w:rPr>
                <w:sz w:val="19"/>
              </w:rPr>
            </w:pPr>
            <w:r>
              <w:rPr>
                <w:color w:val="231F20"/>
                <w:w w:val="110"/>
                <w:sz w:val="19"/>
              </w:rPr>
              <w:t>YES</w:t>
            </w:r>
          </w:p>
          <w:p w:rsidR="00F07D4E" w:rsidRDefault="006C6A04">
            <w:pPr>
              <w:pStyle w:val="TableParagraph"/>
              <w:spacing w:line="221" w:lineRule="exact"/>
              <w:ind w:left="79"/>
              <w:rPr>
                <w:b/>
                <w:sz w:val="19"/>
              </w:rPr>
            </w:pPr>
            <w:hyperlink r:id="rId219">
              <w:r w:rsidR="000018A7">
                <w:rPr>
                  <w:b/>
                  <w:color w:val="00403F"/>
                  <w:w w:val="105"/>
                  <w:sz w:val="19"/>
                </w:rPr>
                <w:t>www.fsmsupremecourt.org</w:t>
              </w:r>
            </w:hyperlink>
          </w:p>
        </w:tc>
        <w:tc>
          <w:tcPr>
            <w:tcW w:w="2338" w:type="dxa"/>
          </w:tcPr>
          <w:p w:rsidR="00F07D4E" w:rsidRDefault="000018A7">
            <w:pPr>
              <w:pStyle w:val="TableParagraph"/>
              <w:spacing w:before="85" w:line="218" w:lineRule="auto"/>
              <w:ind w:left="79" w:right="115"/>
              <w:rPr>
                <w:sz w:val="19"/>
              </w:rPr>
            </w:pPr>
            <w:r>
              <w:rPr>
                <w:color w:val="231F20"/>
                <w:w w:val="105"/>
                <w:sz w:val="19"/>
              </w:rPr>
              <w:t>YES Annual Report 2019 on Court website</w:t>
            </w:r>
          </w:p>
        </w:tc>
      </w:tr>
      <w:tr w:rsidR="00F07D4E">
        <w:trPr>
          <w:trHeight w:val="585"/>
        </w:trPr>
        <w:tc>
          <w:tcPr>
            <w:tcW w:w="1351" w:type="dxa"/>
            <w:shd w:val="clear" w:color="auto" w:fill="DFE8F6"/>
          </w:tcPr>
          <w:p w:rsidR="00F07D4E" w:rsidRDefault="000018A7">
            <w:pPr>
              <w:pStyle w:val="TableParagraph"/>
              <w:spacing w:before="68"/>
              <w:rPr>
                <w:sz w:val="19"/>
              </w:rPr>
            </w:pPr>
            <w:r>
              <w:rPr>
                <w:color w:val="231F20"/>
                <w:w w:val="105"/>
                <w:sz w:val="19"/>
              </w:rPr>
              <w:t>Kiribati</w:t>
            </w:r>
          </w:p>
        </w:tc>
        <w:tc>
          <w:tcPr>
            <w:tcW w:w="2060" w:type="dxa"/>
          </w:tcPr>
          <w:p w:rsidR="00F07D4E" w:rsidRDefault="000018A7">
            <w:pPr>
              <w:pStyle w:val="TableParagraph"/>
              <w:spacing w:before="68" w:line="221" w:lineRule="exact"/>
              <w:ind w:left="79"/>
              <w:rPr>
                <w:sz w:val="19"/>
              </w:rPr>
            </w:pPr>
            <w:r>
              <w:rPr>
                <w:color w:val="231F20"/>
                <w:w w:val="110"/>
                <w:sz w:val="19"/>
              </w:rPr>
              <w:t>2018-2019 Annual</w:t>
            </w:r>
          </w:p>
          <w:p w:rsidR="00F07D4E" w:rsidRDefault="000018A7">
            <w:pPr>
              <w:pStyle w:val="TableParagraph"/>
              <w:spacing w:line="221" w:lineRule="exact"/>
              <w:ind w:left="79"/>
              <w:rPr>
                <w:sz w:val="19"/>
              </w:rPr>
            </w:pPr>
            <w:r>
              <w:rPr>
                <w:color w:val="231F20"/>
                <w:sz w:val="19"/>
              </w:rPr>
              <w:t>Report draft</w:t>
            </w:r>
          </w:p>
        </w:tc>
        <w:tc>
          <w:tcPr>
            <w:tcW w:w="2745" w:type="dxa"/>
          </w:tcPr>
          <w:p w:rsidR="00F07D4E" w:rsidRDefault="000018A7">
            <w:pPr>
              <w:pStyle w:val="TableParagraph"/>
              <w:spacing w:before="68"/>
              <w:ind w:left="79"/>
              <w:rPr>
                <w:sz w:val="19"/>
              </w:rPr>
            </w:pPr>
            <w:r>
              <w:rPr>
                <w:color w:val="231F20"/>
                <w:w w:val="125"/>
                <w:sz w:val="19"/>
              </w:rPr>
              <w:t>NO</w:t>
            </w:r>
          </w:p>
        </w:tc>
        <w:tc>
          <w:tcPr>
            <w:tcW w:w="2338" w:type="dxa"/>
          </w:tcPr>
          <w:p w:rsidR="00F07D4E" w:rsidRDefault="000018A7">
            <w:pPr>
              <w:pStyle w:val="TableParagraph"/>
              <w:spacing w:before="85" w:line="218" w:lineRule="auto"/>
              <w:ind w:left="79" w:right="115"/>
              <w:rPr>
                <w:sz w:val="19"/>
              </w:rPr>
            </w:pPr>
            <w:r>
              <w:rPr>
                <w:color w:val="231F20"/>
                <w:w w:val="110"/>
                <w:sz w:val="19"/>
              </w:rPr>
              <w:t>YES</w:t>
            </w:r>
            <w:r>
              <w:rPr>
                <w:color w:val="231F20"/>
                <w:spacing w:val="-23"/>
                <w:w w:val="110"/>
                <w:sz w:val="19"/>
              </w:rPr>
              <w:t xml:space="preserve"> </w:t>
            </w:r>
            <w:r>
              <w:rPr>
                <w:color w:val="231F20"/>
                <w:w w:val="110"/>
                <w:sz w:val="19"/>
              </w:rPr>
              <w:t>Last</w:t>
            </w:r>
            <w:r>
              <w:rPr>
                <w:color w:val="231F20"/>
                <w:spacing w:val="-26"/>
                <w:w w:val="110"/>
                <w:sz w:val="19"/>
              </w:rPr>
              <w:t xml:space="preserve"> </w:t>
            </w:r>
            <w:r>
              <w:rPr>
                <w:color w:val="231F20"/>
                <w:w w:val="110"/>
                <w:sz w:val="19"/>
              </w:rPr>
              <w:t>Annual</w:t>
            </w:r>
            <w:r>
              <w:rPr>
                <w:color w:val="231F20"/>
                <w:spacing w:val="-23"/>
                <w:w w:val="110"/>
                <w:sz w:val="19"/>
              </w:rPr>
              <w:t xml:space="preserve"> </w:t>
            </w:r>
            <w:r>
              <w:rPr>
                <w:color w:val="231F20"/>
                <w:w w:val="110"/>
                <w:sz w:val="19"/>
              </w:rPr>
              <w:t>Report</w:t>
            </w:r>
            <w:r>
              <w:rPr>
                <w:color w:val="231F20"/>
                <w:spacing w:val="-22"/>
                <w:w w:val="110"/>
                <w:sz w:val="19"/>
              </w:rPr>
              <w:t xml:space="preserve"> </w:t>
            </w:r>
            <w:r>
              <w:rPr>
                <w:color w:val="231F20"/>
                <w:spacing w:val="-10"/>
                <w:w w:val="110"/>
                <w:sz w:val="19"/>
              </w:rPr>
              <w:t xml:space="preserve">on </w:t>
            </w:r>
            <w:r>
              <w:rPr>
                <w:color w:val="231F20"/>
                <w:spacing w:val="-5"/>
                <w:w w:val="110"/>
                <w:sz w:val="19"/>
              </w:rPr>
              <w:t xml:space="preserve">PACLII </w:t>
            </w:r>
            <w:r>
              <w:rPr>
                <w:color w:val="231F20"/>
                <w:w w:val="110"/>
                <w:sz w:val="19"/>
              </w:rPr>
              <w:t>is</w:t>
            </w:r>
            <w:r>
              <w:rPr>
                <w:color w:val="231F20"/>
                <w:spacing w:val="7"/>
                <w:w w:val="110"/>
                <w:sz w:val="19"/>
              </w:rPr>
              <w:t xml:space="preserve"> </w:t>
            </w:r>
            <w:r>
              <w:rPr>
                <w:color w:val="231F20"/>
                <w:w w:val="110"/>
                <w:sz w:val="19"/>
              </w:rPr>
              <w:t>2018–2019</w:t>
            </w:r>
          </w:p>
        </w:tc>
      </w:tr>
      <w:tr w:rsidR="00F07D4E">
        <w:trPr>
          <w:trHeight w:val="607"/>
        </w:trPr>
        <w:tc>
          <w:tcPr>
            <w:tcW w:w="1351" w:type="dxa"/>
            <w:shd w:val="clear" w:color="auto" w:fill="DFE8F6"/>
          </w:tcPr>
          <w:p w:rsidR="00F07D4E" w:rsidRDefault="000018A7">
            <w:pPr>
              <w:pStyle w:val="TableParagraph"/>
              <w:spacing w:before="85" w:line="218" w:lineRule="auto"/>
              <w:ind w:right="18"/>
              <w:rPr>
                <w:sz w:val="19"/>
              </w:rPr>
            </w:pPr>
            <w:r>
              <w:rPr>
                <w:color w:val="231F20"/>
                <w:w w:val="105"/>
                <w:sz w:val="19"/>
              </w:rPr>
              <w:t>Marshall Islands</w:t>
            </w:r>
          </w:p>
        </w:tc>
        <w:tc>
          <w:tcPr>
            <w:tcW w:w="2060" w:type="dxa"/>
          </w:tcPr>
          <w:p w:rsidR="00F07D4E" w:rsidRDefault="000018A7">
            <w:pPr>
              <w:pStyle w:val="TableParagraph"/>
              <w:spacing w:before="68"/>
              <w:ind w:left="79"/>
              <w:rPr>
                <w:sz w:val="19"/>
              </w:rPr>
            </w:pPr>
            <w:r>
              <w:rPr>
                <w:color w:val="231F20"/>
                <w:w w:val="105"/>
                <w:sz w:val="19"/>
              </w:rPr>
              <w:t>Annual Report 2019</w:t>
            </w:r>
          </w:p>
        </w:tc>
        <w:tc>
          <w:tcPr>
            <w:tcW w:w="2745" w:type="dxa"/>
          </w:tcPr>
          <w:p w:rsidR="00F07D4E" w:rsidRDefault="000018A7">
            <w:pPr>
              <w:pStyle w:val="TableParagraph"/>
              <w:spacing w:before="85" w:line="218" w:lineRule="auto"/>
              <w:ind w:left="79" w:right="344"/>
              <w:rPr>
                <w:sz w:val="19"/>
              </w:rPr>
            </w:pPr>
            <w:r>
              <w:rPr>
                <w:color w:val="231F20"/>
                <w:w w:val="110"/>
                <w:sz w:val="19"/>
              </w:rPr>
              <w:t xml:space="preserve">YES 2019 Annual Report </w:t>
            </w:r>
            <w:r>
              <w:rPr>
                <w:color w:val="231F20"/>
                <w:spacing w:val="-10"/>
                <w:w w:val="110"/>
                <w:sz w:val="19"/>
              </w:rPr>
              <w:t xml:space="preserve">on </w:t>
            </w:r>
            <w:r>
              <w:rPr>
                <w:color w:val="231F20"/>
                <w:spacing w:val="-5"/>
                <w:w w:val="110"/>
                <w:sz w:val="19"/>
              </w:rPr>
              <w:t xml:space="preserve">PACLII </w:t>
            </w:r>
            <w:r>
              <w:rPr>
                <w:color w:val="231F20"/>
                <w:w w:val="110"/>
                <w:sz w:val="19"/>
              </w:rPr>
              <w:t>and Court website</w:t>
            </w:r>
          </w:p>
        </w:tc>
        <w:tc>
          <w:tcPr>
            <w:tcW w:w="2338" w:type="dxa"/>
          </w:tcPr>
          <w:p w:rsidR="00F07D4E" w:rsidRDefault="000018A7">
            <w:pPr>
              <w:pStyle w:val="TableParagraph"/>
              <w:spacing w:before="85" w:line="218" w:lineRule="auto"/>
              <w:ind w:left="79" w:right="13"/>
              <w:rPr>
                <w:sz w:val="19"/>
              </w:rPr>
            </w:pPr>
            <w:r>
              <w:rPr>
                <w:color w:val="231F20"/>
                <w:spacing w:val="-3"/>
                <w:w w:val="110"/>
                <w:sz w:val="19"/>
              </w:rPr>
              <w:t xml:space="preserve">YES 2019 </w:t>
            </w:r>
            <w:r>
              <w:rPr>
                <w:color w:val="231F20"/>
                <w:spacing w:val="-4"/>
                <w:w w:val="110"/>
                <w:sz w:val="19"/>
              </w:rPr>
              <w:t xml:space="preserve">Annual Report </w:t>
            </w:r>
            <w:r>
              <w:rPr>
                <w:color w:val="231F20"/>
                <w:spacing w:val="-11"/>
                <w:w w:val="110"/>
                <w:sz w:val="19"/>
              </w:rPr>
              <w:t xml:space="preserve">on </w:t>
            </w:r>
            <w:r>
              <w:rPr>
                <w:color w:val="231F20"/>
                <w:spacing w:val="-7"/>
                <w:w w:val="110"/>
                <w:sz w:val="19"/>
              </w:rPr>
              <w:t xml:space="preserve">PACLII </w:t>
            </w:r>
            <w:r>
              <w:rPr>
                <w:color w:val="231F20"/>
                <w:spacing w:val="-3"/>
                <w:w w:val="110"/>
                <w:sz w:val="19"/>
              </w:rPr>
              <w:t xml:space="preserve">and </w:t>
            </w:r>
            <w:r>
              <w:rPr>
                <w:color w:val="231F20"/>
                <w:spacing w:val="-4"/>
                <w:w w:val="110"/>
                <w:sz w:val="19"/>
              </w:rPr>
              <w:t>Court website</w:t>
            </w:r>
          </w:p>
        </w:tc>
      </w:tr>
      <w:tr w:rsidR="00F07D4E">
        <w:trPr>
          <w:trHeight w:val="609"/>
        </w:trPr>
        <w:tc>
          <w:tcPr>
            <w:tcW w:w="1351" w:type="dxa"/>
            <w:shd w:val="clear" w:color="auto" w:fill="DFE8F6"/>
          </w:tcPr>
          <w:p w:rsidR="00F07D4E" w:rsidRDefault="000018A7">
            <w:pPr>
              <w:pStyle w:val="TableParagraph"/>
              <w:spacing w:before="68"/>
              <w:rPr>
                <w:sz w:val="19"/>
              </w:rPr>
            </w:pPr>
            <w:r>
              <w:rPr>
                <w:color w:val="231F20"/>
                <w:w w:val="110"/>
                <w:sz w:val="19"/>
              </w:rPr>
              <w:t>Nauru</w:t>
            </w:r>
          </w:p>
        </w:tc>
        <w:tc>
          <w:tcPr>
            <w:tcW w:w="2060" w:type="dxa"/>
          </w:tcPr>
          <w:p w:rsidR="00F07D4E" w:rsidRDefault="000018A7">
            <w:pPr>
              <w:pStyle w:val="TableParagraph"/>
              <w:spacing w:before="85" w:line="218" w:lineRule="auto"/>
              <w:ind w:left="79" w:right="107" w:firstLine="43"/>
              <w:rPr>
                <w:sz w:val="19"/>
              </w:rPr>
            </w:pPr>
            <w:r>
              <w:rPr>
                <w:color w:val="231F20"/>
                <w:w w:val="105"/>
                <w:sz w:val="19"/>
              </w:rPr>
              <w:t>Annual Report 2019–2020</w:t>
            </w:r>
          </w:p>
        </w:tc>
        <w:tc>
          <w:tcPr>
            <w:tcW w:w="2745" w:type="dxa"/>
          </w:tcPr>
          <w:p w:rsidR="00F07D4E" w:rsidRDefault="000018A7">
            <w:pPr>
              <w:pStyle w:val="TableParagraph"/>
              <w:spacing w:before="68"/>
              <w:ind w:left="79"/>
              <w:rPr>
                <w:sz w:val="19"/>
              </w:rPr>
            </w:pPr>
            <w:r>
              <w:rPr>
                <w:color w:val="231F20"/>
                <w:w w:val="125"/>
                <w:sz w:val="19"/>
              </w:rPr>
              <w:t>NO</w:t>
            </w:r>
          </w:p>
        </w:tc>
        <w:tc>
          <w:tcPr>
            <w:tcW w:w="2338" w:type="dxa"/>
          </w:tcPr>
          <w:p w:rsidR="00F07D4E" w:rsidRDefault="000018A7">
            <w:pPr>
              <w:pStyle w:val="TableParagraph"/>
              <w:spacing w:before="85" w:line="218" w:lineRule="auto"/>
              <w:ind w:left="79" w:right="115"/>
              <w:rPr>
                <w:sz w:val="19"/>
              </w:rPr>
            </w:pPr>
            <w:r>
              <w:rPr>
                <w:color w:val="231F20"/>
                <w:w w:val="110"/>
                <w:sz w:val="19"/>
              </w:rPr>
              <w:t>YES</w:t>
            </w:r>
            <w:r>
              <w:rPr>
                <w:color w:val="231F20"/>
                <w:spacing w:val="-23"/>
                <w:w w:val="110"/>
                <w:sz w:val="19"/>
              </w:rPr>
              <w:t xml:space="preserve"> </w:t>
            </w:r>
            <w:r>
              <w:rPr>
                <w:color w:val="231F20"/>
                <w:w w:val="110"/>
                <w:sz w:val="19"/>
              </w:rPr>
              <w:t>Last</w:t>
            </w:r>
            <w:r>
              <w:rPr>
                <w:color w:val="231F20"/>
                <w:spacing w:val="-26"/>
                <w:w w:val="110"/>
                <w:sz w:val="19"/>
              </w:rPr>
              <w:t xml:space="preserve"> </w:t>
            </w:r>
            <w:r>
              <w:rPr>
                <w:color w:val="231F20"/>
                <w:w w:val="110"/>
                <w:sz w:val="19"/>
              </w:rPr>
              <w:t>Annual</w:t>
            </w:r>
            <w:r>
              <w:rPr>
                <w:color w:val="231F20"/>
                <w:spacing w:val="-23"/>
                <w:w w:val="110"/>
                <w:sz w:val="19"/>
              </w:rPr>
              <w:t xml:space="preserve"> </w:t>
            </w:r>
            <w:r>
              <w:rPr>
                <w:color w:val="231F20"/>
                <w:w w:val="110"/>
                <w:sz w:val="19"/>
              </w:rPr>
              <w:t>Report</w:t>
            </w:r>
            <w:r>
              <w:rPr>
                <w:color w:val="231F20"/>
                <w:spacing w:val="-22"/>
                <w:w w:val="110"/>
                <w:sz w:val="19"/>
              </w:rPr>
              <w:t xml:space="preserve"> </w:t>
            </w:r>
            <w:r>
              <w:rPr>
                <w:color w:val="231F20"/>
                <w:spacing w:val="-10"/>
                <w:w w:val="110"/>
                <w:sz w:val="19"/>
              </w:rPr>
              <w:t xml:space="preserve">on </w:t>
            </w:r>
            <w:r>
              <w:rPr>
                <w:color w:val="231F20"/>
                <w:spacing w:val="-5"/>
                <w:w w:val="110"/>
                <w:sz w:val="19"/>
              </w:rPr>
              <w:t xml:space="preserve">PACLII </w:t>
            </w:r>
            <w:r>
              <w:rPr>
                <w:color w:val="231F20"/>
                <w:w w:val="110"/>
                <w:sz w:val="19"/>
              </w:rPr>
              <w:t>is</w:t>
            </w:r>
            <w:r>
              <w:rPr>
                <w:color w:val="231F20"/>
                <w:spacing w:val="7"/>
                <w:w w:val="110"/>
                <w:sz w:val="19"/>
              </w:rPr>
              <w:t xml:space="preserve"> </w:t>
            </w:r>
            <w:r>
              <w:rPr>
                <w:color w:val="231F20"/>
                <w:w w:val="110"/>
                <w:sz w:val="19"/>
              </w:rPr>
              <w:t>2019–2020</w:t>
            </w:r>
          </w:p>
        </w:tc>
      </w:tr>
      <w:tr w:rsidR="00F07D4E">
        <w:trPr>
          <w:trHeight w:val="612"/>
        </w:trPr>
        <w:tc>
          <w:tcPr>
            <w:tcW w:w="1351" w:type="dxa"/>
            <w:shd w:val="clear" w:color="auto" w:fill="DFE8F6"/>
          </w:tcPr>
          <w:p w:rsidR="00F07D4E" w:rsidRDefault="000018A7">
            <w:pPr>
              <w:pStyle w:val="TableParagraph"/>
              <w:spacing w:before="68"/>
              <w:rPr>
                <w:sz w:val="19"/>
              </w:rPr>
            </w:pPr>
            <w:r>
              <w:rPr>
                <w:color w:val="231F20"/>
                <w:w w:val="110"/>
                <w:sz w:val="19"/>
              </w:rPr>
              <w:t>Niue</w:t>
            </w:r>
          </w:p>
        </w:tc>
        <w:tc>
          <w:tcPr>
            <w:tcW w:w="2060" w:type="dxa"/>
          </w:tcPr>
          <w:p w:rsidR="00F07D4E" w:rsidRDefault="000018A7">
            <w:pPr>
              <w:pStyle w:val="TableParagraph"/>
              <w:spacing w:before="85" w:line="218" w:lineRule="auto"/>
              <w:ind w:left="79" w:right="107"/>
              <w:rPr>
                <w:sz w:val="19"/>
              </w:rPr>
            </w:pPr>
            <w:r>
              <w:rPr>
                <w:color w:val="231F20"/>
                <w:w w:val="105"/>
                <w:sz w:val="19"/>
              </w:rPr>
              <w:t>Annual Report 2015–2019</w:t>
            </w:r>
          </w:p>
        </w:tc>
        <w:tc>
          <w:tcPr>
            <w:tcW w:w="2745" w:type="dxa"/>
          </w:tcPr>
          <w:p w:rsidR="00F07D4E" w:rsidRDefault="000018A7">
            <w:pPr>
              <w:pStyle w:val="TableParagraph"/>
              <w:spacing w:before="68"/>
              <w:ind w:left="79"/>
              <w:rPr>
                <w:sz w:val="19"/>
              </w:rPr>
            </w:pPr>
            <w:r>
              <w:rPr>
                <w:color w:val="231F20"/>
                <w:w w:val="125"/>
                <w:sz w:val="19"/>
              </w:rPr>
              <w:t>NO</w:t>
            </w:r>
          </w:p>
        </w:tc>
        <w:tc>
          <w:tcPr>
            <w:tcW w:w="2338" w:type="dxa"/>
          </w:tcPr>
          <w:p w:rsidR="00F07D4E" w:rsidRDefault="000018A7">
            <w:pPr>
              <w:pStyle w:val="TableParagraph"/>
              <w:spacing w:before="85" w:line="218" w:lineRule="auto"/>
              <w:ind w:left="79" w:right="13"/>
              <w:rPr>
                <w:sz w:val="19"/>
              </w:rPr>
            </w:pPr>
            <w:r>
              <w:rPr>
                <w:color w:val="231F20"/>
                <w:w w:val="105"/>
                <w:sz w:val="19"/>
              </w:rPr>
              <w:t>YES Last Annual Report on PACLII is 2015/16–2018/19</w:t>
            </w:r>
          </w:p>
        </w:tc>
      </w:tr>
      <w:tr w:rsidR="00F07D4E">
        <w:trPr>
          <w:trHeight w:val="784"/>
        </w:trPr>
        <w:tc>
          <w:tcPr>
            <w:tcW w:w="1351" w:type="dxa"/>
            <w:shd w:val="clear" w:color="auto" w:fill="DFE8F6"/>
          </w:tcPr>
          <w:p w:rsidR="00F07D4E" w:rsidRDefault="000018A7">
            <w:pPr>
              <w:pStyle w:val="TableParagraph"/>
              <w:spacing w:before="68"/>
              <w:rPr>
                <w:sz w:val="19"/>
              </w:rPr>
            </w:pPr>
            <w:r>
              <w:rPr>
                <w:color w:val="231F20"/>
                <w:w w:val="105"/>
                <w:sz w:val="19"/>
              </w:rPr>
              <w:t>Palau</w:t>
            </w:r>
          </w:p>
        </w:tc>
        <w:tc>
          <w:tcPr>
            <w:tcW w:w="2060" w:type="dxa"/>
          </w:tcPr>
          <w:p w:rsidR="00F07D4E" w:rsidRDefault="000018A7">
            <w:pPr>
              <w:pStyle w:val="TableParagraph"/>
              <w:spacing w:before="68"/>
              <w:ind w:left="79"/>
              <w:rPr>
                <w:sz w:val="19"/>
              </w:rPr>
            </w:pPr>
            <w:r>
              <w:rPr>
                <w:color w:val="231F20"/>
                <w:w w:val="105"/>
                <w:sz w:val="19"/>
              </w:rPr>
              <w:t>Annual Report 2019</w:t>
            </w:r>
          </w:p>
        </w:tc>
        <w:tc>
          <w:tcPr>
            <w:tcW w:w="2745" w:type="dxa"/>
          </w:tcPr>
          <w:p w:rsidR="00F07D4E" w:rsidRDefault="000018A7">
            <w:pPr>
              <w:pStyle w:val="TableParagraph"/>
              <w:spacing w:before="68" w:line="221" w:lineRule="exact"/>
              <w:ind w:left="79"/>
              <w:rPr>
                <w:sz w:val="19"/>
              </w:rPr>
            </w:pPr>
            <w:r>
              <w:rPr>
                <w:color w:val="231F20"/>
                <w:w w:val="110"/>
                <w:sz w:val="19"/>
              </w:rPr>
              <w:t>YES</w:t>
            </w:r>
          </w:p>
          <w:p w:rsidR="00F07D4E" w:rsidRDefault="006C6A04">
            <w:pPr>
              <w:pStyle w:val="TableParagraph"/>
              <w:spacing w:before="6" w:line="218" w:lineRule="auto"/>
              <w:ind w:left="79" w:right="691"/>
              <w:rPr>
                <w:b/>
                <w:sz w:val="19"/>
              </w:rPr>
            </w:pPr>
            <w:hyperlink r:id="rId220">
              <w:r w:rsidR="000018A7">
                <w:rPr>
                  <w:b/>
                  <w:color w:val="00403F"/>
                  <w:sz w:val="19"/>
                </w:rPr>
                <w:t>http://www.</w:t>
              </w:r>
            </w:hyperlink>
            <w:r w:rsidR="000018A7">
              <w:rPr>
                <w:b/>
                <w:color w:val="00403F"/>
                <w:sz w:val="19"/>
              </w:rPr>
              <w:t xml:space="preserve"> palausupremecourt.net/</w:t>
            </w:r>
          </w:p>
        </w:tc>
        <w:tc>
          <w:tcPr>
            <w:tcW w:w="2338" w:type="dxa"/>
          </w:tcPr>
          <w:p w:rsidR="00F07D4E" w:rsidRDefault="000018A7">
            <w:pPr>
              <w:pStyle w:val="TableParagraph"/>
              <w:spacing w:before="85" w:line="218" w:lineRule="auto"/>
              <w:ind w:left="79" w:right="277"/>
              <w:rPr>
                <w:sz w:val="19"/>
              </w:rPr>
            </w:pPr>
            <w:r>
              <w:rPr>
                <w:color w:val="231F20"/>
                <w:w w:val="105"/>
                <w:sz w:val="19"/>
              </w:rPr>
              <w:t>YES 2019 Annual Report on Court website</w:t>
            </w:r>
          </w:p>
        </w:tc>
      </w:tr>
      <w:tr w:rsidR="00F07D4E">
        <w:trPr>
          <w:trHeight w:val="744"/>
        </w:trPr>
        <w:tc>
          <w:tcPr>
            <w:tcW w:w="1351" w:type="dxa"/>
            <w:shd w:val="clear" w:color="auto" w:fill="DFE8F6"/>
          </w:tcPr>
          <w:p w:rsidR="00F07D4E" w:rsidRDefault="000018A7">
            <w:pPr>
              <w:pStyle w:val="TableParagraph"/>
              <w:spacing w:before="85" w:line="218" w:lineRule="auto"/>
              <w:rPr>
                <w:sz w:val="19"/>
              </w:rPr>
            </w:pPr>
            <w:r>
              <w:rPr>
                <w:color w:val="231F20"/>
                <w:w w:val="110"/>
                <w:sz w:val="19"/>
              </w:rPr>
              <w:t>PNG Supreme &amp; National Courts</w:t>
            </w:r>
          </w:p>
        </w:tc>
        <w:tc>
          <w:tcPr>
            <w:tcW w:w="2060" w:type="dxa"/>
          </w:tcPr>
          <w:p w:rsidR="00F07D4E" w:rsidRDefault="000018A7">
            <w:pPr>
              <w:pStyle w:val="TableParagraph"/>
              <w:spacing w:before="68"/>
              <w:ind w:left="79"/>
              <w:rPr>
                <w:sz w:val="19"/>
              </w:rPr>
            </w:pPr>
            <w:r>
              <w:rPr>
                <w:color w:val="231F20"/>
                <w:w w:val="105"/>
                <w:sz w:val="19"/>
              </w:rPr>
              <w:t>Annual Report 2019</w:t>
            </w:r>
          </w:p>
        </w:tc>
        <w:tc>
          <w:tcPr>
            <w:tcW w:w="2745" w:type="dxa"/>
          </w:tcPr>
          <w:p w:rsidR="00F07D4E" w:rsidRDefault="000018A7">
            <w:pPr>
              <w:pStyle w:val="TableParagraph"/>
              <w:spacing w:before="68" w:line="221" w:lineRule="exact"/>
              <w:ind w:left="79"/>
              <w:rPr>
                <w:sz w:val="19"/>
              </w:rPr>
            </w:pPr>
            <w:r>
              <w:rPr>
                <w:color w:val="231F20"/>
                <w:w w:val="110"/>
                <w:sz w:val="19"/>
              </w:rPr>
              <w:t>YES</w:t>
            </w:r>
          </w:p>
          <w:p w:rsidR="00F07D4E" w:rsidRDefault="006C6A04">
            <w:pPr>
              <w:pStyle w:val="TableParagraph"/>
              <w:spacing w:line="221" w:lineRule="exact"/>
              <w:ind w:left="79"/>
              <w:rPr>
                <w:b/>
                <w:sz w:val="19"/>
              </w:rPr>
            </w:pPr>
            <w:hyperlink r:id="rId221">
              <w:r w:rsidR="000018A7">
                <w:rPr>
                  <w:b/>
                  <w:color w:val="00403F"/>
                  <w:w w:val="105"/>
                  <w:sz w:val="19"/>
                </w:rPr>
                <w:t>www.pngjudiciary.gov.pg</w:t>
              </w:r>
            </w:hyperlink>
          </w:p>
        </w:tc>
        <w:tc>
          <w:tcPr>
            <w:tcW w:w="2338" w:type="dxa"/>
          </w:tcPr>
          <w:p w:rsidR="00F07D4E" w:rsidRDefault="000018A7">
            <w:pPr>
              <w:pStyle w:val="TableParagraph"/>
              <w:spacing w:before="85" w:line="218" w:lineRule="auto"/>
              <w:ind w:left="79" w:right="277"/>
              <w:rPr>
                <w:sz w:val="19"/>
              </w:rPr>
            </w:pPr>
            <w:r>
              <w:rPr>
                <w:color w:val="231F20"/>
                <w:w w:val="105"/>
                <w:sz w:val="19"/>
              </w:rPr>
              <w:t>YES 2019 Annual Report on Court website</w:t>
            </w:r>
          </w:p>
        </w:tc>
      </w:tr>
      <w:tr w:rsidR="00F07D4E">
        <w:trPr>
          <w:trHeight w:val="1164"/>
        </w:trPr>
        <w:tc>
          <w:tcPr>
            <w:tcW w:w="1351" w:type="dxa"/>
            <w:shd w:val="clear" w:color="auto" w:fill="DFE8F6"/>
          </w:tcPr>
          <w:p w:rsidR="00F07D4E" w:rsidRDefault="000018A7">
            <w:pPr>
              <w:pStyle w:val="TableParagraph"/>
              <w:spacing w:before="68"/>
              <w:rPr>
                <w:sz w:val="19"/>
              </w:rPr>
            </w:pPr>
            <w:r>
              <w:rPr>
                <w:color w:val="231F20"/>
                <w:w w:val="105"/>
                <w:sz w:val="19"/>
              </w:rPr>
              <w:t>Samoa</w:t>
            </w:r>
          </w:p>
        </w:tc>
        <w:tc>
          <w:tcPr>
            <w:tcW w:w="2060" w:type="dxa"/>
          </w:tcPr>
          <w:p w:rsidR="00F07D4E" w:rsidRDefault="000018A7">
            <w:pPr>
              <w:pStyle w:val="TableParagraph"/>
              <w:spacing w:before="85" w:line="218" w:lineRule="auto"/>
              <w:ind w:left="79" w:right="107"/>
              <w:rPr>
                <w:sz w:val="19"/>
              </w:rPr>
            </w:pPr>
            <w:r>
              <w:rPr>
                <w:color w:val="231F20"/>
                <w:sz w:val="19"/>
              </w:rPr>
              <w:t>Court data contributed to Ministry of</w:t>
            </w:r>
          </w:p>
          <w:p w:rsidR="00F07D4E" w:rsidRDefault="000018A7">
            <w:pPr>
              <w:pStyle w:val="TableParagraph"/>
              <w:spacing w:line="218" w:lineRule="auto"/>
              <w:ind w:left="79" w:right="107"/>
              <w:rPr>
                <w:sz w:val="19"/>
              </w:rPr>
            </w:pPr>
            <w:r>
              <w:rPr>
                <w:color w:val="231F20"/>
                <w:w w:val="105"/>
                <w:sz w:val="19"/>
              </w:rPr>
              <w:t>Justice and Court Administration Annual Report 2018–2019</w:t>
            </w:r>
          </w:p>
        </w:tc>
        <w:tc>
          <w:tcPr>
            <w:tcW w:w="2745" w:type="dxa"/>
          </w:tcPr>
          <w:p w:rsidR="00F07D4E" w:rsidRDefault="006C6A04">
            <w:pPr>
              <w:pStyle w:val="TableParagraph"/>
              <w:spacing w:before="85" w:line="218" w:lineRule="auto"/>
              <w:ind w:left="79"/>
              <w:rPr>
                <w:b/>
                <w:sz w:val="19"/>
              </w:rPr>
            </w:pPr>
            <w:hyperlink r:id="rId222">
              <w:r w:rsidR="000018A7">
                <w:rPr>
                  <w:b/>
                  <w:color w:val="00403F"/>
                  <w:sz w:val="19"/>
                </w:rPr>
                <w:t>http://www.mjca.gov.ws/</w:t>
              </w:r>
            </w:hyperlink>
            <w:r w:rsidR="000018A7">
              <w:rPr>
                <w:b/>
                <w:color w:val="00403F"/>
                <w:sz w:val="19"/>
              </w:rPr>
              <w:t xml:space="preserve"> </w:t>
            </w:r>
            <w:hyperlink r:id="rId223">
              <w:r w:rsidR="000018A7">
                <w:rPr>
                  <w:b/>
                  <w:color w:val="00403F"/>
                  <w:sz w:val="19"/>
                </w:rPr>
                <w:t>http://www.samlii.org/</w:t>
              </w:r>
            </w:hyperlink>
          </w:p>
        </w:tc>
        <w:tc>
          <w:tcPr>
            <w:tcW w:w="2338" w:type="dxa"/>
          </w:tcPr>
          <w:p w:rsidR="00F07D4E" w:rsidRDefault="000018A7">
            <w:pPr>
              <w:pStyle w:val="TableParagraph"/>
              <w:spacing w:before="85" w:line="218" w:lineRule="auto"/>
              <w:ind w:left="79" w:right="231"/>
              <w:jc w:val="both"/>
              <w:rPr>
                <w:sz w:val="19"/>
              </w:rPr>
            </w:pPr>
            <w:r>
              <w:rPr>
                <w:color w:val="231F20"/>
                <w:w w:val="105"/>
                <w:sz w:val="19"/>
              </w:rPr>
              <w:t xml:space="preserve">YES Ministry of </w:t>
            </w:r>
            <w:r>
              <w:rPr>
                <w:color w:val="231F20"/>
                <w:spacing w:val="-3"/>
                <w:w w:val="105"/>
                <w:sz w:val="19"/>
              </w:rPr>
              <w:t xml:space="preserve">Justice </w:t>
            </w:r>
            <w:r>
              <w:rPr>
                <w:color w:val="231F20"/>
                <w:w w:val="105"/>
                <w:sz w:val="19"/>
              </w:rPr>
              <w:t xml:space="preserve">and Court </w:t>
            </w:r>
            <w:r>
              <w:rPr>
                <w:color w:val="231F20"/>
                <w:spacing w:val="-4"/>
                <w:w w:val="105"/>
                <w:sz w:val="19"/>
              </w:rPr>
              <w:t>Administration</w:t>
            </w:r>
          </w:p>
          <w:p w:rsidR="00F07D4E" w:rsidRDefault="000018A7">
            <w:pPr>
              <w:pStyle w:val="TableParagraph"/>
              <w:spacing w:line="218" w:lineRule="auto"/>
              <w:ind w:left="79" w:right="121"/>
              <w:jc w:val="both"/>
              <w:rPr>
                <w:sz w:val="19"/>
              </w:rPr>
            </w:pPr>
            <w:r>
              <w:rPr>
                <w:color w:val="231F20"/>
                <w:w w:val="105"/>
                <w:sz w:val="19"/>
              </w:rPr>
              <w:t xml:space="preserve">2018–2019 Annual </w:t>
            </w:r>
            <w:r>
              <w:rPr>
                <w:color w:val="231F20"/>
                <w:spacing w:val="-5"/>
                <w:w w:val="105"/>
                <w:sz w:val="19"/>
              </w:rPr>
              <w:t xml:space="preserve">Report </w:t>
            </w:r>
            <w:r>
              <w:rPr>
                <w:color w:val="231F20"/>
                <w:spacing w:val="-3"/>
                <w:w w:val="105"/>
                <w:sz w:val="19"/>
              </w:rPr>
              <w:t xml:space="preserve">available </w:t>
            </w:r>
            <w:r>
              <w:rPr>
                <w:color w:val="231F20"/>
                <w:w w:val="105"/>
                <w:sz w:val="19"/>
              </w:rPr>
              <w:t xml:space="preserve">on </w:t>
            </w:r>
            <w:r>
              <w:rPr>
                <w:color w:val="231F20"/>
                <w:spacing w:val="-4"/>
                <w:w w:val="105"/>
                <w:sz w:val="19"/>
              </w:rPr>
              <w:t xml:space="preserve">Parliamentary </w:t>
            </w:r>
            <w:r>
              <w:rPr>
                <w:color w:val="231F20"/>
                <w:w w:val="105"/>
                <w:sz w:val="19"/>
              </w:rPr>
              <w:t>website</w:t>
            </w:r>
          </w:p>
        </w:tc>
      </w:tr>
      <w:tr w:rsidR="00F07D4E">
        <w:trPr>
          <w:trHeight w:val="744"/>
        </w:trPr>
        <w:tc>
          <w:tcPr>
            <w:tcW w:w="1351" w:type="dxa"/>
            <w:shd w:val="clear" w:color="auto" w:fill="DFE8F6"/>
          </w:tcPr>
          <w:p w:rsidR="00F07D4E" w:rsidRDefault="000018A7">
            <w:pPr>
              <w:pStyle w:val="TableParagraph"/>
              <w:spacing w:before="85" w:line="218" w:lineRule="auto"/>
              <w:ind w:right="523"/>
              <w:rPr>
                <w:sz w:val="19"/>
              </w:rPr>
            </w:pPr>
            <w:r>
              <w:rPr>
                <w:color w:val="231F20"/>
                <w:w w:val="105"/>
                <w:sz w:val="19"/>
              </w:rPr>
              <w:t>Solomon Islands</w:t>
            </w:r>
          </w:p>
        </w:tc>
        <w:tc>
          <w:tcPr>
            <w:tcW w:w="2060" w:type="dxa"/>
          </w:tcPr>
          <w:p w:rsidR="00F07D4E" w:rsidRDefault="000018A7">
            <w:pPr>
              <w:pStyle w:val="TableParagraph"/>
              <w:spacing w:before="85" w:line="218" w:lineRule="auto"/>
              <w:ind w:left="79"/>
              <w:rPr>
                <w:sz w:val="19"/>
              </w:rPr>
            </w:pPr>
            <w:r>
              <w:rPr>
                <w:color w:val="231F20"/>
                <w:w w:val="105"/>
                <w:sz w:val="19"/>
              </w:rPr>
              <w:t>Draft version of Annual Report 2015–2019</w:t>
            </w:r>
          </w:p>
        </w:tc>
        <w:tc>
          <w:tcPr>
            <w:tcW w:w="2745" w:type="dxa"/>
          </w:tcPr>
          <w:p w:rsidR="00F07D4E" w:rsidRDefault="000018A7">
            <w:pPr>
              <w:pStyle w:val="TableParagraph"/>
              <w:spacing w:before="68"/>
              <w:ind w:left="79"/>
              <w:rPr>
                <w:sz w:val="19"/>
              </w:rPr>
            </w:pPr>
            <w:r>
              <w:rPr>
                <w:color w:val="231F20"/>
                <w:w w:val="105"/>
                <w:sz w:val="19"/>
              </w:rPr>
              <w:t>2015–2019 Annual Report</w:t>
            </w:r>
          </w:p>
        </w:tc>
        <w:tc>
          <w:tcPr>
            <w:tcW w:w="2338" w:type="dxa"/>
          </w:tcPr>
          <w:p w:rsidR="00F07D4E" w:rsidRDefault="000018A7">
            <w:pPr>
              <w:pStyle w:val="TableParagraph"/>
              <w:spacing w:before="68" w:line="221" w:lineRule="exact"/>
              <w:ind w:left="79"/>
              <w:rPr>
                <w:sz w:val="19"/>
              </w:rPr>
            </w:pPr>
            <w:r>
              <w:rPr>
                <w:color w:val="231F20"/>
                <w:w w:val="110"/>
                <w:sz w:val="19"/>
              </w:rPr>
              <w:t>YES 2015–2019 Annual</w:t>
            </w:r>
          </w:p>
          <w:p w:rsidR="00F07D4E" w:rsidRDefault="000018A7">
            <w:pPr>
              <w:pStyle w:val="TableParagraph"/>
              <w:spacing w:before="6" w:line="218" w:lineRule="auto"/>
              <w:ind w:left="79" w:right="13"/>
              <w:rPr>
                <w:sz w:val="19"/>
              </w:rPr>
            </w:pPr>
            <w:r>
              <w:rPr>
                <w:color w:val="231F20"/>
                <w:w w:val="105"/>
                <w:sz w:val="19"/>
              </w:rPr>
              <w:t>Report on the PacLII website</w:t>
            </w:r>
          </w:p>
        </w:tc>
      </w:tr>
      <w:tr w:rsidR="00F07D4E">
        <w:trPr>
          <w:trHeight w:val="655"/>
        </w:trPr>
        <w:tc>
          <w:tcPr>
            <w:tcW w:w="1351" w:type="dxa"/>
            <w:shd w:val="clear" w:color="auto" w:fill="DFE8F6"/>
          </w:tcPr>
          <w:p w:rsidR="00F07D4E" w:rsidRDefault="000018A7">
            <w:pPr>
              <w:pStyle w:val="TableParagraph"/>
              <w:spacing w:before="68"/>
              <w:rPr>
                <w:sz w:val="19"/>
              </w:rPr>
            </w:pPr>
            <w:r>
              <w:rPr>
                <w:color w:val="231F20"/>
                <w:w w:val="110"/>
                <w:sz w:val="19"/>
              </w:rPr>
              <w:t>Tokelau</w:t>
            </w:r>
          </w:p>
        </w:tc>
        <w:tc>
          <w:tcPr>
            <w:tcW w:w="2060" w:type="dxa"/>
          </w:tcPr>
          <w:p w:rsidR="00F07D4E" w:rsidRDefault="000018A7">
            <w:pPr>
              <w:pStyle w:val="TableParagraph"/>
              <w:spacing w:before="85" w:line="218" w:lineRule="auto"/>
              <w:ind w:left="79"/>
              <w:rPr>
                <w:sz w:val="19"/>
              </w:rPr>
            </w:pPr>
            <w:r>
              <w:rPr>
                <w:color w:val="231F20"/>
                <w:w w:val="105"/>
                <w:sz w:val="19"/>
              </w:rPr>
              <w:t>Draft version of Annual Report 2018–2019</w:t>
            </w:r>
          </w:p>
        </w:tc>
        <w:tc>
          <w:tcPr>
            <w:tcW w:w="2745" w:type="dxa"/>
          </w:tcPr>
          <w:p w:rsidR="00F07D4E" w:rsidRDefault="000018A7">
            <w:pPr>
              <w:pStyle w:val="TableParagraph"/>
              <w:spacing w:before="68"/>
              <w:ind w:left="79"/>
              <w:rPr>
                <w:sz w:val="19"/>
              </w:rPr>
            </w:pPr>
            <w:r>
              <w:rPr>
                <w:color w:val="231F20"/>
                <w:w w:val="125"/>
                <w:sz w:val="19"/>
              </w:rPr>
              <w:t>NO</w:t>
            </w:r>
          </w:p>
        </w:tc>
        <w:tc>
          <w:tcPr>
            <w:tcW w:w="2338" w:type="dxa"/>
          </w:tcPr>
          <w:p w:rsidR="00F07D4E" w:rsidRDefault="000018A7">
            <w:pPr>
              <w:pStyle w:val="TableParagraph"/>
              <w:spacing w:before="85" w:line="218" w:lineRule="auto"/>
              <w:ind w:left="79" w:right="463"/>
              <w:rPr>
                <w:sz w:val="19"/>
              </w:rPr>
            </w:pPr>
            <w:r>
              <w:rPr>
                <w:color w:val="231F20"/>
                <w:w w:val="110"/>
                <w:sz w:val="19"/>
              </w:rPr>
              <w:t>Last</w:t>
            </w:r>
            <w:r>
              <w:rPr>
                <w:color w:val="231F20"/>
                <w:spacing w:val="-33"/>
                <w:w w:val="110"/>
                <w:sz w:val="19"/>
              </w:rPr>
              <w:t xml:space="preserve"> </w:t>
            </w:r>
            <w:r>
              <w:rPr>
                <w:color w:val="231F20"/>
                <w:w w:val="110"/>
                <w:sz w:val="19"/>
              </w:rPr>
              <w:t>Annual</w:t>
            </w:r>
            <w:r>
              <w:rPr>
                <w:color w:val="231F20"/>
                <w:spacing w:val="-31"/>
                <w:w w:val="110"/>
                <w:sz w:val="19"/>
              </w:rPr>
              <w:t xml:space="preserve"> </w:t>
            </w:r>
            <w:r>
              <w:rPr>
                <w:color w:val="231F20"/>
                <w:w w:val="110"/>
                <w:sz w:val="19"/>
              </w:rPr>
              <w:t>Report</w:t>
            </w:r>
            <w:r>
              <w:rPr>
                <w:color w:val="231F20"/>
                <w:spacing w:val="-31"/>
                <w:w w:val="110"/>
                <w:sz w:val="19"/>
              </w:rPr>
              <w:t xml:space="preserve"> </w:t>
            </w:r>
            <w:r>
              <w:rPr>
                <w:color w:val="231F20"/>
                <w:spacing w:val="-10"/>
                <w:w w:val="110"/>
                <w:sz w:val="19"/>
              </w:rPr>
              <w:t xml:space="preserve">on </w:t>
            </w:r>
            <w:r>
              <w:rPr>
                <w:color w:val="231F20"/>
                <w:spacing w:val="-5"/>
                <w:w w:val="110"/>
                <w:sz w:val="19"/>
              </w:rPr>
              <w:t xml:space="preserve">PACLII </w:t>
            </w:r>
            <w:r>
              <w:rPr>
                <w:color w:val="231F20"/>
                <w:w w:val="110"/>
                <w:sz w:val="19"/>
              </w:rPr>
              <w:t>is</w:t>
            </w:r>
            <w:r>
              <w:rPr>
                <w:color w:val="231F20"/>
                <w:spacing w:val="5"/>
                <w:w w:val="110"/>
                <w:sz w:val="19"/>
              </w:rPr>
              <w:t xml:space="preserve"> </w:t>
            </w:r>
            <w:r>
              <w:rPr>
                <w:color w:val="231F20"/>
                <w:w w:val="110"/>
                <w:sz w:val="19"/>
              </w:rPr>
              <w:t>2017–2018</w:t>
            </w:r>
          </w:p>
        </w:tc>
      </w:tr>
      <w:tr w:rsidR="00F07D4E">
        <w:trPr>
          <w:trHeight w:val="744"/>
        </w:trPr>
        <w:tc>
          <w:tcPr>
            <w:tcW w:w="1351" w:type="dxa"/>
            <w:shd w:val="clear" w:color="auto" w:fill="DFE8F6"/>
          </w:tcPr>
          <w:p w:rsidR="00F07D4E" w:rsidRDefault="000018A7">
            <w:pPr>
              <w:pStyle w:val="TableParagraph"/>
              <w:spacing w:before="68"/>
              <w:rPr>
                <w:sz w:val="19"/>
              </w:rPr>
            </w:pPr>
            <w:r>
              <w:rPr>
                <w:color w:val="231F20"/>
                <w:w w:val="105"/>
                <w:sz w:val="19"/>
              </w:rPr>
              <w:t>Tonga</w:t>
            </w:r>
          </w:p>
        </w:tc>
        <w:tc>
          <w:tcPr>
            <w:tcW w:w="2060" w:type="dxa"/>
          </w:tcPr>
          <w:p w:rsidR="00F07D4E" w:rsidRDefault="000018A7">
            <w:pPr>
              <w:pStyle w:val="TableParagraph"/>
              <w:spacing w:before="68"/>
              <w:ind w:left="79"/>
              <w:rPr>
                <w:sz w:val="19"/>
              </w:rPr>
            </w:pPr>
            <w:r>
              <w:rPr>
                <w:color w:val="231F20"/>
                <w:w w:val="105"/>
                <w:sz w:val="19"/>
              </w:rPr>
              <w:t>Annual Report 2019</w:t>
            </w:r>
          </w:p>
        </w:tc>
        <w:tc>
          <w:tcPr>
            <w:tcW w:w="2745" w:type="dxa"/>
          </w:tcPr>
          <w:p w:rsidR="00F07D4E" w:rsidRDefault="000018A7">
            <w:pPr>
              <w:pStyle w:val="TableParagraph"/>
              <w:spacing w:before="68" w:line="221" w:lineRule="exact"/>
              <w:ind w:left="79"/>
              <w:rPr>
                <w:sz w:val="19"/>
              </w:rPr>
            </w:pPr>
            <w:r>
              <w:rPr>
                <w:color w:val="231F20"/>
                <w:w w:val="110"/>
                <w:sz w:val="19"/>
              </w:rPr>
              <w:t>YES</w:t>
            </w:r>
          </w:p>
          <w:p w:rsidR="00F07D4E" w:rsidRDefault="006C6A04">
            <w:pPr>
              <w:pStyle w:val="TableParagraph"/>
              <w:spacing w:line="221" w:lineRule="exact"/>
              <w:ind w:left="79"/>
              <w:rPr>
                <w:b/>
                <w:sz w:val="19"/>
              </w:rPr>
            </w:pPr>
            <w:hyperlink r:id="rId224">
              <w:r w:rsidR="000018A7">
                <w:rPr>
                  <w:b/>
                  <w:color w:val="00403F"/>
                  <w:w w:val="105"/>
                  <w:sz w:val="19"/>
                </w:rPr>
                <w:t>http://www.justice.gov.to</w:t>
              </w:r>
            </w:hyperlink>
          </w:p>
        </w:tc>
        <w:tc>
          <w:tcPr>
            <w:tcW w:w="2338" w:type="dxa"/>
          </w:tcPr>
          <w:p w:rsidR="00F07D4E" w:rsidRDefault="000018A7">
            <w:pPr>
              <w:pStyle w:val="TableParagraph"/>
              <w:spacing w:before="85" w:line="218" w:lineRule="auto"/>
              <w:ind w:left="79" w:right="115"/>
              <w:rPr>
                <w:sz w:val="19"/>
              </w:rPr>
            </w:pPr>
            <w:r>
              <w:rPr>
                <w:color w:val="231F20"/>
                <w:w w:val="110"/>
                <w:sz w:val="19"/>
              </w:rPr>
              <w:t>YES Last Annual Report on PACLII is 2018 Annual Report</w:t>
            </w:r>
          </w:p>
        </w:tc>
      </w:tr>
      <w:tr w:rsidR="00F07D4E">
        <w:trPr>
          <w:trHeight w:val="366"/>
        </w:trPr>
        <w:tc>
          <w:tcPr>
            <w:tcW w:w="1351" w:type="dxa"/>
            <w:shd w:val="clear" w:color="auto" w:fill="DFE8F6"/>
          </w:tcPr>
          <w:p w:rsidR="00F07D4E" w:rsidRDefault="000018A7">
            <w:pPr>
              <w:pStyle w:val="TableParagraph"/>
              <w:spacing w:before="68"/>
              <w:rPr>
                <w:sz w:val="19"/>
              </w:rPr>
            </w:pPr>
            <w:r>
              <w:rPr>
                <w:color w:val="231F20"/>
                <w:w w:val="110"/>
                <w:sz w:val="19"/>
              </w:rPr>
              <w:t>Tuvalu</w:t>
            </w:r>
          </w:p>
        </w:tc>
        <w:tc>
          <w:tcPr>
            <w:tcW w:w="2060" w:type="dxa"/>
          </w:tcPr>
          <w:p w:rsidR="00F07D4E" w:rsidRDefault="000018A7">
            <w:pPr>
              <w:pStyle w:val="TableParagraph"/>
              <w:spacing w:before="68"/>
              <w:ind w:left="79"/>
              <w:rPr>
                <w:sz w:val="19"/>
              </w:rPr>
            </w:pPr>
            <w:r>
              <w:rPr>
                <w:color w:val="231F20"/>
                <w:w w:val="110"/>
                <w:sz w:val="19"/>
              </w:rPr>
              <w:t>No Annual Report</w:t>
            </w:r>
          </w:p>
        </w:tc>
        <w:tc>
          <w:tcPr>
            <w:tcW w:w="2745" w:type="dxa"/>
          </w:tcPr>
          <w:p w:rsidR="00F07D4E" w:rsidRDefault="000018A7">
            <w:pPr>
              <w:pStyle w:val="TableParagraph"/>
              <w:spacing w:before="68"/>
              <w:ind w:left="79"/>
              <w:rPr>
                <w:sz w:val="19"/>
              </w:rPr>
            </w:pPr>
            <w:r>
              <w:rPr>
                <w:color w:val="231F20"/>
                <w:w w:val="125"/>
                <w:sz w:val="19"/>
              </w:rPr>
              <w:t>NO</w:t>
            </w:r>
          </w:p>
        </w:tc>
        <w:tc>
          <w:tcPr>
            <w:tcW w:w="2338" w:type="dxa"/>
          </w:tcPr>
          <w:p w:rsidR="00F07D4E" w:rsidRDefault="000018A7">
            <w:pPr>
              <w:pStyle w:val="TableParagraph"/>
              <w:spacing w:before="68"/>
              <w:ind w:left="79"/>
              <w:rPr>
                <w:sz w:val="19"/>
              </w:rPr>
            </w:pPr>
            <w:r>
              <w:rPr>
                <w:color w:val="231F20"/>
                <w:w w:val="125"/>
                <w:sz w:val="19"/>
              </w:rPr>
              <w:t>NO</w:t>
            </w:r>
          </w:p>
        </w:tc>
      </w:tr>
      <w:tr w:rsidR="00F07D4E">
        <w:trPr>
          <w:trHeight w:val="853"/>
        </w:trPr>
        <w:tc>
          <w:tcPr>
            <w:tcW w:w="1351" w:type="dxa"/>
            <w:shd w:val="clear" w:color="auto" w:fill="DFE8F6"/>
          </w:tcPr>
          <w:p w:rsidR="00F07D4E" w:rsidRDefault="000018A7">
            <w:pPr>
              <w:pStyle w:val="TableParagraph"/>
              <w:spacing w:before="68"/>
              <w:rPr>
                <w:sz w:val="19"/>
              </w:rPr>
            </w:pPr>
            <w:r>
              <w:rPr>
                <w:color w:val="231F20"/>
                <w:w w:val="105"/>
                <w:sz w:val="19"/>
              </w:rPr>
              <w:t>Vanuatu</w:t>
            </w:r>
          </w:p>
        </w:tc>
        <w:tc>
          <w:tcPr>
            <w:tcW w:w="2060" w:type="dxa"/>
          </w:tcPr>
          <w:p w:rsidR="00F07D4E" w:rsidRDefault="000018A7">
            <w:pPr>
              <w:pStyle w:val="TableParagraph"/>
              <w:spacing w:before="68"/>
              <w:ind w:left="79"/>
              <w:rPr>
                <w:sz w:val="19"/>
              </w:rPr>
            </w:pPr>
            <w:r>
              <w:rPr>
                <w:color w:val="231F20"/>
                <w:w w:val="105"/>
                <w:sz w:val="19"/>
              </w:rPr>
              <w:t>Annual Report 2019</w:t>
            </w:r>
          </w:p>
        </w:tc>
        <w:tc>
          <w:tcPr>
            <w:tcW w:w="2745" w:type="dxa"/>
          </w:tcPr>
          <w:p w:rsidR="00F07D4E" w:rsidRDefault="000018A7">
            <w:pPr>
              <w:pStyle w:val="TableParagraph"/>
              <w:spacing w:before="68" w:line="221" w:lineRule="exact"/>
              <w:ind w:left="79"/>
              <w:rPr>
                <w:sz w:val="19"/>
              </w:rPr>
            </w:pPr>
            <w:r>
              <w:rPr>
                <w:color w:val="231F20"/>
                <w:w w:val="110"/>
                <w:sz w:val="19"/>
              </w:rPr>
              <w:t>YES</w:t>
            </w:r>
          </w:p>
          <w:p w:rsidR="00F07D4E" w:rsidRDefault="000018A7">
            <w:pPr>
              <w:pStyle w:val="TableParagraph"/>
              <w:spacing w:before="6" w:line="218" w:lineRule="auto"/>
              <w:ind w:left="79"/>
              <w:rPr>
                <w:b/>
                <w:sz w:val="19"/>
              </w:rPr>
            </w:pPr>
            <w:r>
              <w:rPr>
                <w:b/>
                <w:color w:val="00403F"/>
                <w:sz w:val="19"/>
              </w:rPr>
              <w:t>https://courts.gov.vu/bi/ services/downloads</w:t>
            </w:r>
          </w:p>
        </w:tc>
        <w:tc>
          <w:tcPr>
            <w:tcW w:w="2338" w:type="dxa"/>
          </w:tcPr>
          <w:p w:rsidR="00F07D4E" w:rsidRDefault="000018A7">
            <w:pPr>
              <w:pStyle w:val="TableParagraph"/>
              <w:spacing w:before="85" w:line="218" w:lineRule="auto"/>
              <w:ind w:left="79" w:right="125"/>
              <w:jc w:val="both"/>
              <w:rPr>
                <w:sz w:val="19"/>
              </w:rPr>
            </w:pPr>
            <w:r>
              <w:rPr>
                <w:color w:val="231F20"/>
                <w:w w:val="105"/>
                <w:sz w:val="19"/>
              </w:rPr>
              <w:t xml:space="preserve">YES Last Annual Report </w:t>
            </w:r>
            <w:r>
              <w:rPr>
                <w:color w:val="231F20"/>
                <w:spacing w:val="-10"/>
                <w:w w:val="105"/>
                <w:sz w:val="19"/>
              </w:rPr>
              <w:t xml:space="preserve">on </w:t>
            </w:r>
            <w:r>
              <w:rPr>
                <w:color w:val="231F20"/>
                <w:spacing w:val="-5"/>
                <w:w w:val="105"/>
                <w:sz w:val="19"/>
              </w:rPr>
              <w:t xml:space="preserve">PACLII </w:t>
            </w:r>
            <w:r>
              <w:rPr>
                <w:color w:val="231F20"/>
                <w:w w:val="105"/>
                <w:sz w:val="19"/>
              </w:rPr>
              <w:t xml:space="preserve">and Court </w:t>
            </w:r>
            <w:r>
              <w:rPr>
                <w:color w:val="231F20"/>
                <w:spacing w:val="-3"/>
                <w:w w:val="105"/>
                <w:sz w:val="19"/>
              </w:rPr>
              <w:t xml:space="preserve">Website </w:t>
            </w:r>
            <w:r>
              <w:rPr>
                <w:color w:val="231F20"/>
                <w:w w:val="105"/>
                <w:sz w:val="19"/>
              </w:rPr>
              <w:t xml:space="preserve">is 2019 Annual </w:t>
            </w:r>
            <w:r>
              <w:rPr>
                <w:color w:val="231F20"/>
                <w:spacing w:val="-2"/>
                <w:w w:val="105"/>
                <w:sz w:val="19"/>
              </w:rPr>
              <w:t>Report</w:t>
            </w:r>
          </w:p>
        </w:tc>
      </w:tr>
    </w:tbl>
    <w:p w:rsidR="00F07D4E" w:rsidRDefault="00F07D4E">
      <w:pPr>
        <w:spacing w:line="218" w:lineRule="auto"/>
        <w:jc w:val="both"/>
        <w:rPr>
          <w:sz w:val="19"/>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4"/>
        <w:rPr>
          <w:sz w:val="27"/>
        </w:rPr>
      </w:pPr>
    </w:p>
    <w:p w:rsidR="00F07D4E" w:rsidRDefault="006C6A04">
      <w:pPr>
        <w:pStyle w:val="Heading5"/>
        <w:ind w:left="1672" w:right="1251"/>
        <w:jc w:val="center"/>
      </w:pPr>
      <w:r>
        <w:pict>
          <v:rect id="_x0000_s1622" style="position:absolute;left:0;text-align:left;margin-left:85.05pt;margin-top:26.75pt;width:425.2pt;height:1pt;z-index:-251620352;mso-wrap-distance-left:0;mso-wrap-distance-right:0;mso-position-horizontal-relative:page" fillcolor="#0f6161" stroked="f">
            <w10:wrap type="topAndBottom" anchorx="page"/>
          </v:rect>
        </w:pict>
      </w:r>
      <w:r>
        <w:pict>
          <v:group id="_x0000_s1619" style="position:absolute;left:0;text-align:left;margin-left:85.05pt;margin-top:1.4pt;width:425.2pt;height:56.7pt;z-index:-251904000;mso-position-horizontal-relative:page" coordorigin="1701,28" coordsize="8504,1134">
            <v:shape id="_x0000_s1621" type="#_x0000_t202" style="position:absolute;left:1700;top:538;width:8504;height:624" fillcolor="#dcdbca" stroked="f">
              <v:textbox inset="0,0,0,0">
                <w:txbxContent>
                  <w:p w:rsidR="004C373D" w:rsidRDefault="004C373D">
                    <w:pPr>
                      <w:spacing w:before="152"/>
                      <w:ind w:left="56"/>
                      <w:rPr>
                        <w:sz w:val="21"/>
                      </w:rPr>
                    </w:pPr>
                    <w:r>
                      <w:rPr>
                        <w:color w:val="231F20"/>
                        <w:spacing w:val="-4"/>
                        <w:w w:val="105"/>
                        <w:sz w:val="21"/>
                      </w:rPr>
                      <w:t>The</w:t>
                    </w:r>
                    <w:r>
                      <w:rPr>
                        <w:color w:val="231F20"/>
                        <w:spacing w:val="-11"/>
                        <w:w w:val="105"/>
                        <w:sz w:val="21"/>
                      </w:rPr>
                      <w:t xml:space="preserve"> </w:t>
                    </w:r>
                    <w:r>
                      <w:rPr>
                        <w:color w:val="231F20"/>
                        <w:w w:val="105"/>
                        <w:sz w:val="21"/>
                      </w:rPr>
                      <w:t>result</w:t>
                    </w:r>
                    <w:r>
                      <w:rPr>
                        <w:color w:val="231F20"/>
                        <w:spacing w:val="-11"/>
                        <w:w w:val="105"/>
                        <w:sz w:val="21"/>
                      </w:rPr>
                      <w:t xml:space="preserve"> </w:t>
                    </w:r>
                    <w:r>
                      <w:rPr>
                        <w:color w:val="231F20"/>
                        <w:w w:val="105"/>
                        <w:sz w:val="21"/>
                      </w:rPr>
                      <w:t>against</w:t>
                    </w:r>
                    <w:r>
                      <w:rPr>
                        <w:color w:val="231F20"/>
                        <w:spacing w:val="-11"/>
                        <w:w w:val="105"/>
                        <w:sz w:val="21"/>
                      </w:rPr>
                      <w:t xml:space="preserve"> </w:t>
                    </w:r>
                    <w:r>
                      <w:rPr>
                        <w:color w:val="231F20"/>
                        <w:w w:val="105"/>
                        <w:sz w:val="21"/>
                      </w:rPr>
                      <w:t>this</w:t>
                    </w:r>
                    <w:r>
                      <w:rPr>
                        <w:color w:val="231F20"/>
                        <w:spacing w:val="-10"/>
                        <w:w w:val="105"/>
                        <w:sz w:val="21"/>
                      </w:rPr>
                      <w:t xml:space="preserve"> </w:t>
                    </w:r>
                    <w:r>
                      <w:rPr>
                        <w:color w:val="231F20"/>
                        <w:w w:val="105"/>
                        <w:sz w:val="21"/>
                      </w:rPr>
                      <w:t>indicator</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obtained</w:t>
                    </w:r>
                    <w:r>
                      <w:rPr>
                        <w:color w:val="231F20"/>
                        <w:spacing w:val="-10"/>
                        <w:w w:val="105"/>
                        <w:sz w:val="21"/>
                      </w:rPr>
                      <w:t xml:space="preserve"> </w:t>
                    </w:r>
                    <w:r>
                      <w:rPr>
                        <w:color w:val="231F20"/>
                        <w:w w:val="105"/>
                        <w:sz w:val="21"/>
                      </w:rPr>
                      <w:t>by</w:t>
                    </w:r>
                    <w:r>
                      <w:rPr>
                        <w:color w:val="231F20"/>
                        <w:spacing w:val="-11"/>
                        <w:w w:val="105"/>
                        <w:sz w:val="21"/>
                      </w:rPr>
                      <w:t xml:space="preserve"> </w:t>
                    </w:r>
                    <w:r>
                      <w:rPr>
                        <w:color w:val="231F20"/>
                        <w:w w:val="105"/>
                        <w:sz w:val="21"/>
                      </w:rPr>
                      <w:t>dividing</w:t>
                    </w:r>
                    <w:r>
                      <w:rPr>
                        <w:color w:val="231F20"/>
                        <w:spacing w:val="-11"/>
                        <w:w w:val="105"/>
                        <w:sz w:val="21"/>
                      </w:rPr>
                      <w:t xml:space="preserve"> </w:t>
                    </w:r>
                    <w:r>
                      <w:rPr>
                        <w:color w:val="231F20"/>
                        <w:w w:val="105"/>
                        <w:sz w:val="21"/>
                      </w:rPr>
                      <w:t>all</w:t>
                    </w:r>
                    <w:r>
                      <w:rPr>
                        <w:color w:val="231F20"/>
                        <w:spacing w:val="-10"/>
                        <w:w w:val="105"/>
                        <w:sz w:val="21"/>
                      </w:rPr>
                      <w:t xml:space="preserve"> </w:t>
                    </w:r>
                    <w:r>
                      <w:rPr>
                        <w:color w:val="231F20"/>
                        <w:w w:val="105"/>
                        <w:sz w:val="21"/>
                      </w:rPr>
                      <w:t>cases</w:t>
                    </w:r>
                    <w:r>
                      <w:rPr>
                        <w:color w:val="231F20"/>
                        <w:spacing w:val="-11"/>
                        <w:w w:val="105"/>
                        <w:sz w:val="21"/>
                      </w:rPr>
                      <w:t xml:space="preserve"> </w:t>
                    </w:r>
                    <w:r>
                      <w:rPr>
                        <w:color w:val="231F20"/>
                        <w:w w:val="105"/>
                        <w:sz w:val="21"/>
                      </w:rPr>
                      <w:t>finalised</w:t>
                    </w:r>
                    <w:r>
                      <w:rPr>
                        <w:color w:val="231F20"/>
                        <w:spacing w:val="-11"/>
                        <w:w w:val="105"/>
                        <w:sz w:val="21"/>
                      </w:rPr>
                      <w:t xml:space="preserve"> </w:t>
                    </w:r>
                    <w:r>
                      <w:rPr>
                        <w:color w:val="231F20"/>
                        <w:w w:val="105"/>
                        <w:sz w:val="21"/>
                      </w:rPr>
                      <w:t>in</w:t>
                    </w:r>
                    <w:r>
                      <w:rPr>
                        <w:color w:val="231F20"/>
                        <w:spacing w:val="-10"/>
                        <w:w w:val="105"/>
                        <w:sz w:val="21"/>
                      </w:rPr>
                      <w:t xml:space="preserve"> </w:t>
                    </w:r>
                    <w:r>
                      <w:rPr>
                        <w:color w:val="231F20"/>
                        <w:w w:val="105"/>
                        <w:sz w:val="21"/>
                      </w:rPr>
                      <w:t>a</w:t>
                    </w:r>
                    <w:r>
                      <w:rPr>
                        <w:color w:val="231F20"/>
                        <w:spacing w:val="-11"/>
                        <w:w w:val="105"/>
                        <w:sz w:val="21"/>
                      </w:rPr>
                      <w:t xml:space="preserve"> </w:t>
                    </w:r>
                    <w:r>
                      <w:rPr>
                        <w:color w:val="231F20"/>
                        <w:w w:val="105"/>
                        <w:sz w:val="21"/>
                      </w:rPr>
                      <w:t>year</w:t>
                    </w:r>
                    <w:r>
                      <w:rPr>
                        <w:color w:val="231F20"/>
                        <w:spacing w:val="-11"/>
                        <w:w w:val="105"/>
                        <w:sz w:val="21"/>
                      </w:rPr>
                      <w:t xml:space="preserve"> </w:t>
                    </w:r>
                    <w:r>
                      <w:rPr>
                        <w:color w:val="231F20"/>
                        <w:w w:val="105"/>
                        <w:sz w:val="21"/>
                      </w:rPr>
                      <w:t>by</w:t>
                    </w:r>
                    <w:r>
                      <w:rPr>
                        <w:color w:val="231F20"/>
                        <w:spacing w:val="-10"/>
                        <w:w w:val="105"/>
                        <w:sz w:val="21"/>
                      </w:rPr>
                      <w:t xml:space="preserve"> </w:t>
                    </w:r>
                    <w:r>
                      <w:rPr>
                        <w:color w:val="231F20"/>
                        <w:w w:val="105"/>
                        <w:sz w:val="21"/>
                      </w:rPr>
                      <w:t>cases</w:t>
                    </w:r>
                    <w:r>
                      <w:rPr>
                        <w:color w:val="231F20"/>
                        <w:spacing w:val="-11"/>
                        <w:w w:val="105"/>
                        <w:sz w:val="21"/>
                      </w:rPr>
                      <w:t xml:space="preserve"> </w:t>
                    </w:r>
                    <w:r>
                      <w:rPr>
                        <w:color w:val="231F20"/>
                        <w:w w:val="105"/>
                        <w:sz w:val="21"/>
                      </w:rPr>
                      <w:t>filed.</w:t>
                    </w:r>
                  </w:p>
                </w:txbxContent>
              </v:textbox>
            </v:shape>
            <v:shape id="_x0000_s1620" type="#_x0000_t202" style="position:absolute;left:1700;top:28;width:1871;height:511" fillcolor="#7d8440" stroked="f">
              <v:textbox inset="0,0,0,0">
                <w:txbxContent>
                  <w:p w:rsidR="004C373D" w:rsidRDefault="004C373D">
                    <w:pPr>
                      <w:spacing w:before="61"/>
                      <w:ind w:left="56"/>
                      <w:rPr>
                        <w:b/>
                        <w:sz w:val="32"/>
                      </w:rPr>
                    </w:pPr>
                    <w:r>
                      <w:rPr>
                        <w:b/>
                        <w:color w:val="FFFFFF"/>
                        <w:w w:val="110"/>
                        <w:sz w:val="32"/>
                      </w:rPr>
                      <w:t>Indicator 1</w:t>
                    </w:r>
                  </w:p>
                </w:txbxContent>
              </v:textbox>
            </v:shape>
            <w10:wrap anchorx="page"/>
          </v:group>
        </w:pict>
      </w:r>
      <w:r w:rsidR="000018A7">
        <w:rPr>
          <w:color w:val="0F6161"/>
          <w:w w:val="105"/>
        </w:rPr>
        <w:t>Case Management – Clearance Rate</w:t>
      </w:r>
    </w:p>
    <w:p w:rsidR="00F07D4E" w:rsidRDefault="00F07D4E">
      <w:pPr>
        <w:pStyle w:val="BodyText"/>
        <w:rPr>
          <w:sz w:val="20"/>
        </w:rPr>
      </w:pPr>
    </w:p>
    <w:p w:rsidR="00F07D4E" w:rsidRDefault="00F07D4E">
      <w:pPr>
        <w:pStyle w:val="BodyText"/>
        <w:rPr>
          <w:sz w:val="20"/>
        </w:rPr>
      </w:pPr>
    </w:p>
    <w:p w:rsidR="00F07D4E" w:rsidRDefault="006C6A04">
      <w:pPr>
        <w:spacing w:before="233"/>
        <w:ind w:left="1700"/>
        <w:rPr>
          <w:sz w:val="40"/>
        </w:rPr>
      </w:pPr>
      <w:r>
        <w:rPr>
          <w:noProof/>
        </w:rPr>
        <w:pict>
          <v:shape id="Text Box 2" o:spid="_x0000_s3285" type="#_x0000_t202" style="position:absolute;left:0;text-align:left;margin-left:296.25pt;margin-top:33.75pt;width:92.7pt;height:100.7pt;z-index:251817984;visibility:visible;mso-wrap-distance-left:9pt;mso-wrap-distance-top:3.6pt;mso-wrap-distance-right:9pt;mso-wrap-distance-bottom:3.6pt;mso-position-horizontal-relative:text;mso-position-vertical-relative:text;mso-width-relative:margin;mso-height-relative:margin;v-text-anchor:top" filled="f">
            <v:stroke opacity="0"/>
            <v:textbox style="mso-next-textbox:#Text Box 2">
              <w:txbxContent>
                <w:p w:rsidR="004C373D" w:rsidRDefault="004C373D" w:rsidP="00864566">
                  <w:pPr>
                    <w:spacing w:before="78"/>
                    <w:ind w:left="222"/>
                    <w:rPr>
                      <w:rFonts w:ascii="Arial"/>
                      <w:b/>
                      <w:sz w:val="21"/>
                    </w:rPr>
                  </w:pPr>
                  <w:r>
                    <w:rPr>
                      <w:b/>
                      <w:color w:val="FFFFFF" w:themeColor="background1"/>
                      <w:sz w:val="96"/>
                    </w:rPr>
                    <w:t xml:space="preserve"> </w:t>
                  </w:r>
                  <w:r>
                    <w:rPr>
                      <w:rFonts w:ascii="Engravers MT"/>
                      <w:color w:val="FFFFFF"/>
                      <w:spacing w:val="-824"/>
                      <w:position w:val="33"/>
                      <w:sz w:val="130"/>
                    </w:rPr>
                    <w:t>9</w:t>
                  </w:r>
                </w:p>
                <w:p w:rsidR="004C373D" w:rsidRPr="008256E1" w:rsidRDefault="004C373D">
                  <w:pPr>
                    <w:rPr>
                      <w:rFonts w:ascii="Lucida Bright" w:hAnsi="Lucida Bright" w:cs="Mongolian Baiti"/>
                      <w:b/>
                      <w:color w:val="FFFFFF" w:themeColor="background1"/>
                      <w:sz w:val="144"/>
                      <w:szCs w:val="144"/>
                    </w:rPr>
                  </w:pPr>
                  <w:r w:rsidRPr="009A7475">
                    <w:rPr>
                      <w:b/>
                      <w:color w:val="FFFFFF" w:themeColor="background1"/>
                      <w:sz w:val="160"/>
                    </w:rPr>
                    <w:t xml:space="preserve"> </w:t>
                  </w:r>
                </w:p>
              </w:txbxContent>
            </v:textbox>
          </v:shape>
        </w:pict>
      </w:r>
      <w:r>
        <w:pict>
          <v:group id="_x0000_s1616" style="position:absolute;left:0;text-align:left;margin-left:85.05pt;margin-top:46.25pt;width:79.4pt;height:22.7pt;z-index:-251619328;mso-wrap-distance-left:0;mso-wrap-distance-right:0;mso-position-horizontal-relative:page" coordorigin="1701,925" coordsize="1588,454">
            <v:shape id="_x0000_s1618" style="position:absolute;left:1700;top:924;width:1588;height:454" coordorigin="1701,925" coordsize="1588,454" path="m3061,925r-1360,l1701,1378r1360,l3133,1367r62,-32l3244,1285r33,-62l3288,1151r-11,-71l3244,1018r-49,-50l3133,936r-72,-11xe" fillcolor="#7d8440" stroked="f">
              <v:path arrowok="t"/>
            </v:shape>
            <v:shape id="_x0000_s1617" type="#_x0000_t202" style="position:absolute;left:1700;top:924;width:1588;height:454" filled="f" stroked="f">
              <v:textbox style="mso-next-textbox:#_x0000_s1617" inset="0,0,0,0">
                <w:txbxContent>
                  <w:p w:rsidR="004C373D" w:rsidRDefault="004C373D">
                    <w:pPr>
                      <w:spacing w:before="8"/>
                      <w:ind w:left="56"/>
                      <w:rPr>
                        <w:sz w:val="32"/>
                      </w:rPr>
                    </w:pPr>
                    <w:r>
                      <w:rPr>
                        <w:color w:val="FFFFFF"/>
                        <w:w w:val="110"/>
                        <w:sz w:val="32"/>
                      </w:rPr>
                      <w:t>Change 1</w:t>
                    </w:r>
                  </w:p>
                </w:txbxContent>
              </v:textbox>
            </v:shape>
            <w10:wrap type="topAndBottom" anchorx="page"/>
          </v:group>
        </w:pict>
      </w:r>
      <w:r>
        <w:pict>
          <v:group id="_x0000_s1613" style="position:absolute;left:0;text-align:left;margin-left:178.6pt;margin-top:44.1pt;width:102.05pt;height:96.4pt;z-index:-251618304;mso-wrap-distance-left:0;mso-wrap-distance-right:0;mso-position-horizontal-relative:page" coordorigin="3572,882" coordsize="2041,1928">
            <v:shape id="_x0000_s1615" style="position:absolute;left:3571;top:882;width:2041;height:1928" coordorigin="3572,882" coordsize="2041,1928" path="m5499,882r-1814,l3641,891r-36,24l3581,951r-9,45l3572,2696r9,45l3605,2777r36,24l3685,2810r1814,l5543,2801r36,-24l5604,2741r9,-45l5613,996r-9,-45l5579,915r-36,-24l5499,882xe" fillcolor="#887e6e" stroked="f">
              <v:path arrowok="t"/>
            </v:shape>
            <v:shape id="_x0000_s1614" type="#_x0000_t75" style="position:absolute;left:3867;top:960;width:1450;height:1772">
              <v:imagedata r:id="rId53" o:title=""/>
            </v:shape>
            <w10:wrap type="topAndBottom" anchorx="page"/>
          </v:group>
        </w:pict>
      </w:r>
      <w:r>
        <w:pict>
          <v:group id="_x0000_s1608" style="position:absolute;left:0;text-align:left;margin-left:294.8pt;margin-top:38.45pt;width:102.05pt;height:102.05pt;z-index:-251617280;mso-wrap-distance-left:0;mso-wrap-distance-right:0;mso-position-horizontal-relative:page" coordorigin="5896,769" coordsize="2041,2041">
            <v:shape id="_x0000_s1612" style="position:absolute;left:5896;top:882;width:2041;height:1928" coordorigin="5896,882" coordsize="2041,1928" path="m7824,882r-1815,l5965,891r-36,24l5905,951r-9,45l5896,2696r9,45l5929,2777r36,24l6009,2810r1815,l7868,2801r36,-24l7928,2741r9,-45l7937,996r-9,-45l7904,915r-36,-24l7824,882xe" fillcolor="#f7941d" stroked="f">
              <v:path arrowok="t"/>
            </v:shape>
            <v:shape id="_x0000_s1611" type="#_x0000_t202" style="position:absolute;left:6118;top:2072;width:1616;height:287" filled="f" stroked="f">
              <v:textbox style="mso-next-textbox:#_x0000_s1611" inset="0,0,0,0">
                <w:txbxContent>
                  <w:p w:rsidR="004C373D" w:rsidRDefault="004C373D">
                    <w:pPr>
                      <w:spacing w:before="13"/>
                      <w:rPr>
                        <w:rFonts w:ascii="Arial"/>
                        <w:b/>
                        <w:sz w:val="21"/>
                      </w:rPr>
                    </w:pPr>
                    <w:r>
                      <w:rPr>
                        <w:rFonts w:ascii="Arial"/>
                        <w:b/>
                        <w:color w:val="FFFFFF"/>
                        <w:w w:val="95"/>
                        <w:sz w:val="21"/>
                      </w:rPr>
                      <w:t>Courts reporting</w:t>
                    </w:r>
                  </w:p>
                </w:txbxContent>
              </v:textbox>
            </v:shape>
            <v:shape id="_x0000_s1610" type="#_x0000_t202" style="position:absolute;left:6328;top:2387;width:1196;height:352" filled="f" stroked="f">
              <v:textbox style="mso-next-textbox:#_x0000_s1610" inset="0,0,0,0">
                <w:txbxContent>
                  <w:p w:rsidR="004C373D" w:rsidRDefault="004C373D">
                    <w:pPr>
                      <w:spacing w:before="8" w:line="160" w:lineRule="exact"/>
                      <w:ind w:left="-1" w:right="18"/>
                      <w:jc w:val="center"/>
                      <w:rPr>
                        <w:rFonts w:ascii="Arial"/>
                        <w:b/>
                        <w:sz w:val="14"/>
                      </w:rPr>
                    </w:pPr>
                    <w:r>
                      <w:rPr>
                        <w:rFonts w:ascii="Arial"/>
                        <w:b/>
                        <w:color w:val="FFFFFF"/>
                        <w:w w:val="95"/>
                        <w:sz w:val="14"/>
                      </w:rPr>
                      <w:t>YEAR 1</w:t>
                    </w:r>
                    <w:r>
                      <w:rPr>
                        <w:rFonts w:ascii="Arial"/>
                        <w:b/>
                        <w:color w:val="FFFFFF"/>
                        <w:spacing w:val="-7"/>
                        <w:w w:val="95"/>
                        <w:sz w:val="14"/>
                      </w:rPr>
                      <w:t xml:space="preserve"> </w:t>
                    </w:r>
                    <w:r>
                      <w:rPr>
                        <w:rFonts w:ascii="Arial"/>
                        <w:b/>
                        <w:color w:val="FFFFFF"/>
                        <w:spacing w:val="-3"/>
                        <w:w w:val="95"/>
                        <w:sz w:val="14"/>
                      </w:rPr>
                      <w:t>BASELINE</w:t>
                    </w:r>
                  </w:p>
                  <w:p w:rsidR="004C373D" w:rsidRDefault="004C373D">
                    <w:pPr>
                      <w:spacing w:line="160" w:lineRule="exact"/>
                      <w:ind w:left="3" w:right="18"/>
                      <w:jc w:val="center"/>
                      <w:rPr>
                        <w:rFonts w:ascii="Arial"/>
                        <w:b/>
                        <w:sz w:val="14"/>
                      </w:rPr>
                    </w:pPr>
                    <w:r>
                      <w:rPr>
                        <w:rFonts w:ascii="Arial"/>
                        <w:b/>
                        <w:color w:val="FFFFFF"/>
                        <w:sz w:val="14"/>
                      </w:rPr>
                      <w:t>TREND DATA</w:t>
                    </w:r>
                  </w:p>
                </w:txbxContent>
              </v:textbox>
            </v:shape>
            <v:shape id="_x0000_s1609" type="#_x0000_t202" style="position:absolute;left:6496;top:768;width:36;height:1776" filled="f" stroked="f">
              <v:textbox style="mso-next-textbox:#_x0000_s1609" inset="0,0,0,0">
                <w:txbxContent>
                  <w:p w:rsidR="004C373D" w:rsidRDefault="004C373D">
                    <w:pPr>
                      <w:spacing w:before="81"/>
                      <w:rPr>
                        <w:rFonts w:ascii="Engravers MT"/>
                        <w:sz w:val="130"/>
                      </w:rPr>
                    </w:pPr>
                    <w:r>
                      <w:rPr>
                        <w:rFonts w:ascii="Engravers MT"/>
                        <w:color w:val="FFFFFF"/>
                        <w:spacing w:val="-824"/>
                        <w:sz w:val="130"/>
                      </w:rPr>
                      <w:t>9</w:t>
                    </w:r>
                  </w:p>
                </w:txbxContent>
              </v:textbox>
            </v:shape>
            <w10:wrap type="topAndBottom" anchorx="page"/>
          </v:group>
        </w:pict>
      </w:r>
      <w:r>
        <w:pict>
          <v:group id="_x0000_s1605" style="position:absolute;left:0;text-align:left;margin-left:408.2pt;margin-top:38.45pt;width:102.05pt;height:102.05pt;z-index:-251616256;mso-wrap-distance-left:0;mso-wrap-distance-right:0;mso-position-horizontal-relative:page" coordorigin="8164,769" coordsize="2041,2041">
            <v:shape id="_x0000_s1607" style="position:absolute;left:8163;top:882;width:2041;height:1928" coordorigin="8164,882" coordsize="2041,1928" path="m10091,882r-1814,l8233,891r-36,24l8173,951r-9,45l8164,2696r9,45l8197,2777r36,24l8277,2810r1814,l10135,2801r37,-24l10196,2741r9,-45l10205,996r-9,-45l10172,915r-37,-24l10091,882xe" fillcolor="#5b9f42" stroked="f">
              <v:path arrowok="t"/>
            </v:shape>
            <v:shape id="_x0000_s1606" type="#_x0000_t202" style="position:absolute;left:8163;top:768;width:2041;height:2041" filled="f" stroked="f">
              <v:textbox style="mso-next-textbox:#_x0000_s1606" inset="0,0,0,0">
                <w:txbxContent>
                  <w:p w:rsidR="004C373D" w:rsidRDefault="004C373D">
                    <w:pPr>
                      <w:spacing w:before="85"/>
                      <w:ind w:left="222"/>
                      <w:rPr>
                        <w:rFonts w:ascii="Arial"/>
                        <w:b/>
                        <w:sz w:val="21"/>
                      </w:rPr>
                    </w:pPr>
                    <w:r>
                      <w:rPr>
                        <w:rFonts w:ascii="Arial"/>
                        <w:b/>
                        <w:color w:val="FFFFFF"/>
                        <w:spacing w:val="-91"/>
                        <w:w w:val="96"/>
                        <w:sz w:val="21"/>
                      </w:rPr>
                      <w:t>C</w:t>
                    </w:r>
                    <w:r>
                      <w:rPr>
                        <w:rFonts w:ascii="Engravers MT"/>
                        <w:color w:val="FFFFFF"/>
                        <w:spacing w:val="-752"/>
                        <w:position w:val="21"/>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21"/>
                        <w:sz w:val="130"/>
                      </w:rPr>
                      <w:t>2</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170"/>
                      <w:ind w:left="289"/>
                      <w:rPr>
                        <w:rFonts w:ascii="Arial"/>
                        <w:b/>
                        <w:sz w:val="14"/>
                      </w:rPr>
                    </w:pPr>
                    <w:r>
                      <w:rPr>
                        <w:rFonts w:ascii="Arial"/>
                        <w:b/>
                        <w:color w:val="FFFFFF"/>
                        <w:sz w:val="14"/>
                      </w:rPr>
                      <w:t>YEAR 10 TREND DATA</w:t>
                    </w:r>
                  </w:p>
                </w:txbxContent>
              </v:textbox>
            </v:shape>
            <w10:wrap type="topAndBottom" anchorx="page"/>
          </v:group>
        </w:pict>
      </w:r>
      <w:r w:rsidR="000018A7">
        <w:rPr>
          <w:color w:val="0F6161"/>
          <w:w w:val="105"/>
          <w:sz w:val="40"/>
        </w:rPr>
        <w:t>What has changed?</w:t>
      </w:r>
    </w:p>
    <w:p w:rsidR="00F07D4E" w:rsidRDefault="00F07D4E">
      <w:pPr>
        <w:pStyle w:val="BodyText"/>
        <w:spacing w:before="7"/>
        <w:rPr>
          <w:sz w:val="12"/>
        </w:rPr>
      </w:pPr>
    </w:p>
    <w:p w:rsidR="009A3743" w:rsidRDefault="006C6A04">
      <w:pPr>
        <w:spacing w:before="94" w:line="393" w:lineRule="auto"/>
        <w:ind w:left="3514" w:right="4414"/>
        <w:rPr>
          <w:color w:val="231F20"/>
          <w:w w:val="105"/>
          <w:sz w:val="19"/>
        </w:rPr>
      </w:pPr>
      <w:r>
        <w:pict>
          <v:group id="_x0000_s1601" style="position:absolute;left:0;text-align:left;margin-left:147.4pt;margin-top:6pt;width:19.85pt;height:56.7pt;z-index:251702272;mso-position-horizontal-relative:page" coordorigin="2948,15" coordsize="397,1134">
            <v:shape id="_x0000_s1604" type="#_x0000_t75" style="position:absolute;left:2948;top:15;width:397;height:341">
              <v:imagedata r:id="rId225" o:title=""/>
            </v:shape>
            <v:shape id="_x0000_s1603" type="#_x0000_t75" style="position:absolute;left:2948;top:412;width:397;height:341">
              <v:imagedata r:id="rId226" o:title=""/>
            </v:shape>
            <v:shape id="_x0000_s1602" type="#_x0000_t75" style="position:absolute;left:2948;top:808;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2"/>
        <w:rPr>
          <w:sz w:val="20"/>
        </w:rPr>
      </w:pPr>
    </w:p>
    <w:p w:rsidR="00F07D4E" w:rsidRDefault="000018A7">
      <w:pPr>
        <w:ind w:left="1700"/>
        <w:jc w:val="both"/>
        <w:rPr>
          <w:sz w:val="21"/>
        </w:rPr>
      </w:pPr>
      <w:r>
        <w:rPr>
          <w:b/>
          <w:color w:val="231F20"/>
          <w:w w:val="105"/>
          <w:sz w:val="21"/>
        </w:rPr>
        <w:t>Year 1 baseline trend data</w:t>
      </w:r>
      <w:r>
        <w:rPr>
          <w:color w:val="231F20"/>
          <w:w w:val="105"/>
          <w:sz w:val="21"/>
        </w:rPr>
        <w:t>: 9 courts could calculate a clearance rate in one or more jurisdictions.</w:t>
      </w:r>
    </w:p>
    <w:p w:rsidR="00F07D4E" w:rsidRDefault="000018A7">
      <w:pPr>
        <w:pStyle w:val="BodyText"/>
        <w:spacing w:before="127" w:line="360" w:lineRule="auto"/>
        <w:ind w:left="1700" w:right="2003"/>
        <w:jc w:val="both"/>
      </w:pPr>
      <w:r>
        <w:rPr>
          <w:b/>
          <w:color w:val="231F20"/>
          <w:w w:val="105"/>
        </w:rPr>
        <w:t>Year 4 trend data</w:t>
      </w:r>
      <w:r>
        <w:rPr>
          <w:color w:val="231F20"/>
          <w:w w:val="105"/>
        </w:rPr>
        <w:t xml:space="preserve">: 12 courts could calculate a clearance rate in one or more jurisdictions. </w:t>
      </w:r>
      <w:r>
        <w:rPr>
          <w:b/>
          <w:color w:val="231F20"/>
          <w:w w:val="105"/>
        </w:rPr>
        <w:t>Year 7 trend data</w:t>
      </w:r>
      <w:r>
        <w:rPr>
          <w:color w:val="231F20"/>
          <w:w w:val="105"/>
        </w:rPr>
        <w:t xml:space="preserve">: 11 courts could calculate a clearance rate in one or more jurisdictions. </w:t>
      </w:r>
      <w:r>
        <w:rPr>
          <w:b/>
          <w:color w:val="231F20"/>
          <w:w w:val="105"/>
        </w:rPr>
        <w:t>Year 10 trend data</w:t>
      </w:r>
      <w:r>
        <w:rPr>
          <w:color w:val="231F20"/>
          <w:w w:val="105"/>
        </w:rPr>
        <w:t>: 12 courts could calculate a clearance rate in one or more jurisdictions.</w:t>
      </w:r>
    </w:p>
    <w:p w:rsidR="00F07D4E" w:rsidRDefault="006C6A04">
      <w:pPr>
        <w:pStyle w:val="BodyText"/>
        <w:spacing w:before="6"/>
        <w:rPr>
          <w:sz w:val="11"/>
        </w:rPr>
      </w:pPr>
      <w:r>
        <w:pict>
          <v:group id="_x0000_s1598" style="position:absolute;margin-left:85.05pt;margin-top:9pt;width:79.4pt;height:22.7pt;z-index:-251615232;mso-wrap-distance-left:0;mso-wrap-distance-right:0;mso-position-horizontal-relative:page" coordorigin="1701,180" coordsize="1588,454">
            <v:shape id="_x0000_s1600" style="position:absolute;left:1700;top:179;width:1588;height:454" coordorigin="1701,180" coordsize="1588,454" path="m3061,180r-1360,l1701,633r1360,l3133,622r62,-32l3244,541r33,-63l3288,407r-11,-72l3244,273r-49,-49l3133,191r-72,-11xe" fillcolor="#7d8440" stroked="f">
              <v:path arrowok="t"/>
            </v:shape>
            <v:shape id="_x0000_s1599" type="#_x0000_t202" style="position:absolute;left:1700;top:179;width:1588;height:454" filled="f" stroked="f">
              <v:textbox inset="0,0,0,0">
                <w:txbxContent>
                  <w:p w:rsidR="004C373D" w:rsidRDefault="004C373D">
                    <w:pPr>
                      <w:spacing w:before="9"/>
                      <w:ind w:left="56"/>
                      <w:rPr>
                        <w:sz w:val="32"/>
                      </w:rPr>
                    </w:pPr>
                    <w:r>
                      <w:rPr>
                        <w:color w:val="FFFFFF"/>
                        <w:w w:val="110"/>
                        <w:sz w:val="32"/>
                      </w:rPr>
                      <w:t>Change 2</w:t>
                    </w:r>
                  </w:p>
                </w:txbxContent>
              </v:textbox>
            </v:shape>
            <w10:wrap type="topAndBottom" anchorx="page"/>
          </v:group>
        </w:pict>
      </w:r>
    </w:p>
    <w:p w:rsidR="00F07D4E" w:rsidRDefault="000018A7">
      <w:pPr>
        <w:pStyle w:val="BodyText"/>
        <w:spacing w:before="71"/>
        <w:ind w:left="1700"/>
        <w:jc w:val="both"/>
      </w:pPr>
      <w:r>
        <w:rPr>
          <w:b/>
          <w:color w:val="231F20"/>
          <w:w w:val="105"/>
        </w:rPr>
        <w:t>In Year 1</w:t>
      </w:r>
      <w:r>
        <w:rPr>
          <w:color w:val="231F20"/>
          <w:w w:val="105"/>
        </w:rPr>
        <w:t>: One court, (the Republic of the Marshall Islands) presented in their Annual Report</w:t>
      </w:r>
    </w:p>
    <w:p w:rsidR="00F07D4E" w:rsidRDefault="000018A7">
      <w:pPr>
        <w:pStyle w:val="BodyText"/>
        <w:spacing w:before="14"/>
        <w:ind w:left="1700"/>
        <w:jc w:val="both"/>
      </w:pPr>
      <w:r>
        <w:rPr>
          <w:color w:val="231F20"/>
          <w:w w:val="105"/>
        </w:rPr>
        <w:t>trends over 3-5 years of how their clearance rates had changed.</w:t>
      </w:r>
    </w:p>
    <w:p w:rsidR="00F07D4E" w:rsidRDefault="000018A7">
      <w:pPr>
        <w:pStyle w:val="BodyText"/>
        <w:spacing w:before="127" w:line="252" w:lineRule="auto"/>
        <w:ind w:left="1700" w:right="1699"/>
        <w:jc w:val="both"/>
      </w:pPr>
      <w:r>
        <w:rPr>
          <w:b/>
          <w:color w:val="231F20"/>
          <w:w w:val="105"/>
        </w:rPr>
        <w:t>In</w:t>
      </w:r>
      <w:r>
        <w:rPr>
          <w:b/>
          <w:color w:val="231F20"/>
          <w:spacing w:val="-22"/>
          <w:w w:val="105"/>
        </w:rPr>
        <w:t xml:space="preserve"> </w:t>
      </w:r>
      <w:r>
        <w:rPr>
          <w:b/>
          <w:color w:val="231F20"/>
          <w:spacing w:val="-6"/>
          <w:w w:val="105"/>
        </w:rPr>
        <w:t>Year</w:t>
      </w:r>
      <w:r>
        <w:rPr>
          <w:b/>
          <w:color w:val="231F20"/>
          <w:spacing w:val="-4"/>
          <w:w w:val="105"/>
        </w:rPr>
        <w:t xml:space="preserve"> </w:t>
      </w:r>
      <w:r>
        <w:rPr>
          <w:b/>
          <w:color w:val="231F20"/>
          <w:w w:val="105"/>
        </w:rPr>
        <w:t>10</w:t>
      </w:r>
      <w:r>
        <w:rPr>
          <w:color w:val="231F20"/>
          <w:w w:val="105"/>
        </w:rPr>
        <w:t>:</w:t>
      </w:r>
      <w:r>
        <w:rPr>
          <w:color w:val="231F20"/>
          <w:spacing w:val="-19"/>
          <w:w w:val="105"/>
        </w:rPr>
        <w:t xml:space="preserve"> </w:t>
      </w:r>
      <w:r>
        <w:rPr>
          <w:color w:val="231F20"/>
          <w:spacing w:val="-7"/>
          <w:w w:val="105"/>
        </w:rPr>
        <w:t>Ten</w:t>
      </w:r>
      <w:r>
        <w:rPr>
          <w:color w:val="231F20"/>
          <w:spacing w:val="-4"/>
          <w:w w:val="105"/>
        </w:rPr>
        <w:t xml:space="preserve"> </w:t>
      </w:r>
      <w:r>
        <w:rPr>
          <w:color w:val="231F20"/>
          <w:w w:val="105"/>
        </w:rPr>
        <w:t>courts</w:t>
      </w:r>
      <w:r>
        <w:rPr>
          <w:color w:val="231F20"/>
          <w:spacing w:val="-4"/>
          <w:w w:val="105"/>
        </w:rPr>
        <w:t xml:space="preserve"> </w:t>
      </w:r>
      <w:r>
        <w:rPr>
          <w:color w:val="231F20"/>
          <w:spacing w:val="-3"/>
          <w:w w:val="105"/>
        </w:rPr>
        <w:t>(The</w:t>
      </w:r>
      <w:r>
        <w:rPr>
          <w:color w:val="231F20"/>
          <w:spacing w:val="-4"/>
          <w:w w:val="105"/>
        </w:rPr>
        <w:t xml:space="preserve"> </w:t>
      </w:r>
      <w:r>
        <w:rPr>
          <w:color w:val="231F20"/>
          <w:w w:val="105"/>
        </w:rPr>
        <w:t>Federated</w:t>
      </w:r>
      <w:r>
        <w:rPr>
          <w:color w:val="231F20"/>
          <w:spacing w:val="-4"/>
          <w:w w:val="105"/>
        </w:rPr>
        <w:t xml:space="preserve"> </w:t>
      </w:r>
      <w:r>
        <w:rPr>
          <w:color w:val="231F20"/>
          <w:w w:val="105"/>
        </w:rPr>
        <w:t>States</w:t>
      </w:r>
      <w:r>
        <w:rPr>
          <w:color w:val="231F20"/>
          <w:spacing w:val="-4"/>
          <w:w w:val="105"/>
        </w:rPr>
        <w:t xml:space="preserve"> </w:t>
      </w:r>
      <w:r>
        <w:rPr>
          <w:color w:val="231F20"/>
          <w:w w:val="105"/>
        </w:rPr>
        <w:t>of</w:t>
      </w:r>
      <w:r>
        <w:rPr>
          <w:color w:val="231F20"/>
          <w:spacing w:val="-4"/>
          <w:w w:val="105"/>
        </w:rPr>
        <w:t xml:space="preserve"> </w:t>
      </w:r>
      <w:r>
        <w:rPr>
          <w:color w:val="231F20"/>
          <w:w w:val="105"/>
        </w:rPr>
        <w:t>Micronesia,</w:t>
      </w:r>
      <w:r>
        <w:rPr>
          <w:color w:val="231F20"/>
          <w:spacing w:val="-4"/>
          <w:w w:val="105"/>
        </w:rPr>
        <w:t xml:space="preserve"> </w:t>
      </w:r>
      <w:r>
        <w:rPr>
          <w:color w:val="231F20"/>
          <w:w w:val="105"/>
        </w:rPr>
        <w:t>Kiribati,</w:t>
      </w:r>
      <w:r>
        <w:rPr>
          <w:color w:val="231F20"/>
          <w:spacing w:val="-4"/>
          <w:w w:val="105"/>
        </w:rPr>
        <w:t xml:space="preserve"> </w:t>
      </w:r>
      <w:r>
        <w:rPr>
          <w:color w:val="231F20"/>
          <w:w w:val="105"/>
        </w:rPr>
        <w:t>the</w:t>
      </w:r>
      <w:r>
        <w:rPr>
          <w:color w:val="231F20"/>
          <w:spacing w:val="-4"/>
          <w:w w:val="105"/>
        </w:rPr>
        <w:t xml:space="preserve"> </w:t>
      </w:r>
      <w:r>
        <w:rPr>
          <w:color w:val="231F20"/>
          <w:w w:val="105"/>
        </w:rPr>
        <w:t>Republic</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 xml:space="preserve">Marshall Islands, Niue, </w:t>
      </w:r>
      <w:r>
        <w:rPr>
          <w:color w:val="231F20"/>
          <w:spacing w:val="-4"/>
          <w:w w:val="105"/>
        </w:rPr>
        <w:t xml:space="preserve">Palau, Papua </w:t>
      </w:r>
      <w:r>
        <w:rPr>
          <w:color w:val="231F20"/>
          <w:w w:val="105"/>
        </w:rPr>
        <w:t xml:space="preserve">New Guinea, Solomon Islands, </w:t>
      </w:r>
      <w:r>
        <w:rPr>
          <w:color w:val="231F20"/>
          <w:spacing w:val="-3"/>
          <w:w w:val="105"/>
        </w:rPr>
        <w:t xml:space="preserve">Tokelau, </w:t>
      </w:r>
      <w:r>
        <w:rPr>
          <w:color w:val="231F20"/>
          <w:spacing w:val="-5"/>
          <w:w w:val="105"/>
        </w:rPr>
        <w:t xml:space="preserve">Tonga </w:t>
      </w:r>
      <w:r>
        <w:rPr>
          <w:color w:val="231F20"/>
          <w:w w:val="105"/>
        </w:rPr>
        <w:t xml:space="preserve">and </w:t>
      </w:r>
      <w:r>
        <w:rPr>
          <w:color w:val="231F20"/>
          <w:spacing w:val="-4"/>
          <w:w w:val="105"/>
        </w:rPr>
        <w:t xml:space="preserve">Vanuatu) </w:t>
      </w:r>
      <w:r>
        <w:rPr>
          <w:color w:val="231F20"/>
          <w:w w:val="105"/>
        </w:rPr>
        <w:t>presented 3-5 years data on how their clearance rates had</w:t>
      </w:r>
      <w:r>
        <w:rPr>
          <w:color w:val="231F20"/>
          <w:spacing w:val="10"/>
          <w:w w:val="105"/>
        </w:rPr>
        <w:t xml:space="preserve"> </w:t>
      </w:r>
      <w:r>
        <w:rPr>
          <w:color w:val="231F20"/>
          <w:w w:val="105"/>
        </w:rPr>
        <w:t>changed.</w:t>
      </w:r>
    </w:p>
    <w:p w:rsidR="00F07D4E" w:rsidRDefault="00F07D4E">
      <w:pPr>
        <w:pStyle w:val="BodyText"/>
        <w:spacing w:before="9"/>
        <w:rPr>
          <w:sz w:val="18"/>
        </w:rPr>
      </w:pPr>
    </w:p>
    <w:p w:rsidR="00F07D4E" w:rsidRDefault="000018A7">
      <w:pPr>
        <w:spacing w:after="53"/>
        <w:ind w:left="1700"/>
        <w:jc w:val="both"/>
        <w:rPr>
          <w:sz w:val="21"/>
        </w:rPr>
      </w:pPr>
      <w:r>
        <w:rPr>
          <w:b/>
          <w:color w:val="231F20"/>
          <w:w w:val="105"/>
          <w:sz w:val="21"/>
        </w:rPr>
        <w:t xml:space="preserve">Clearance rates </w:t>
      </w:r>
      <w:r>
        <w:rPr>
          <w:color w:val="231F20"/>
          <w:w w:val="105"/>
          <w:sz w:val="21"/>
        </w:rPr>
        <w:t>– 2011 Baseline Report</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2025"/>
        <w:gridCol w:w="1225"/>
        <w:gridCol w:w="1112"/>
        <w:gridCol w:w="1050"/>
        <w:gridCol w:w="1044"/>
        <w:gridCol w:w="1014"/>
        <w:gridCol w:w="1039"/>
      </w:tblGrid>
      <w:tr w:rsidR="00F07D4E">
        <w:trPr>
          <w:trHeight w:val="458"/>
        </w:trPr>
        <w:tc>
          <w:tcPr>
            <w:tcW w:w="2025" w:type="dxa"/>
            <w:shd w:val="clear" w:color="auto" w:fill="92BAC2"/>
          </w:tcPr>
          <w:p w:rsidR="00F07D4E" w:rsidRDefault="000018A7">
            <w:pPr>
              <w:pStyle w:val="TableParagraph"/>
              <w:spacing w:before="70"/>
              <w:rPr>
                <w:b/>
                <w:sz w:val="15"/>
              </w:rPr>
            </w:pPr>
            <w:r>
              <w:rPr>
                <w:b/>
                <w:color w:val="231F20"/>
                <w:w w:val="105"/>
                <w:sz w:val="15"/>
              </w:rPr>
              <w:t>Cook Islands</w:t>
            </w:r>
          </w:p>
        </w:tc>
        <w:tc>
          <w:tcPr>
            <w:tcW w:w="1225"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112" w:type="dxa"/>
            <w:shd w:val="clear" w:color="auto" w:fill="92BAC2"/>
          </w:tcPr>
          <w:p w:rsidR="00F07D4E" w:rsidRDefault="000018A7">
            <w:pPr>
              <w:pStyle w:val="TableParagraph"/>
              <w:spacing w:before="70"/>
              <w:ind w:left="79"/>
              <w:rPr>
                <w:b/>
                <w:sz w:val="15"/>
              </w:rPr>
            </w:pPr>
            <w:r>
              <w:rPr>
                <w:b/>
                <w:color w:val="231F20"/>
                <w:w w:val="105"/>
                <w:sz w:val="15"/>
              </w:rPr>
              <w:t>Kiribati Islands</w:t>
            </w:r>
          </w:p>
        </w:tc>
        <w:tc>
          <w:tcPr>
            <w:tcW w:w="1050" w:type="dxa"/>
            <w:shd w:val="clear" w:color="auto" w:fill="92BAC2"/>
          </w:tcPr>
          <w:p w:rsidR="00F07D4E" w:rsidRDefault="000018A7">
            <w:pPr>
              <w:pStyle w:val="TableParagraph"/>
              <w:spacing w:before="80" w:line="223" w:lineRule="auto"/>
              <w:ind w:left="78" w:right="395"/>
              <w:rPr>
                <w:b/>
                <w:sz w:val="15"/>
              </w:rPr>
            </w:pPr>
            <w:r>
              <w:rPr>
                <w:b/>
                <w:color w:val="231F20"/>
                <w:sz w:val="15"/>
              </w:rPr>
              <w:t xml:space="preserve">Marshall </w:t>
            </w:r>
            <w:r>
              <w:rPr>
                <w:b/>
                <w:color w:val="231F20"/>
                <w:w w:val="105"/>
                <w:sz w:val="15"/>
              </w:rPr>
              <w:t>Islands</w:t>
            </w:r>
          </w:p>
        </w:tc>
        <w:tc>
          <w:tcPr>
            <w:tcW w:w="1044"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014" w:type="dxa"/>
            <w:shd w:val="clear" w:color="auto" w:fill="92BAC2"/>
          </w:tcPr>
          <w:p w:rsidR="00F07D4E" w:rsidRDefault="000018A7">
            <w:pPr>
              <w:pStyle w:val="TableParagraph"/>
              <w:spacing w:before="70"/>
              <w:ind w:left="76"/>
              <w:rPr>
                <w:b/>
                <w:sz w:val="15"/>
              </w:rPr>
            </w:pPr>
            <w:r>
              <w:rPr>
                <w:b/>
                <w:color w:val="231F20"/>
                <w:w w:val="110"/>
                <w:sz w:val="15"/>
              </w:rPr>
              <w:t>Niue</w:t>
            </w:r>
          </w:p>
        </w:tc>
        <w:tc>
          <w:tcPr>
            <w:tcW w:w="1039" w:type="dxa"/>
            <w:shd w:val="clear" w:color="auto" w:fill="92BAC2"/>
          </w:tcPr>
          <w:p w:rsidR="00F07D4E" w:rsidRDefault="000018A7">
            <w:pPr>
              <w:pStyle w:val="TableParagraph"/>
              <w:spacing w:before="70"/>
              <w:ind w:left="75"/>
              <w:rPr>
                <w:b/>
                <w:sz w:val="15"/>
              </w:rPr>
            </w:pPr>
            <w:r>
              <w:rPr>
                <w:b/>
                <w:color w:val="231F20"/>
                <w:w w:val="105"/>
                <w:sz w:val="15"/>
              </w:rPr>
              <w:t>Palau</w:t>
            </w:r>
          </w:p>
        </w:tc>
      </w:tr>
      <w:tr w:rsidR="00F07D4E">
        <w:trPr>
          <w:trHeight w:val="1766"/>
        </w:trPr>
        <w:tc>
          <w:tcPr>
            <w:tcW w:w="2025" w:type="dxa"/>
            <w:shd w:val="clear" w:color="auto" w:fill="EFCBBF"/>
          </w:tcPr>
          <w:p w:rsidR="00F07D4E" w:rsidRDefault="000018A7">
            <w:pPr>
              <w:pStyle w:val="TableParagraph"/>
              <w:spacing w:before="70"/>
              <w:rPr>
                <w:sz w:val="15"/>
              </w:rPr>
            </w:pPr>
            <w:r>
              <w:rPr>
                <w:color w:val="231F20"/>
                <w:w w:val="110"/>
                <w:sz w:val="15"/>
              </w:rPr>
              <w:t>Data unavailable</w:t>
            </w:r>
          </w:p>
        </w:tc>
        <w:tc>
          <w:tcPr>
            <w:tcW w:w="1225"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112" w:type="dxa"/>
            <w:shd w:val="clear" w:color="auto" w:fill="D8E3CE"/>
          </w:tcPr>
          <w:p w:rsidR="00F07D4E" w:rsidRDefault="000018A7">
            <w:pPr>
              <w:pStyle w:val="TableParagraph"/>
              <w:spacing w:before="85" w:line="223" w:lineRule="auto"/>
              <w:ind w:left="79" w:right="226"/>
              <w:rPr>
                <w:sz w:val="15"/>
              </w:rPr>
            </w:pPr>
            <w:r>
              <w:rPr>
                <w:b/>
                <w:color w:val="231F20"/>
                <w:w w:val="105"/>
                <w:sz w:val="15"/>
              </w:rPr>
              <w:t xml:space="preserve">Magistrates </w:t>
            </w:r>
            <w:r>
              <w:rPr>
                <w:b/>
                <w:color w:val="231F20"/>
                <w:w w:val="110"/>
                <w:sz w:val="15"/>
              </w:rPr>
              <w:t>Court</w:t>
            </w:r>
            <w:r>
              <w:rPr>
                <w:b/>
                <w:color w:val="231F20"/>
                <w:spacing w:val="13"/>
                <w:w w:val="110"/>
                <w:sz w:val="15"/>
              </w:rPr>
              <w:t xml:space="preserve"> </w:t>
            </w:r>
            <w:r>
              <w:rPr>
                <w:color w:val="231F20"/>
                <w:spacing w:val="-2"/>
                <w:w w:val="110"/>
                <w:sz w:val="15"/>
              </w:rPr>
              <w:t>22%</w:t>
            </w:r>
          </w:p>
          <w:p w:rsidR="00F07D4E" w:rsidRDefault="00F07D4E">
            <w:pPr>
              <w:pStyle w:val="TableParagraph"/>
              <w:spacing w:before="4"/>
              <w:ind w:left="0"/>
            </w:pPr>
          </w:p>
          <w:p w:rsidR="00F07D4E" w:rsidRDefault="000018A7">
            <w:pPr>
              <w:pStyle w:val="TableParagraph"/>
              <w:spacing w:line="177" w:lineRule="exact"/>
              <w:ind w:left="79"/>
              <w:rPr>
                <w:b/>
                <w:sz w:val="15"/>
              </w:rPr>
            </w:pPr>
            <w:r>
              <w:rPr>
                <w:b/>
                <w:color w:val="231F20"/>
                <w:w w:val="115"/>
                <w:sz w:val="15"/>
              </w:rPr>
              <w:t>High</w:t>
            </w:r>
            <w:r>
              <w:rPr>
                <w:b/>
                <w:color w:val="231F20"/>
                <w:spacing w:val="5"/>
                <w:w w:val="115"/>
                <w:sz w:val="15"/>
              </w:rPr>
              <w:t xml:space="preserve"> </w:t>
            </w:r>
            <w:r>
              <w:rPr>
                <w:b/>
                <w:color w:val="231F20"/>
                <w:w w:val="115"/>
                <w:sz w:val="15"/>
              </w:rPr>
              <w:t>Court</w:t>
            </w:r>
          </w:p>
          <w:p w:rsidR="00F07D4E" w:rsidRDefault="000018A7">
            <w:pPr>
              <w:pStyle w:val="TableParagraph"/>
              <w:spacing w:line="177" w:lineRule="exact"/>
              <w:ind w:left="79"/>
              <w:rPr>
                <w:sz w:val="15"/>
              </w:rPr>
            </w:pPr>
            <w:r>
              <w:rPr>
                <w:color w:val="231F20"/>
                <w:w w:val="115"/>
                <w:sz w:val="15"/>
              </w:rPr>
              <w:t>32%</w:t>
            </w:r>
          </w:p>
        </w:tc>
        <w:tc>
          <w:tcPr>
            <w:tcW w:w="1050" w:type="dxa"/>
            <w:shd w:val="clear" w:color="auto" w:fill="D8E3CE"/>
          </w:tcPr>
          <w:p w:rsidR="00F07D4E" w:rsidRDefault="000018A7">
            <w:pPr>
              <w:pStyle w:val="TableParagraph"/>
              <w:spacing w:before="85" w:line="223" w:lineRule="auto"/>
              <w:ind w:left="78" w:right="15"/>
              <w:rPr>
                <w:b/>
                <w:sz w:val="15"/>
              </w:rPr>
            </w:pPr>
            <w:r>
              <w:rPr>
                <w:b/>
                <w:color w:val="231F20"/>
                <w:w w:val="105"/>
                <w:sz w:val="15"/>
              </w:rPr>
              <w:t xml:space="preserve">Supreme </w:t>
            </w:r>
            <w:r>
              <w:rPr>
                <w:b/>
                <w:color w:val="231F20"/>
                <w:w w:val="110"/>
                <w:sz w:val="15"/>
              </w:rPr>
              <w:t>Court</w:t>
            </w:r>
          </w:p>
          <w:p w:rsidR="00F07D4E" w:rsidRDefault="000018A7">
            <w:pPr>
              <w:pStyle w:val="TableParagraph"/>
              <w:spacing w:line="173" w:lineRule="exact"/>
              <w:ind w:left="78"/>
              <w:rPr>
                <w:sz w:val="15"/>
              </w:rPr>
            </w:pPr>
            <w:r>
              <w:rPr>
                <w:color w:val="231F20"/>
                <w:w w:val="110"/>
                <w:sz w:val="15"/>
              </w:rPr>
              <w:t>225% (2010)</w:t>
            </w:r>
          </w:p>
          <w:p w:rsidR="00F07D4E" w:rsidRDefault="000018A7">
            <w:pPr>
              <w:pStyle w:val="TableParagraph"/>
              <w:spacing w:before="100" w:line="177" w:lineRule="exact"/>
              <w:ind w:left="78"/>
              <w:rPr>
                <w:b/>
                <w:sz w:val="15"/>
              </w:rPr>
            </w:pPr>
            <w:r>
              <w:rPr>
                <w:b/>
                <w:color w:val="231F20"/>
                <w:w w:val="115"/>
                <w:sz w:val="15"/>
              </w:rPr>
              <w:t>High Court</w:t>
            </w:r>
          </w:p>
          <w:p w:rsidR="00F07D4E" w:rsidRDefault="000018A7">
            <w:pPr>
              <w:pStyle w:val="TableParagraph"/>
              <w:spacing w:line="177" w:lineRule="exact"/>
              <w:ind w:left="78"/>
              <w:rPr>
                <w:sz w:val="15"/>
              </w:rPr>
            </w:pPr>
            <w:r>
              <w:rPr>
                <w:color w:val="231F20"/>
                <w:w w:val="110"/>
                <w:sz w:val="15"/>
              </w:rPr>
              <w:t>103% (2010)</w:t>
            </w:r>
          </w:p>
          <w:p w:rsidR="00F07D4E" w:rsidRDefault="000018A7">
            <w:pPr>
              <w:pStyle w:val="TableParagraph"/>
              <w:spacing w:before="110" w:line="223" w:lineRule="auto"/>
              <w:ind w:left="78" w:right="395"/>
              <w:rPr>
                <w:b/>
                <w:sz w:val="15"/>
              </w:rPr>
            </w:pPr>
            <w:r>
              <w:rPr>
                <w:b/>
                <w:color w:val="231F20"/>
                <w:w w:val="110"/>
                <w:sz w:val="15"/>
              </w:rPr>
              <w:t>District Court</w:t>
            </w:r>
          </w:p>
          <w:p w:rsidR="00F07D4E" w:rsidRDefault="000018A7">
            <w:pPr>
              <w:pStyle w:val="TableParagraph"/>
              <w:spacing w:line="173" w:lineRule="exact"/>
              <w:ind w:left="78"/>
              <w:rPr>
                <w:sz w:val="15"/>
              </w:rPr>
            </w:pPr>
            <w:r>
              <w:rPr>
                <w:color w:val="231F20"/>
                <w:w w:val="110"/>
                <w:sz w:val="15"/>
              </w:rPr>
              <w:t>87% (2010)</w:t>
            </w:r>
          </w:p>
        </w:tc>
        <w:tc>
          <w:tcPr>
            <w:tcW w:w="1044" w:type="dxa"/>
            <w:shd w:val="clear" w:color="auto" w:fill="D8E3CE"/>
          </w:tcPr>
          <w:p w:rsidR="00F07D4E" w:rsidRDefault="000018A7">
            <w:pPr>
              <w:pStyle w:val="TableParagraph"/>
              <w:spacing w:before="85" w:line="223" w:lineRule="auto"/>
              <w:ind w:left="77" w:right="311"/>
              <w:rPr>
                <w:sz w:val="15"/>
              </w:rPr>
            </w:pPr>
            <w:r>
              <w:rPr>
                <w:b/>
                <w:color w:val="231F20"/>
                <w:w w:val="105"/>
                <w:sz w:val="15"/>
              </w:rPr>
              <w:t xml:space="preserve">Supreme </w:t>
            </w:r>
            <w:r>
              <w:rPr>
                <w:b/>
                <w:color w:val="231F20"/>
                <w:w w:val="110"/>
                <w:sz w:val="15"/>
              </w:rPr>
              <w:t xml:space="preserve">Court </w:t>
            </w:r>
            <w:r>
              <w:rPr>
                <w:color w:val="231F20"/>
                <w:w w:val="110"/>
                <w:sz w:val="15"/>
              </w:rPr>
              <w:t>14%</w:t>
            </w:r>
          </w:p>
          <w:p w:rsidR="00F07D4E" w:rsidRDefault="000018A7">
            <w:pPr>
              <w:pStyle w:val="TableParagraph"/>
              <w:spacing w:line="172" w:lineRule="exact"/>
              <w:ind w:left="77"/>
              <w:rPr>
                <w:sz w:val="15"/>
              </w:rPr>
            </w:pPr>
            <w:r>
              <w:rPr>
                <w:color w:val="231F20"/>
                <w:w w:val="105"/>
                <w:sz w:val="15"/>
              </w:rPr>
              <w:t>(2010/2011)</w:t>
            </w:r>
          </w:p>
          <w:p w:rsidR="00F07D4E" w:rsidRDefault="000018A7">
            <w:pPr>
              <w:pStyle w:val="TableParagraph"/>
              <w:spacing w:before="53" w:line="223" w:lineRule="auto"/>
              <w:ind w:left="77" w:right="160"/>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223" w:lineRule="auto"/>
              <w:ind w:left="77"/>
              <w:rPr>
                <w:sz w:val="15"/>
              </w:rPr>
            </w:pPr>
            <w:r>
              <w:rPr>
                <w:color w:val="231F20"/>
                <w:w w:val="110"/>
                <w:sz w:val="15"/>
              </w:rPr>
              <w:t xml:space="preserve">81% </w:t>
            </w:r>
            <w:r>
              <w:rPr>
                <w:color w:val="231F20"/>
                <w:w w:val="105"/>
                <w:sz w:val="15"/>
              </w:rPr>
              <w:t>(2010/2011)</w:t>
            </w:r>
          </w:p>
        </w:tc>
        <w:tc>
          <w:tcPr>
            <w:tcW w:w="1014" w:type="dxa"/>
            <w:shd w:val="clear" w:color="auto" w:fill="EFCBBF"/>
          </w:tcPr>
          <w:p w:rsidR="00F07D4E" w:rsidRDefault="000018A7">
            <w:pPr>
              <w:pStyle w:val="TableParagraph"/>
              <w:spacing w:before="80" w:line="223" w:lineRule="auto"/>
              <w:ind w:left="76"/>
              <w:rPr>
                <w:sz w:val="15"/>
              </w:rPr>
            </w:pPr>
            <w:r>
              <w:rPr>
                <w:color w:val="231F20"/>
                <w:w w:val="110"/>
                <w:sz w:val="15"/>
              </w:rPr>
              <w:t xml:space="preserve">Data </w:t>
            </w:r>
            <w:r>
              <w:rPr>
                <w:color w:val="231F20"/>
                <w:w w:val="105"/>
                <w:sz w:val="15"/>
              </w:rPr>
              <w:t>unavailable</w:t>
            </w:r>
          </w:p>
        </w:tc>
        <w:tc>
          <w:tcPr>
            <w:tcW w:w="1039" w:type="dxa"/>
            <w:shd w:val="clear" w:color="auto" w:fill="D8E3CE"/>
          </w:tcPr>
          <w:p w:rsidR="00F07D4E" w:rsidRDefault="000018A7">
            <w:pPr>
              <w:pStyle w:val="TableParagraph"/>
              <w:spacing w:before="85" w:line="223" w:lineRule="auto"/>
              <w:ind w:left="75" w:right="252"/>
              <w:rPr>
                <w:sz w:val="15"/>
              </w:rPr>
            </w:pPr>
            <w:r>
              <w:rPr>
                <w:b/>
                <w:color w:val="231F20"/>
                <w:w w:val="110"/>
                <w:sz w:val="15"/>
              </w:rPr>
              <w:t xml:space="preserve">Court of Common Pleas </w:t>
            </w:r>
            <w:r>
              <w:rPr>
                <w:color w:val="231F20"/>
                <w:w w:val="110"/>
                <w:sz w:val="15"/>
              </w:rPr>
              <w:t>86%</w:t>
            </w:r>
          </w:p>
          <w:p w:rsidR="00F07D4E" w:rsidRDefault="000018A7">
            <w:pPr>
              <w:pStyle w:val="TableParagraph"/>
              <w:spacing w:line="172" w:lineRule="exact"/>
              <w:ind w:left="75"/>
              <w:rPr>
                <w:sz w:val="15"/>
              </w:rPr>
            </w:pPr>
            <w:r>
              <w:rPr>
                <w:color w:val="231F20"/>
                <w:w w:val="105"/>
                <w:sz w:val="15"/>
              </w:rPr>
              <w:t>(2010)</w:t>
            </w:r>
          </w:p>
        </w:tc>
      </w:tr>
      <w:tr w:rsidR="00F07D4E">
        <w:trPr>
          <w:trHeight w:val="458"/>
        </w:trPr>
        <w:tc>
          <w:tcPr>
            <w:tcW w:w="2025" w:type="dxa"/>
            <w:shd w:val="clear" w:color="auto" w:fill="92BAC2"/>
          </w:tcPr>
          <w:p w:rsidR="00F07D4E" w:rsidRDefault="000018A7">
            <w:pPr>
              <w:pStyle w:val="TableParagraph"/>
              <w:spacing w:before="70"/>
              <w:rPr>
                <w:b/>
                <w:sz w:val="15"/>
              </w:rPr>
            </w:pPr>
            <w:r>
              <w:rPr>
                <w:b/>
                <w:color w:val="231F20"/>
                <w:w w:val="105"/>
                <w:sz w:val="15"/>
              </w:rPr>
              <w:t>Papua New Guinea</w:t>
            </w:r>
          </w:p>
        </w:tc>
        <w:tc>
          <w:tcPr>
            <w:tcW w:w="122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112" w:type="dxa"/>
            <w:shd w:val="clear" w:color="auto" w:fill="92BAC2"/>
          </w:tcPr>
          <w:p w:rsidR="00F07D4E" w:rsidRDefault="000018A7">
            <w:pPr>
              <w:pStyle w:val="TableParagraph"/>
              <w:spacing w:before="80" w:line="223" w:lineRule="auto"/>
              <w:ind w:left="79" w:right="450"/>
              <w:rPr>
                <w:b/>
                <w:sz w:val="15"/>
              </w:rPr>
            </w:pPr>
            <w:r>
              <w:rPr>
                <w:b/>
                <w:color w:val="231F20"/>
                <w:sz w:val="15"/>
              </w:rPr>
              <w:t xml:space="preserve">Solomon </w:t>
            </w:r>
            <w:r>
              <w:rPr>
                <w:b/>
                <w:color w:val="231F20"/>
                <w:w w:val="105"/>
                <w:sz w:val="15"/>
              </w:rPr>
              <w:t>Islands</w:t>
            </w:r>
          </w:p>
        </w:tc>
        <w:tc>
          <w:tcPr>
            <w:tcW w:w="1050"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044"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014" w:type="dxa"/>
            <w:shd w:val="clear" w:color="auto" w:fill="92BAC2"/>
          </w:tcPr>
          <w:p w:rsidR="00F07D4E" w:rsidRDefault="000018A7">
            <w:pPr>
              <w:pStyle w:val="TableParagraph"/>
              <w:spacing w:before="70"/>
              <w:ind w:left="76"/>
              <w:rPr>
                <w:b/>
                <w:sz w:val="15"/>
              </w:rPr>
            </w:pPr>
            <w:r>
              <w:rPr>
                <w:b/>
                <w:color w:val="231F20"/>
                <w:w w:val="105"/>
                <w:sz w:val="15"/>
              </w:rPr>
              <w:t>Tuvalu</w:t>
            </w:r>
          </w:p>
        </w:tc>
        <w:tc>
          <w:tcPr>
            <w:tcW w:w="1039" w:type="dxa"/>
            <w:shd w:val="clear" w:color="auto" w:fill="92BAC2"/>
          </w:tcPr>
          <w:p w:rsidR="00F07D4E" w:rsidRDefault="000018A7">
            <w:pPr>
              <w:pStyle w:val="TableParagraph"/>
              <w:spacing w:before="70"/>
              <w:ind w:left="75"/>
              <w:rPr>
                <w:b/>
                <w:sz w:val="15"/>
              </w:rPr>
            </w:pPr>
            <w:r>
              <w:rPr>
                <w:b/>
                <w:color w:val="231F20"/>
                <w:w w:val="105"/>
                <w:sz w:val="15"/>
              </w:rPr>
              <w:t>Vanuatu</w:t>
            </w:r>
          </w:p>
        </w:tc>
      </w:tr>
      <w:tr w:rsidR="00F07D4E">
        <w:trPr>
          <w:trHeight w:val="1971"/>
        </w:trPr>
        <w:tc>
          <w:tcPr>
            <w:tcW w:w="2025" w:type="dxa"/>
            <w:shd w:val="clear" w:color="auto" w:fill="D8E3CE"/>
          </w:tcPr>
          <w:p w:rsidR="00F07D4E" w:rsidRDefault="000018A7">
            <w:pPr>
              <w:pStyle w:val="TableParagraph"/>
              <w:spacing w:before="85" w:line="223" w:lineRule="auto"/>
              <w:ind w:right="88"/>
              <w:rPr>
                <w:sz w:val="15"/>
              </w:rPr>
            </w:pPr>
            <w:r>
              <w:rPr>
                <w:b/>
                <w:color w:val="231F20"/>
                <w:w w:val="110"/>
                <w:sz w:val="15"/>
              </w:rPr>
              <w:t xml:space="preserve">Supreme Court </w:t>
            </w:r>
            <w:r>
              <w:rPr>
                <w:color w:val="231F20"/>
                <w:w w:val="110"/>
                <w:sz w:val="15"/>
              </w:rPr>
              <w:t>53% (2007) civil and criminal cases</w:t>
            </w:r>
          </w:p>
          <w:p w:rsidR="00F07D4E" w:rsidRDefault="000018A7">
            <w:pPr>
              <w:pStyle w:val="TableParagraph"/>
              <w:spacing w:before="56" w:line="223" w:lineRule="auto"/>
              <w:rPr>
                <w:sz w:val="15"/>
              </w:rPr>
            </w:pPr>
            <w:r>
              <w:rPr>
                <w:color w:val="231F20"/>
                <w:w w:val="110"/>
                <w:sz w:val="15"/>
              </w:rPr>
              <w:t>National 12% (2007) civil cases only</w:t>
            </w:r>
          </w:p>
          <w:p w:rsidR="00F07D4E" w:rsidRDefault="000018A7">
            <w:pPr>
              <w:pStyle w:val="TableParagraph"/>
              <w:spacing w:before="56" w:line="223" w:lineRule="auto"/>
              <w:ind w:right="86"/>
              <w:rPr>
                <w:sz w:val="15"/>
              </w:rPr>
            </w:pPr>
            <w:r>
              <w:rPr>
                <w:b/>
                <w:color w:val="231F20"/>
                <w:w w:val="105"/>
                <w:sz w:val="15"/>
              </w:rPr>
              <w:t xml:space="preserve">Magistrates Court </w:t>
            </w:r>
            <w:r>
              <w:rPr>
                <w:color w:val="231F20"/>
                <w:w w:val="105"/>
                <w:sz w:val="15"/>
              </w:rPr>
              <w:t>68% (2010) (This data is obtained using the 57 Magistrates Courts with an electronic case management system as a sample)</w:t>
            </w:r>
          </w:p>
        </w:tc>
        <w:tc>
          <w:tcPr>
            <w:tcW w:w="1225"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112" w:type="dxa"/>
            <w:shd w:val="clear" w:color="auto" w:fill="D8E3CE"/>
          </w:tcPr>
          <w:p w:rsidR="00F07D4E" w:rsidRDefault="000018A7">
            <w:pPr>
              <w:pStyle w:val="TableParagraph"/>
              <w:spacing w:before="75" w:line="177" w:lineRule="exact"/>
              <w:ind w:left="79"/>
              <w:rPr>
                <w:b/>
                <w:sz w:val="15"/>
              </w:rPr>
            </w:pPr>
            <w:r>
              <w:rPr>
                <w:b/>
                <w:color w:val="231F20"/>
                <w:w w:val="115"/>
                <w:sz w:val="15"/>
              </w:rPr>
              <w:t>High Court</w:t>
            </w:r>
          </w:p>
          <w:p w:rsidR="00F07D4E" w:rsidRDefault="000018A7">
            <w:pPr>
              <w:pStyle w:val="TableParagraph"/>
              <w:spacing w:line="177" w:lineRule="exact"/>
              <w:ind w:left="79"/>
              <w:rPr>
                <w:sz w:val="15"/>
              </w:rPr>
            </w:pPr>
            <w:r>
              <w:rPr>
                <w:color w:val="231F20"/>
                <w:w w:val="110"/>
                <w:sz w:val="15"/>
              </w:rPr>
              <w:t>30.92% (2009)</w:t>
            </w:r>
          </w:p>
        </w:tc>
        <w:tc>
          <w:tcPr>
            <w:tcW w:w="1050" w:type="dxa"/>
            <w:shd w:val="clear" w:color="auto" w:fill="EFCBBF"/>
          </w:tcPr>
          <w:p w:rsidR="00F07D4E" w:rsidRDefault="000018A7">
            <w:pPr>
              <w:pStyle w:val="TableParagraph"/>
              <w:spacing w:before="80" w:line="223" w:lineRule="auto"/>
              <w:ind w:left="78" w:right="15"/>
              <w:rPr>
                <w:sz w:val="15"/>
              </w:rPr>
            </w:pPr>
            <w:r>
              <w:rPr>
                <w:color w:val="231F20"/>
                <w:w w:val="110"/>
                <w:sz w:val="15"/>
              </w:rPr>
              <w:t xml:space="preserve">Data </w:t>
            </w:r>
            <w:r>
              <w:rPr>
                <w:color w:val="231F20"/>
                <w:w w:val="105"/>
                <w:sz w:val="15"/>
              </w:rPr>
              <w:t>unavailable</w:t>
            </w:r>
          </w:p>
        </w:tc>
        <w:tc>
          <w:tcPr>
            <w:tcW w:w="1044" w:type="dxa"/>
            <w:shd w:val="clear" w:color="auto" w:fill="D8E3CE"/>
          </w:tcPr>
          <w:p w:rsidR="00F07D4E" w:rsidRDefault="000018A7">
            <w:pPr>
              <w:pStyle w:val="TableParagraph"/>
              <w:spacing w:before="85" w:line="223" w:lineRule="auto"/>
              <w:ind w:left="77"/>
              <w:rPr>
                <w:sz w:val="15"/>
              </w:rPr>
            </w:pPr>
            <w:r>
              <w:rPr>
                <w:b/>
                <w:color w:val="231F20"/>
                <w:w w:val="110"/>
                <w:sz w:val="15"/>
              </w:rPr>
              <w:t xml:space="preserve">Supreme Court </w:t>
            </w:r>
            <w:r>
              <w:rPr>
                <w:color w:val="231F20"/>
                <w:w w:val="110"/>
                <w:sz w:val="15"/>
              </w:rPr>
              <w:t>70%</w:t>
            </w:r>
          </w:p>
          <w:p w:rsidR="00F07D4E" w:rsidRDefault="000018A7">
            <w:pPr>
              <w:pStyle w:val="TableParagraph"/>
              <w:spacing w:line="173" w:lineRule="exact"/>
              <w:ind w:left="77"/>
              <w:rPr>
                <w:sz w:val="15"/>
              </w:rPr>
            </w:pPr>
            <w:r>
              <w:rPr>
                <w:color w:val="231F20"/>
                <w:spacing w:val="-2"/>
                <w:w w:val="105"/>
                <w:sz w:val="15"/>
              </w:rPr>
              <w:t>(2010)</w:t>
            </w:r>
          </w:p>
          <w:p w:rsidR="00F07D4E" w:rsidRDefault="000018A7">
            <w:pPr>
              <w:pStyle w:val="TableParagraph"/>
              <w:spacing w:before="53" w:line="223" w:lineRule="auto"/>
              <w:ind w:left="77" w:right="160"/>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173" w:lineRule="exact"/>
              <w:ind w:left="77"/>
              <w:rPr>
                <w:sz w:val="15"/>
              </w:rPr>
            </w:pPr>
            <w:r>
              <w:rPr>
                <w:color w:val="231F20"/>
                <w:w w:val="110"/>
                <w:sz w:val="15"/>
              </w:rPr>
              <w:t>84% (2010)</w:t>
            </w:r>
          </w:p>
        </w:tc>
        <w:tc>
          <w:tcPr>
            <w:tcW w:w="1014" w:type="dxa"/>
            <w:shd w:val="clear" w:color="auto" w:fill="D8E3CE"/>
          </w:tcPr>
          <w:p w:rsidR="00F07D4E" w:rsidRDefault="000018A7">
            <w:pPr>
              <w:pStyle w:val="TableParagraph"/>
              <w:spacing w:before="85" w:line="223" w:lineRule="auto"/>
              <w:ind w:left="76" w:right="131"/>
              <w:rPr>
                <w:sz w:val="15"/>
              </w:rPr>
            </w:pPr>
            <w:r>
              <w:rPr>
                <w:b/>
                <w:color w:val="231F20"/>
                <w:w w:val="105"/>
                <w:sz w:val="15"/>
              </w:rPr>
              <w:t xml:space="preserve">Magistrates </w:t>
            </w:r>
            <w:r>
              <w:rPr>
                <w:b/>
                <w:color w:val="231F20"/>
                <w:w w:val="110"/>
                <w:sz w:val="15"/>
              </w:rPr>
              <w:t xml:space="preserve">Court </w:t>
            </w:r>
            <w:r>
              <w:rPr>
                <w:color w:val="231F20"/>
                <w:w w:val="110"/>
                <w:sz w:val="15"/>
              </w:rPr>
              <w:t>67%</w:t>
            </w:r>
          </w:p>
        </w:tc>
        <w:tc>
          <w:tcPr>
            <w:tcW w:w="1039" w:type="dxa"/>
            <w:shd w:val="clear" w:color="auto" w:fill="D8E3CE"/>
          </w:tcPr>
          <w:p w:rsidR="00F07D4E" w:rsidRDefault="000018A7">
            <w:pPr>
              <w:pStyle w:val="TableParagraph"/>
              <w:spacing w:before="85" w:line="223" w:lineRule="auto"/>
              <w:ind w:left="75" w:right="252"/>
              <w:rPr>
                <w:b/>
                <w:sz w:val="15"/>
              </w:rPr>
            </w:pPr>
            <w:r>
              <w:rPr>
                <w:b/>
                <w:color w:val="231F20"/>
                <w:w w:val="105"/>
                <w:sz w:val="15"/>
              </w:rPr>
              <w:t xml:space="preserve">Supreme </w:t>
            </w:r>
            <w:r>
              <w:rPr>
                <w:b/>
                <w:color w:val="231F20"/>
                <w:w w:val="110"/>
                <w:sz w:val="15"/>
              </w:rPr>
              <w:t>Court</w:t>
            </w:r>
          </w:p>
          <w:p w:rsidR="00F07D4E" w:rsidRDefault="000018A7">
            <w:pPr>
              <w:pStyle w:val="TableParagraph"/>
              <w:spacing w:line="173" w:lineRule="exact"/>
              <w:ind w:left="75"/>
              <w:rPr>
                <w:sz w:val="15"/>
              </w:rPr>
            </w:pPr>
            <w:r>
              <w:rPr>
                <w:color w:val="231F20"/>
                <w:w w:val="110"/>
                <w:sz w:val="15"/>
              </w:rPr>
              <w:t>82%</w:t>
            </w:r>
            <w:r>
              <w:rPr>
                <w:color w:val="231F20"/>
                <w:spacing w:val="-7"/>
                <w:w w:val="110"/>
                <w:sz w:val="15"/>
              </w:rPr>
              <w:t xml:space="preserve"> </w:t>
            </w:r>
            <w:r>
              <w:rPr>
                <w:color w:val="231F20"/>
                <w:spacing w:val="-2"/>
                <w:w w:val="110"/>
                <w:sz w:val="15"/>
              </w:rPr>
              <w:t>(2010)</w:t>
            </w:r>
          </w:p>
          <w:p w:rsidR="00F07D4E" w:rsidRDefault="000018A7">
            <w:pPr>
              <w:pStyle w:val="TableParagraph"/>
              <w:spacing w:before="53" w:line="223" w:lineRule="auto"/>
              <w:ind w:left="75" w:right="157"/>
              <w:rPr>
                <w:sz w:val="15"/>
              </w:rPr>
            </w:pPr>
            <w:r>
              <w:rPr>
                <w:b/>
                <w:color w:val="231F20"/>
                <w:w w:val="105"/>
                <w:sz w:val="15"/>
              </w:rPr>
              <w:t xml:space="preserve">Magistrates </w:t>
            </w:r>
            <w:r>
              <w:rPr>
                <w:b/>
                <w:color w:val="231F20"/>
                <w:w w:val="110"/>
                <w:sz w:val="15"/>
              </w:rPr>
              <w:t>Court</w:t>
            </w:r>
            <w:r>
              <w:rPr>
                <w:b/>
                <w:color w:val="231F20"/>
                <w:spacing w:val="17"/>
                <w:w w:val="110"/>
                <w:sz w:val="15"/>
              </w:rPr>
              <w:t xml:space="preserve"> </w:t>
            </w:r>
            <w:r>
              <w:rPr>
                <w:color w:val="231F20"/>
                <w:spacing w:val="-2"/>
                <w:w w:val="110"/>
                <w:sz w:val="15"/>
              </w:rPr>
              <w:t>80%</w:t>
            </w:r>
          </w:p>
          <w:p w:rsidR="00F07D4E" w:rsidRDefault="000018A7">
            <w:pPr>
              <w:pStyle w:val="TableParagraph"/>
              <w:spacing w:line="173" w:lineRule="exact"/>
              <w:ind w:left="75"/>
              <w:rPr>
                <w:sz w:val="15"/>
              </w:rPr>
            </w:pPr>
            <w:r>
              <w:rPr>
                <w:color w:val="231F20"/>
                <w:w w:val="105"/>
                <w:sz w:val="15"/>
              </w:rPr>
              <w:t>(2010)</w:t>
            </w:r>
          </w:p>
          <w:p w:rsidR="00F07D4E" w:rsidRDefault="000018A7">
            <w:pPr>
              <w:pStyle w:val="TableParagraph"/>
              <w:spacing w:before="44" w:line="177" w:lineRule="exact"/>
              <w:ind w:left="75"/>
              <w:rPr>
                <w:b/>
                <w:sz w:val="15"/>
              </w:rPr>
            </w:pPr>
            <w:r>
              <w:rPr>
                <w:b/>
                <w:color w:val="231F20"/>
                <w:w w:val="110"/>
                <w:sz w:val="15"/>
              </w:rPr>
              <w:t>Island Court</w:t>
            </w:r>
          </w:p>
          <w:p w:rsidR="00F07D4E" w:rsidRDefault="000018A7">
            <w:pPr>
              <w:pStyle w:val="TableParagraph"/>
              <w:spacing w:line="177" w:lineRule="exact"/>
              <w:ind w:left="75"/>
              <w:rPr>
                <w:sz w:val="15"/>
              </w:rPr>
            </w:pPr>
            <w:r>
              <w:rPr>
                <w:color w:val="231F20"/>
                <w:w w:val="110"/>
                <w:sz w:val="15"/>
              </w:rPr>
              <w:t>76% (2010)</w:t>
            </w:r>
          </w:p>
        </w:tc>
      </w:tr>
    </w:tbl>
    <w:p w:rsidR="00F07D4E" w:rsidRDefault="00F07D4E">
      <w:pPr>
        <w:spacing w:line="177" w:lineRule="exact"/>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0018A7">
      <w:pPr>
        <w:spacing w:before="94" w:after="52"/>
        <w:ind w:left="1700"/>
        <w:rPr>
          <w:sz w:val="21"/>
        </w:rPr>
      </w:pPr>
      <w:r>
        <w:rPr>
          <w:b/>
          <w:color w:val="231F20"/>
          <w:w w:val="105"/>
          <w:sz w:val="21"/>
        </w:rPr>
        <w:t xml:space="preserve">Clearance rates </w:t>
      </w:r>
      <w:r>
        <w:rPr>
          <w:color w:val="231F20"/>
          <w:w w:val="105"/>
          <w:sz w:val="21"/>
        </w:rPr>
        <w:t>– Year 10 Trend Data</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61"/>
        <w:gridCol w:w="1292"/>
        <w:gridCol w:w="1031"/>
        <w:gridCol w:w="1341"/>
        <w:gridCol w:w="1076"/>
        <w:gridCol w:w="1199"/>
        <w:gridCol w:w="1288"/>
      </w:tblGrid>
      <w:tr w:rsidR="00F07D4E">
        <w:trPr>
          <w:trHeight w:val="458"/>
        </w:trPr>
        <w:tc>
          <w:tcPr>
            <w:tcW w:w="1261" w:type="dxa"/>
            <w:shd w:val="clear" w:color="auto" w:fill="92BAC2"/>
          </w:tcPr>
          <w:p w:rsidR="00F07D4E" w:rsidRDefault="000018A7">
            <w:pPr>
              <w:pStyle w:val="TableParagraph"/>
              <w:spacing w:before="70"/>
              <w:rPr>
                <w:b/>
                <w:sz w:val="15"/>
              </w:rPr>
            </w:pPr>
            <w:r>
              <w:rPr>
                <w:b/>
                <w:color w:val="231F20"/>
                <w:w w:val="105"/>
                <w:sz w:val="15"/>
              </w:rPr>
              <w:t>Cook Islands</w:t>
            </w:r>
          </w:p>
        </w:tc>
        <w:tc>
          <w:tcPr>
            <w:tcW w:w="1292" w:type="dxa"/>
            <w:shd w:val="clear" w:color="auto" w:fill="92BAC2"/>
          </w:tcPr>
          <w:p w:rsidR="00F07D4E" w:rsidRDefault="000018A7">
            <w:pPr>
              <w:pStyle w:val="TableParagraph"/>
              <w:spacing w:before="80" w:line="223" w:lineRule="auto"/>
              <w:ind w:right="106"/>
              <w:rPr>
                <w:b/>
                <w:sz w:val="15"/>
              </w:rPr>
            </w:pPr>
            <w:r>
              <w:rPr>
                <w:b/>
                <w:color w:val="231F20"/>
                <w:sz w:val="15"/>
              </w:rPr>
              <w:t>Federated States of Micronesia</w:t>
            </w:r>
          </w:p>
        </w:tc>
        <w:tc>
          <w:tcPr>
            <w:tcW w:w="1031" w:type="dxa"/>
            <w:shd w:val="clear" w:color="auto" w:fill="92BAC2"/>
          </w:tcPr>
          <w:p w:rsidR="00F07D4E" w:rsidRDefault="000018A7">
            <w:pPr>
              <w:pStyle w:val="TableParagraph"/>
              <w:spacing w:before="80" w:line="223" w:lineRule="auto"/>
              <w:ind w:right="169"/>
              <w:rPr>
                <w:b/>
                <w:sz w:val="15"/>
              </w:rPr>
            </w:pPr>
            <w:r>
              <w:rPr>
                <w:b/>
                <w:color w:val="231F20"/>
                <w:w w:val="105"/>
                <w:sz w:val="15"/>
              </w:rPr>
              <w:t>Kiribati Islands</w:t>
            </w:r>
          </w:p>
        </w:tc>
        <w:tc>
          <w:tcPr>
            <w:tcW w:w="1341" w:type="dxa"/>
            <w:shd w:val="clear" w:color="auto" w:fill="92BAC2"/>
          </w:tcPr>
          <w:p w:rsidR="00F07D4E" w:rsidRDefault="000018A7">
            <w:pPr>
              <w:pStyle w:val="TableParagraph"/>
              <w:spacing w:before="70"/>
              <w:ind w:left="81"/>
              <w:rPr>
                <w:b/>
                <w:sz w:val="15"/>
              </w:rPr>
            </w:pPr>
            <w:r>
              <w:rPr>
                <w:b/>
                <w:color w:val="231F20"/>
                <w:w w:val="105"/>
                <w:sz w:val="15"/>
              </w:rPr>
              <w:t>Marshall Islands</w:t>
            </w:r>
          </w:p>
        </w:tc>
        <w:tc>
          <w:tcPr>
            <w:tcW w:w="1076" w:type="dxa"/>
            <w:shd w:val="clear" w:color="auto" w:fill="92BAC2"/>
          </w:tcPr>
          <w:p w:rsidR="00F07D4E" w:rsidRDefault="000018A7">
            <w:pPr>
              <w:pStyle w:val="TableParagraph"/>
              <w:spacing w:before="70"/>
              <w:ind w:left="82"/>
              <w:rPr>
                <w:b/>
                <w:sz w:val="15"/>
              </w:rPr>
            </w:pPr>
            <w:r>
              <w:rPr>
                <w:b/>
                <w:color w:val="231F20"/>
                <w:w w:val="110"/>
                <w:sz w:val="15"/>
              </w:rPr>
              <w:t>Nauru</w:t>
            </w:r>
          </w:p>
        </w:tc>
        <w:tc>
          <w:tcPr>
            <w:tcW w:w="1199" w:type="dxa"/>
            <w:shd w:val="clear" w:color="auto" w:fill="92BAC2"/>
          </w:tcPr>
          <w:p w:rsidR="00F07D4E" w:rsidRDefault="000018A7">
            <w:pPr>
              <w:pStyle w:val="TableParagraph"/>
              <w:spacing w:before="70"/>
              <w:ind w:left="83"/>
              <w:rPr>
                <w:b/>
                <w:sz w:val="15"/>
              </w:rPr>
            </w:pPr>
            <w:r>
              <w:rPr>
                <w:b/>
                <w:color w:val="231F20"/>
                <w:w w:val="110"/>
                <w:sz w:val="15"/>
              </w:rPr>
              <w:t>Niue</w:t>
            </w:r>
          </w:p>
        </w:tc>
        <w:tc>
          <w:tcPr>
            <w:tcW w:w="1288" w:type="dxa"/>
            <w:shd w:val="clear" w:color="auto" w:fill="92BAC2"/>
          </w:tcPr>
          <w:p w:rsidR="00F07D4E" w:rsidRDefault="000018A7">
            <w:pPr>
              <w:pStyle w:val="TableParagraph"/>
              <w:spacing w:before="70"/>
              <w:ind w:left="84"/>
              <w:rPr>
                <w:b/>
                <w:sz w:val="15"/>
              </w:rPr>
            </w:pPr>
            <w:r>
              <w:rPr>
                <w:b/>
                <w:color w:val="231F20"/>
                <w:w w:val="105"/>
                <w:sz w:val="15"/>
              </w:rPr>
              <w:t>Palau</w:t>
            </w:r>
          </w:p>
        </w:tc>
      </w:tr>
      <w:tr w:rsidR="00F07D4E">
        <w:trPr>
          <w:trHeight w:val="3656"/>
        </w:trPr>
        <w:tc>
          <w:tcPr>
            <w:tcW w:w="1261" w:type="dxa"/>
            <w:shd w:val="clear" w:color="auto" w:fill="EFCBBF"/>
          </w:tcPr>
          <w:p w:rsidR="00F07D4E" w:rsidRDefault="000018A7">
            <w:pPr>
              <w:pStyle w:val="TableParagraph"/>
              <w:spacing w:before="70"/>
              <w:rPr>
                <w:sz w:val="15"/>
              </w:rPr>
            </w:pPr>
            <w:r>
              <w:rPr>
                <w:color w:val="231F20"/>
                <w:w w:val="110"/>
                <w:sz w:val="15"/>
              </w:rPr>
              <w:t>Data unavailable</w:t>
            </w:r>
          </w:p>
        </w:tc>
        <w:tc>
          <w:tcPr>
            <w:tcW w:w="1292" w:type="dxa"/>
            <w:shd w:val="clear" w:color="auto" w:fill="D8E3CE"/>
          </w:tcPr>
          <w:p w:rsidR="00F07D4E" w:rsidRDefault="000018A7">
            <w:pPr>
              <w:pStyle w:val="TableParagraph"/>
              <w:spacing w:before="85" w:line="223" w:lineRule="auto"/>
              <w:ind w:right="106"/>
              <w:rPr>
                <w:sz w:val="15"/>
              </w:rPr>
            </w:pPr>
            <w:r>
              <w:rPr>
                <w:b/>
                <w:color w:val="231F20"/>
                <w:w w:val="110"/>
                <w:sz w:val="15"/>
              </w:rPr>
              <w:t>Supreme Court</w:t>
            </w:r>
            <w:r>
              <w:rPr>
                <w:color w:val="231F20"/>
                <w:w w:val="110"/>
                <w:sz w:val="15"/>
              </w:rPr>
              <w:t>: All cases: 84% Appeal cases: 90%.Civil cases: 88%. Criminal</w:t>
            </w:r>
          </w:p>
          <w:p w:rsidR="00F07D4E" w:rsidRDefault="000018A7">
            <w:pPr>
              <w:pStyle w:val="TableParagraph"/>
              <w:spacing w:line="172" w:lineRule="exact"/>
              <w:rPr>
                <w:sz w:val="15"/>
              </w:rPr>
            </w:pPr>
            <w:r>
              <w:rPr>
                <w:color w:val="231F20"/>
                <w:w w:val="110"/>
                <w:sz w:val="15"/>
              </w:rPr>
              <w:t>cases: 74%.</w:t>
            </w:r>
          </w:p>
        </w:tc>
        <w:tc>
          <w:tcPr>
            <w:tcW w:w="1031" w:type="dxa"/>
            <w:shd w:val="clear" w:color="auto" w:fill="D8E3CE"/>
          </w:tcPr>
          <w:p w:rsidR="00F07D4E" w:rsidRDefault="000018A7">
            <w:pPr>
              <w:pStyle w:val="TableParagraph"/>
              <w:spacing w:before="85" w:line="223" w:lineRule="auto"/>
              <w:ind w:right="169"/>
              <w:rPr>
                <w:sz w:val="15"/>
              </w:rPr>
            </w:pPr>
            <w:r>
              <w:rPr>
                <w:b/>
                <w:color w:val="231F20"/>
                <w:w w:val="110"/>
                <w:sz w:val="15"/>
              </w:rPr>
              <w:t>Court of Appeal</w:t>
            </w:r>
            <w:r>
              <w:rPr>
                <w:color w:val="231F20"/>
                <w:w w:val="110"/>
                <w:sz w:val="15"/>
              </w:rPr>
              <w:t>: 2019</w:t>
            </w:r>
          </w:p>
          <w:p w:rsidR="00F07D4E" w:rsidRDefault="000018A7">
            <w:pPr>
              <w:pStyle w:val="TableParagraph"/>
              <w:spacing w:line="223" w:lineRule="auto"/>
              <w:ind w:right="169"/>
              <w:rPr>
                <w:sz w:val="15"/>
              </w:rPr>
            </w:pPr>
            <w:r>
              <w:rPr>
                <w:color w:val="231F20"/>
                <w:w w:val="110"/>
                <w:sz w:val="15"/>
              </w:rPr>
              <w:t>Clearance rate is 167% High</w:t>
            </w:r>
          </w:p>
          <w:p w:rsidR="00F07D4E" w:rsidRDefault="000018A7">
            <w:pPr>
              <w:pStyle w:val="TableParagraph"/>
              <w:spacing w:line="223" w:lineRule="auto"/>
              <w:ind w:right="112"/>
              <w:rPr>
                <w:sz w:val="15"/>
              </w:rPr>
            </w:pPr>
            <w:r>
              <w:rPr>
                <w:color w:val="231F20"/>
                <w:w w:val="110"/>
                <w:sz w:val="15"/>
              </w:rPr>
              <w:t xml:space="preserve">Court 2019 Clearance rate is 25%. </w:t>
            </w:r>
            <w:r>
              <w:rPr>
                <w:color w:val="231F20"/>
                <w:w w:val="105"/>
                <w:sz w:val="15"/>
              </w:rPr>
              <w:t xml:space="preserve">Magistrates </w:t>
            </w:r>
            <w:r>
              <w:rPr>
                <w:color w:val="231F20"/>
                <w:w w:val="110"/>
                <w:sz w:val="15"/>
              </w:rPr>
              <w:t>Court 2019 Clearance rate: 91%</w:t>
            </w:r>
          </w:p>
        </w:tc>
        <w:tc>
          <w:tcPr>
            <w:tcW w:w="1341" w:type="dxa"/>
            <w:shd w:val="clear" w:color="auto" w:fill="D8E3CE"/>
          </w:tcPr>
          <w:p w:rsidR="00F07D4E" w:rsidRDefault="000018A7">
            <w:pPr>
              <w:pStyle w:val="TableParagraph"/>
              <w:spacing w:before="85" w:line="223" w:lineRule="auto"/>
              <w:ind w:left="81" w:right="154"/>
              <w:rPr>
                <w:sz w:val="15"/>
              </w:rPr>
            </w:pPr>
            <w:r>
              <w:rPr>
                <w:b/>
                <w:color w:val="231F20"/>
                <w:w w:val="110"/>
                <w:sz w:val="15"/>
              </w:rPr>
              <w:t>Supreme Court</w:t>
            </w:r>
            <w:r>
              <w:rPr>
                <w:color w:val="231F20"/>
                <w:w w:val="110"/>
                <w:sz w:val="15"/>
              </w:rPr>
              <w:t>: 175%</w:t>
            </w:r>
          </w:p>
          <w:p w:rsidR="00F07D4E" w:rsidRDefault="000018A7">
            <w:pPr>
              <w:pStyle w:val="TableParagraph"/>
              <w:spacing w:before="46" w:line="177" w:lineRule="exact"/>
              <w:ind w:left="81"/>
              <w:rPr>
                <w:b/>
                <w:sz w:val="15"/>
              </w:rPr>
            </w:pPr>
            <w:r>
              <w:rPr>
                <w:b/>
                <w:color w:val="231F20"/>
                <w:w w:val="115"/>
                <w:sz w:val="15"/>
              </w:rPr>
              <w:t>High Court</w:t>
            </w:r>
          </w:p>
          <w:p w:rsidR="00F07D4E" w:rsidRDefault="000018A7">
            <w:pPr>
              <w:pStyle w:val="TableParagraph"/>
              <w:spacing w:line="170" w:lineRule="exact"/>
              <w:ind w:left="81"/>
              <w:rPr>
                <w:sz w:val="15"/>
              </w:rPr>
            </w:pPr>
            <w:r>
              <w:rPr>
                <w:color w:val="231F20"/>
                <w:w w:val="110"/>
                <w:sz w:val="15"/>
              </w:rPr>
              <w:t>103% Probate</w:t>
            </w:r>
          </w:p>
          <w:p w:rsidR="00F07D4E" w:rsidRDefault="000018A7">
            <w:pPr>
              <w:pStyle w:val="TableParagraph"/>
              <w:spacing w:before="3" w:line="223" w:lineRule="auto"/>
              <w:ind w:left="81" w:right="277"/>
              <w:rPr>
                <w:sz w:val="15"/>
              </w:rPr>
            </w:pPr>
            <w:r>
              <w:rPr>
                <w:color w:val="231F20"/>
                <w:w w:val="110"/>
                <w:sz w:val="15"/>
              </w:rPr>
              <w:t xml:space="preserve">cases: 87.5%. </w:t>
            </w:r>
            <w:r>
              <w:rPr>
                <w:color w:val="231F20"/>
                <w:w w:val="105"/>
                <w:sz w:val="15"/>
              </w:rPr>
              <w:t xml:space="preserve">Criminal cases: </w:t>
            </w:r>
            <w:r>
              <w:rPr>
                <w:color w:val="231F20"/>
                <w:w w:val="110"/>
                <w:sz w:val="15"/>
              </w:rPr>
              <w:t>105%</w:t>
            </w:r>
          </w:p>
          <w:p w:rsidR="00F07D4E" w:rsidRDefault="000018A7">
            <w:pPr>
              <w:pStyle w:val="TableParagraph"/>
              <w:spacing w:before="56" w:line="223" w:lineRule="auto"/>
              <w:ind w:left="81" w:right="352"/>
              <w:rPr>
                <w:sz w:val="15"/>
              </w:rPr>
            </w:pPr>
            <w:r>
              <w:rPr>
                <w:b/>
                <w:color w:val="231F20"/>
                <w:w w:val="110"/>
                <w:sz w:val="15"/>
              </w:rPr>
              <w:t>District Court</w:t>
            </w:r>
            <w:r>
              <w:rPr>
                <w:color w:val="231F20"/>
                <w:w w:val="110"/>
                <w:sz w:val="15"/>
              </w:rPr>
              <w:t xml:space="preserve">: </w:t>
            </w:r>
            <w:r>
              <w:rPr>
                <w:color w:val="231F20"/>
                <w:spacing w:val="-4"/>
                <w:w w:val="110"/>
                <w:sz w:val="15"/>
              </w:rPr>
              <w:t xml:space="preserve">Traffic </w:t>
            </w:r>
            <w:r>
              <w:rPr>
                <w:color w:val="231F20"/>
                <w:w w:val="110"/>
                <w:sz w:val="15"/>
              </w:rPr>
              <w:t>cases:</w:t>
            </w:r>
            <w:r>
              <w:rPr>
                <w:color w:val="231F20"/>
                <w:spacing w:val="-9"/>
                <w:w w:val="110"/>
                <w:sz w:val="15"/>
              </w:rPr>
              <w:t xml:space="preserve"> </w:t>
            </w:r>
            <w:r>
              <w:rPr>
                <w:color w:val="231F20"/>
                <w:w w:val="110"/>
                <w:sz w:val="15"/>
              </w:rPr>
              <w:t>104%.</w:t>
            </w:r>
          </w:p>
          <w:p w:rsidR="00F07D4E" w:rsidRDefault="000018A7">
            <w:pPr>
              <w:pStyle w:val="TableParagraph"/>
              <w:spacing w:line="223" w:lineRule="auto"/>
              <w:ind w:left="81"/>
              <w:rPr>
                <w:sz w:val="15"/>
              </w:rPr>
            </w:pPr>
            <w:r>
              <w:rPr>
                <w:color w:val="231F20"/>
                <w:sz w:val="15"/>
              </w:rPr>
              <w:t xml:space="preserve">Criminal matters: </w:t>
            </w:r>
            <w:r>
              <w:rPr>
                <w:color w:val="231F20"/>
                <w:w w:val="105"/>
                <w:sz w:val="15"/>
              </w:rPr>
              <w:t>91%</w:t>
            </w:r>
            <w:r>
              <w:rPr>
                <w:color w:val="231F20"/>
                <w:spacing w:val="5"/>
                <w:w w:val="105"/>
                <w:sz w:val="15"/>
              </w:rPr>
              <w:t xml:space="preserve"> </w:t>
            </w:r>
            <w:r>
              <w:rPr>
                <w:color w:val="231F20"/>
                <w:spacing w:val="-3"/>
                <w:w w:val="105"/>
                <w:sz w:val="15"/>
              </w:rPr>
              <w:t>Juvenile</w:t>
            </w:r>
          </w:p>
          <w:p w:rsidR="00F07D4E" w:rsidRDefault="000018A7">
            <w:pPr>
              <w:pStyle w:val="TableParagraph"/>
              <w:spacing w:line="223" w:lineRule="auto"/>
              <w:ind w:left="81" w:right="408"/>
              <w:jc w:val="both"/>
              <w:rPr>
                <w:sz w:val="15"/>
              </w:rPr>
            </w:pPr>
            <w:r>
              <w:rPr>
                <w:color w:val="231F20"/>
                <w:w w:val="110"/>
                <w:sz w:val="15"/>
              </w:rPr>
              <w:t>cases:</w:t>
            </w:r>
            <w:r>
              <w:rPr>
                <w:color w:val="231F20"/>
                <w:spacing w:val="-18"/>
                <w:w w:val="110"/>
                <w:sz w:val="15"/>
              </w:rPr>
              <w:t xml:space="preserve"> </w:t>
            </w:r>
            <w:r>
              <w:rPr>
                <w:color w:val="231F20"/>
                <w:w w:val="110"/>
                <w:sz w:val="15"/>
              </w:rPr>
              <w:t xml:space="preserve">121%. Small </w:t>
            </w:r>
            <w:r>
              <w:rPr>
                <w:color w:val="231F20"/>
                <w:spacing w:val="-4"/>
                <w:w w:val="110"/>
                <w:sz w:val="15"/>
              </w:rPr>
              <w:t xml:space="preserve">claims: </w:t>
            </w:r>
            <w:r>
              <w:rPr>
                <w:color w:val="231F20"/>
                <w:w w:val="110"/>
                <w:sz w:val="15"/>
              </w:rPr>
              <w:t>111%</w:t>
            </w:r>
          </w:p>
        </w:tc>
        <w:tc>
          <w:tcPr>
            <w:tcW w:w="1076" w:type="dxa"/>
            <w:shd w:val="clear" w:color="auto" w:fill="D8E3CE"/>
          </w:tcPr>
          <w:p w:rsidR="00F07D4E" w:rsidRDefault="000018A7">
            <w:pPr>
              <w:pStyle w:val="TableParagraph"/>
              <w:spacing w:before="85" w:line="223" w:lineRule="auto"/>
              <w:ind w:left="82"/>
              <w:rPr>
                <w:sz w:val="15"/>
              </w:rPr>
            </w:pPr>
            <w:r>
              <w:rPr>
                <w:b/>
                <w:color w:val="231F20"/>
                <w:w w:val="110"/>
                <w:sz w:val="15"/>
              </w:rPr>
              <w:t>Supreme Court</w:t>
            </w:r>
            <w:r>
              <w:rPr>
                <w:color w:val="231F20"/>
                <w:w w:val="110"/>
                <w:sz w:val="15"/>
              </w:rPr>
              <w:t>:</w:t>
            </w:r>
            <w:r>
              <w:rPr>
                <w:color w:val="231F20"/>
                <w:spacing w:val="28"/>
                <w:w w:val="110"/>
                <w:sz w:val="15"/>
              </w:rPr>
              <w:t xml:space="preserve"> </w:t>
            </w:r>
            <w:r>
              <w:rPr>
                <w:color w:val="231F20"/>
                <w:spacing w:val="-6"/>
                <w:w w:val="110"/>
                <w:sz w:val="15"/>
              </w:rPr>
              <w:t>99%</w:t>
            </w:r>
          </w:p>
          <w:p w:rsidR="00F07D4E" w:rsidRDefault="000018A7">
            <w:pPr>
              <w:pStyle w:val="TableParagraph"/>
              <w:spacing w:before="56" w:line="223" w:lineRule="auto"/>
              <w:ind w:left="82" w:right="173"/>
              <w:rPr>
                <w:sz w:val="15"/>
              </w:rPr>
            </w:pPr>
            <w:r>
              <w:rPr>
                <w:b/>
                <w:color w:val="231F20"/>
                <w:w w:val="110"/>
                <w:sz w:val="15"/>
              </w:rPr>
              <w:t>Family Court</w:t>
            </w:r>
            <w:r>
              <w:rPr>
                <w:color w:val="231F20"/>
                <w:w w:val="110"/>
                <w:sz w:val="15"/>
              </w:rPr>
              <w:t>:</w:t>
            </w:r>
            <w:r>
              <w:rPr>
                <w:color w:val="231F20"/>
                <w:spacing w:val="28"/>
                <w:w w:val="110"/>
                <w:sz w:val="15"/>
              </w:rPr>
              <w:t xml:space="preserve"> </w:t>
            </w:r>
            <w:r>
              <w:rPr>
                <w:color w:val="231F20"/>
                <w:spacing w:val="-6"/>
                <w:w w:val="110"/>
                <w:sz w:val="15"/>
              </w:rPr>
              <w:t>89%</w:t>
            </w:r>
          </w:p>
        </w:tc>
        <w:tc>
          <w:tcPr>
            <w:tcW w:w="1199" w:type="dxa"/>
            <w:shd w:val="clear" w:color="auto" w:fill="D8E3CE"/>
          </w:tcPr>
          <w:p w:rsidR="00F07D4E" w:rsidRDefault="000018A7">
            <w:pPr>
              <w:pStyle w:val="TableParagraph"/>
              <w:spacing w:before="85" w:line="223" w:lineRule="auto"/>
              <w:ind w:left="83" w:right="302"/>
              <w:rPr>
                <w:sz w:val="15"/>
              </w:rPr>
            </w:pPr>
            <w:r>
              <w:rPr>
                <w:b/>
                <w:color w:val="231F20"/>
                <w:w w:val="110"/>
                <w:sz w:val="15"/>
              </w:rPr>
              <w:t>Niue High Court</w:t>
            </w:r>
            <w:r>
              <w:rPr>
                <w:color w:val="231F20"/>
                <w:w w:val="110"/>
                <w:sz w:val="15"/>
              </w:rPr>
              <w:t>: Land Division:</w:t>
            </w:r>
          </w:p>
          <w:p w:rsidR="00F07D4E" w:rsidRDefault="000018A7">
            <w:pPr>
              <w:pStyle w:val="TableParagraph"/>
              <w:spacing w:line="166" w:lineRule="exact"/>
              <w:ind w:left="83"/>
              <w:jc w:val="both"/>
              <w:rPr>
                <w:sz w:val="15"/>
              </w:rPr>
            </w:pPr>
            <w:r>
              <w:rPr>
                <w:color w:val="231F20"/>
                <w:w w:val="115"/>
                <w:sz w:val="15"/>
              </w:rPr>
              <w:t>92% Criminal</w:t>
            </w:r>
          </w:p>
          <w:p w:rsidR="00F07D4E" w:rsidRDefault="000018A7">
            <w:pPr>
              <w:pStyle w:val="TableParagraph"/>
              <w:spacing w:before="3" w:line="223" w:lineRule="auto"/>
              <w:ind w:left="83" w:right="109"/>
              <w:jc w:val="both"/>
              <w:rPr>
                <w:sz w:val="15"/>
              </w:rPr>
            </w:pPr>
            <w:r>
              <w:rPr>
                <w:color w:val="231F20"/>
                <w:spacing w:val="-3"/>
                <w:w w:val="110"/>
                <w:sz w:val="15"/>
              </w:rPr>
              <w:t xml:space="preserve">Division: </w:t>
            </w:r>
            <w:r>
              <w:rPr>
                <w:color w:val="231F20"/>
                <w:w w:val="110"/>
                <w:sz w:val="15"/>
              </w:rPr>
              <w:t xml:space="preserve">105% </w:t>
            </w:r>
            <w:r>
              <w:rPr>
                <w:color w:val="231F20"/>
                <w:spacing w:val="-4"/>
                <w:w w:val="110"/>
                <w:sz w:val="15"/>
              </w:rPr>
              <w:t xml:space="preserve">Traffic </w:t>
            </w:r>
            <w:r>
              <w:rPr>
                <w:color w:val="231F20"/>
                <w:spacing w:val="-3"/>
                <w:w w:val="110"/>
                <w:sz w:val="15"/>
              </w:rPr>
              <w:t xml:space="preserve">Division: </w:t>
            </w:r>
            <w:r>
              <w:rPr>
                <w:color w:val="231F20"/>
                <w:spacing w:val="-2"/>
                <w:w w:val="110"/>
                <w:sz w:val="15"/>
              </w:rPr>
              <w:t>98%</w:t>
            </w:r>
          </w:p>
        </w:tc>
        <w:tc>
          <w:tcPr>
            <w:tcW w:w="1288" w:type="dxa"/>
            <w:shd w:val="clear" w:color="auto" w:fill="D8E3CE"/>
          </w:tcPr>
          <w:p w:rsidR="00F07D4E" w:rsidRDefault="000018A7">
            <w:pPr>
              <w:pStyle w:val="TableParagraph"/>
              <w:spacing w:before="85" w:line="223" w:lineRule="auto"/>
              <w:ind w:left="84"/>
              <w:rPr>
                <w:sz w:val="15"/>
              </w:rPr>
            </w:pPr>
            <w:r>
              <w:rPr>
                <w:b/>
                <w:color w:val="231F20"/>
                <w:w w:val="110"/>
                <w:sz w:val="15"/>
              </w:rPr>
              <w:t>Supreme Court Trial Division</w:t>
            </w:r>
            <w:r>
              <w:rPr>
                <w:color w:val="231F20"/>
                <w:w w:val="110"/>
                <w:sz w:val="15"/>
              </w:rPr>
              <w:t>: criminal cases: 145%. Civil</w:t>
            </w:r>
          </w:p>
          <w:p w:rsidR="00F07D4E" w:rsidRDefault="000018A7">
            <w:pPr>
              <w:pStyle w:val="TableParagraph"/>
              <w:spacing w:line="223" w:lineRule="auto"/>
              <w:ind w:left="84" w:right="119"/>
              <w:rPr>
                <w:sz w:val="15"/>
              </w:rPr>
            </w:pPr>
            <w:r>
              <w:rPr>
                <w:color w:val="231F20"/>
                <w:w w:val="110"/>
                <w:sz w:val="15"/>
              </w:rPr>
              <w:t xml:space="preserve">cases: 116% </w:t>
            </w:r>
            <w:r>
              <w:rPr>
                <w:color w:val="231F20"/>
                <w:spacing w:val="-3"/>
                <w:w w:val="110"/>
                <w:sz w:val="15"/>
              </w:rPr>
              <w:t xml:space="preserve">Juvenile </w:t>
            </w:r>
            <w:r>
              <w:rPr>
                <w:color w:val="231F20"/>
                <w:spacing w:val="-2"/>
                <w:w w:val="110"/>
                <w:sz w:val="15"/>
              </w:rPr>
              <w:t xml:space="preserve">cases: </w:t>
            </w:r>
            <w:r>
              <w:rPr>
                <w:color w:val="231F20"/>
                <w:w w:val="110"/>
                <w:sz w:val="15"/>
              </w:rPr>
              <w:t xml:space="preserve">100%. </w:t>
            </w:r>
            <w:r>
              <w:rPr>
                <w:color w:val="231F20"/>
                <w:spacing w:val="-4"/>
                <w:w w:val="110"/>
                <w:sz w:val="15"/>
              </w:rPr>
              <w:t xml:space="preserve">Appellate </w:t>
            </w:r>
            <w:r>
              <w:rPr>
                <w:color w:val="231F20"/>
                <w:spacing w:val="-3"/>
                <w:w w:val="110"/>
                <w:sz w:val="15"/>
              </w:rPr>
              <w:t xml:space="preserve">Division: Civil </w:t>
            </w:r>
            <w:r>
              <w:rPr>
                <w:color w:val="231F20"/>
                <w:w w:val="110"/>
                <w:sz w:val="15"/>
              </w:rPr>
              <w:t xml:space="preserve">and criminal appeals: 177% </w:t>
            </w:r>
            <w:r>
              <w:rPr>
                <w:b/>
                <w:color w:val="231F20"/>
                <w:w w:val="110"/>
                <w:sz w:val="15"/>
              </w:rPr>
              <w:t>Land Court</w:t>
            </w:r>
            <w:r>
              <w:rPr>
                <w:color w:val="231F20"/>
                <w:w w:val="110"/>
                <w:sz w:val="15"/>
              </w:rPr>
              <w:t xml:space="preserve">: 73% Court of Common </w:t>
            </w:r>
            <w:r>
              <w:rPr>
                <w:color w:val="231F20"/>
                <w:spacing w:val="-2"/>
                <w:w w:val="110"/>
                <w:sz w:val="15"/>
              </w:rPr>
              <w:t xml:space="preserve">Pleas: </w:t>
            </w:r>
            <w:r>
              <w:rPr>
                <w:color w:val="231F20"/>
                <w:w w:val="110"/>
                <w:sz w:val="15"/>
              </w:rPr>
              <w:t xml:space="preserve">Small Claims: 98% </w:t>
            </w:r>
            <w:r>
              <w:rPr>
                <w:color w:val="231F20"/>
                <w:spacing w:val="-3"/>
                <w:w w:val="110"/>
                <w:sz w:val="15"/>
              </w:rPr>
              <w:t>Civil</w:t>
            </w:r>
          </w:p>
          <w:p w:rsidR="00F07D4E" w:rsidRDefault="000018A7">
            <w:pPr>
              <w:pStyle w:val="TableParagraph"/>
              <w:spacing w:line="223" w:lineRule="auto"/>
              <w:ind w:left="84"/>
              <w:rPr>
                <w:sz w:val="15"/>
              </w:rPr>
            </w:pPr>
            <w:r>
              <w:rPr>
                <w:color w:val="231F20"/>
                <w:w w:val="110"/>
                <w:sz w:val="15"/>
              </w:rPr>
              <w:t xml:space="preserve">Action: 100% </w:t>
            </w:r>
            <w:r>
              <w:rPr>
                <w:color w:val="231F20"/>
                <w:w w:val="105"/>
                <w:sz w:val="15"/>
              </w:rPr>
              <w:t xml:space="preserve">Family Protection </w:t>
            </w:r>
            <w:r>
              <w:rPr>
                <w:color w:val="231F20"/>
                <w:w w:val="110"/>
                <w:sz w:val="15"/>
              </w:rPr>
              <w:t>Act cases: 96% Citation cases: 110%</w:t>
            </w:r>
          </w:p>
        </w:tc>
      </w:tr>
      <w:tr w:rsidR="00F07D4E">
        <w:trPr>
          <w:trHeight w:val="458"/>
        </w:trPr>
        <w:tc>
          <w:tcPr>
            <w:tcW w:w="1261"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92" w:type="dxa"/>
            <w:shd w:val="clear" w:color="auto" w:fill="92BAC2"/>
          </w:tcPr>
          <w:p w:rsidR="00F07D4E" w:rsidRDefault="000018A7">
            <w:pPr>
              <w:pStyle w:val="TableParagraph"/>
              <w:spacing w:before="70"/>
              <w:rPr>
                <w:b/>
                <w:sz w:val="15"/>
              </w:rPr>
            </w:pPr>
            <w:r>
              <w:rPr>
                <w:b/>
                <w:color w:val="231F20"/>
                <w:w w:val="105"/>
                <w:sz w:val="15"/>
              </w:rPr>
              <w:t>Samoa</w:t>
            </w:r>
          </w:p>
        </w:tc>
        <w:tc>
          <w:tcPr>
            <w:tcW w:w="1031" w:type="dxa"/>
            <w:shd w:val="clear" w:color="auto" w:fill="92BAC2"/>
          </w:tcPr>
          <w:p w:rsidR="00F07D4E" w:rsidRDefault="000018A7">
            <w:pPr>
              <w:pStyle w:val="TableParagraph"/>
              <w:spacing w:before="80" w:line="223" w:lineRule="auto"/>
              <w:ind w:right="368"/>
              <w:rPr>
                <w:b/>
                <w:sz w:val="15"/>
              </w:rPr>
            </w:pPr>
            <w:r>
              <w:rPr>
                <w:b/>
                <w:color w:val="231F20"/>
                <w:sz w:val="15"/>
              </w:rPr>
              <w:t xml:space="preserve">Solomon </w:t>
            </w:r>
            <w:r>
              <w:rPr>
                <w:b/>
                <w:color w:val="231F20"/>
                <w:w w:val="105"/>
                <w:sz w:val="15"/>
              </w:rPr>
              <w:t>Islands</w:t>
            </w:r>
          </w:p>
        </w:tc>
        <w:tc>
          <w:tcPr>
            <w:tcW w:w="1341" w:type="dxa"/>
            <w:shd w:val="clear" w:color="auto" w:fill="92BAC2"/>
          </w:tcPr>
          <w:p w:rsidR="00F07D4E" w:rsidRDefault="000018A7">
            <w:pPr>
              <w:pStyle w:val="TableParagraph"/>
              <w:spacing w:before="70"/>
              <w:ind w:left="81"/>
              <w:rPr>
                <w:b/>
                <w:sz w:val="15"/>
              </w:rPr>
            </w:pPr>
            <w:r>
              <w:rPr>
                <w:b/>
                <w:color w:val="231F20"/>
                <w:w w:val="105"/>
                <w:sz w:val="15"/>
              </w:rPr>
              <w:t>Tokelau</w:t>
            </w:r>
          </w:p>
        </w:tc>
        <w:tc>
          <w:tcPr>
            <w:tcW w:w="1076" w:type="dxa"/>
            <w:shd w:val="clear" w:color="auto" w:fill="92BAC2"/>
          </w:tcPr>
          <w:p w:rsidR="00F07D4E" w:rsidRDefault="000018A7">
            <w:pPr>
              <w:pStyle w:val="TableParagraph"/>
              <w:spacing w:before="70"/>
              <w:ind w:left="82"/>
              <w:rPr>
                <w:b/>
                <w:sz w:val="15"/>
              </w:rPr>
            </w:pPr>
            <w:r>
              <w:rPr>
                <w:b/>
                <w:color w:val="231F20"/>
                <w:w w:val="105"/>
                <w:sz w:val="15"/>
              </w:rPr>
              <w:t>Tonga</w:t>
            </w:r>
          </w:p>
        </w:tc>
        <w:tc>
          <w:tcPr>
            <w:tcW w:w="1199" w:type="dxa"/>
            <w:shd w:val="clear" w:color="auto" w:fill="92BAC2"/>
          </w:tcPr>
          <w:p w:rsidR="00F07D4E" w:rsidRDefault="000018A7">
            <w:pPr>
              <w:pStyle w:val="TableParagraph"/>
              <w:spacing w:before="70"/>
              <w:ind w:left="83"/>
              <w:rPr>
                <w:b/>
                <w:sz w:val="15"/>
              </w:rPr>
            </w:pPr>
            <w:r>
              <w:rPr>
                <w:b/>
                <w:color w:val="231F20"/>
                <w:w w:val="105"/>
                <w:sz w:val="15"/>
              </w:rPr>
              <w:t>Tuvalu</w:t>
            </w:r>
          </w:p>
        </w:tc>
        <w:tc>
          <w:tcPr>
            <w:tcW w:w="1288" w:type="dxa"/>
            <w:shd w:val="clear" w:color="auto" w:fill="92BAC2"/>
          </w:tcPr>
          <w:p w:rsidR="00F07D4E" w:rsidRDefault="000018A7">
            <w:pPr>
              <w:pStyle w:val="TableParagraph"/>
              <w:spacing w:before="70"/>
              <w:ind w:left="84"/>
              <w:rPr>
                <w:b/>
                <w:sz w:val="15"/>
              </w:rPr>
            </w:pPr>
            <w:r>
              <w:rPr>
                <w:b/>
                <w:color w:val="231F20"/>
                <w:w w:val="105"/>
                <w:sz w:val="15"/>
              </w:rPr>
              <w:t>Vanuatu</w:t>
            </w:r>
          </w:p>
        </w:tc>
      </w:tr>
      <w:tr w:rsidR="00F07D4E">
        <w:trPr>
          <w:trHeight w:val="2157"/>
        </w:trPr>
        <w:tc>
          <w:tcPr>
            <w:tcW w:w="1261" w:type="dxa"/>
            <w:shd w:val="clear" w:color="auto" w:fill="D8E3CE"/>
          </w:tcPr>
          <w:p w:rsidR="00F07D4E" w:rsidRDefault="000018A7">
            <w:pPr>
              <w:pStyle w:val="TableParagraph"/>
              <w:spacing w:before="85" w:line="223" w:lineRule="auto"/>
              <w:ind w:right="75"/>
              <w:rPr>
                <w:sz w:val="15"/>
              </w:rPr>
            </w:pPr>
            <w:r>
              <w:rPr>
                <w:b/>
                <w:color w:val="231F20"/>
                <w:w w:val="110"/>
                <w:sz w:val="15"/>
              </w:rPr>
              <w:t>Supreme Court</w:t>
            </w:r>
            <w:r>
              <w:rPr>
                <w:color w:val="231F20"/>
                <w:w w:val="110"/>
                <w:sz w:val="15"/>
              </w:rPr>
              <w:t>: 49%.</w:t>
            </w:r>
          </w:p>
          <w:p w:rsidR="00F07D4E" w:rsidRDefault="000018A7">
            <w:pPr>
              <w:pStyle w:val="TableParagraph"/>
              <w:spacing w:before="56" w:line="223" w:lineRule="auto"/>
              <w:rPr>
                <w:sz w:val="15"/>
              </w:rPr>
            </w:pPr>
            <w:r>
              <w:rPr>
                <w:b/>
                <w:color w:val="231F20"/>
                <w:w w:val="110"/>
                <w:sz w:val="15"/>
              </w:rPr>
              <w:t>National Court</w:t>
            </w:r>
            <w:r>
              <w:rPr>
                <w:color w:val="231F20"/>
                <w:w w:val="110"/>
                <w:sz w:val="15"/>
              </w:rPr>
              <w:t>: 67%. Criminal</w:t>
            </w:r>
          </w:p>
          <w:p w:rsidR="00F07D4E" w:rsidRDefault="000018A7">
            <w:pPr>
              <w:pStyle w:val="TableParagraph"/>
              <w:spacing w:line="223" w:lineRule="auto"/>
              <w:ind w:right="75"/>
              <w:rPr>
                <w:sz w:val="15"/>
              </w:rPr>
            </w:pPr>
            <w:r>
              <w:rPr>
                <w:color w:val="231F20"/>
                <w:w w:val="105"/>
                <w:sz w:val="15"/>
              </w:rPr>
              <w:t xml:space="preserve">matters: 65%. </w:t>
            </w:r>
            <w:r>
              <w:rPr>
                <w:color w:val="231F20"/>
                <w:w w:val="110"/>
                <w:sz w:val="15"/>
              </w:rPr>
              <w:t>Civil matters: 59%</w:t>
            </w:r>
          </w:p>
        </w:tc>
        <w:tc>
          <w:tcPr>
            <w:tcW w:w="1292" w:type="dxa"/>
            <w:shd w:val="clear" w:color="auto" w:fill="D8E3CE"/>
          </w:tcPr>
          <w:p w:rsidR="00F07D4E" w:rsidRDefault="000018A7">
            <w:pPr>
              <w:pStyle w:val="TableParagraph"/>
              <w:spacing w:before="70" w:line="177" w:lineRule="exact"/>
              <w:rPr>
                <w:sz w:val="15"/>
              </w:rPr>
            </w:pPr>
            <w:r>
              <w:rPr>
                <w:color w:val="231F20"/>
                <w:w w:val="105"/>
                <w:sz w:val="15"/>
              </w:rPr>
              <w:t>In 2018/2019,</w:t>
            </w:r>
          </w:p>
          <w:p w:rsidR="00F07D4E" w:rsidRDefault="000018A7">
            <w:pPr>
              <w:pStyle w:val="TableParagraph"/>
              <w:spacing w:before="3" w:line="223" w:lineRule="auto"/>
              <w:rPr>
                <w:sz w:val="15"/>
              </w:rPr>
            </w:pPr>
            <w:r>
              <w:rPr>
                <w:color w:val="231F20"/>
                <w:w w:val="105"/>
                <w:sz w:val="15"/>
              </w:rPr>
              <w:t>the Ministry of Justice and Court Administration Annual Report presents data on 2102 Adoptions</w:t>
            </w:r>
          </w:p>
          <w:p w:rsidR="00F07D4E" w:rsidRDefault="000018A7">
            <w:pPr>
              <w:pStyle w:val="TableParagraph"/>
              <w:spacing w:line="223" w:lineRule="auto"/>
              <w:ind w:right="269"/>
              <w:rPr>
                <w:sz w:val="15"/>
              </w:rPr>
            </w:pPr>
            <w:r>
              <w:rPr>
                <w:color w:val="231F20"/>
                <w:w w:val="105"/>
                <w:sz w:val="15"/>
              </w:rPr>
              <w:t>filed and 1098 adoptions finalised, a clearance rate of 52%</w:t>
            </w:r>
          </w:p>
        </w:tc>
        <w:tc>
          <w:tcPr>
            <w:tcW w:w="1031" w:type="dxa"/>
            <w:shd w:val="clear" w:color="auto" w:fill="D8E3CE"/>
          </w:tcPr>
          <w:p w:rsidR="00F07D4E" w:rsidRDefault="000018A7">
            <w:pPr>
              <w:pStyle w:val="TableParagraph"/>
              <w:spacing w:before="85" w:line="223" w:lineRule="auto"/>
              <w:ind w:right="169"/>
              <w:rPr>
                <w:sz w:val="15"/>
              </w:rPr>
            </w:pPr>
            <w:r>
              <w:rPr>
                <w:b/>
                <w:color w:val="231F20"/>
                <w:w w:val="110"/>
                <w:sz w:val="15"/>
              </w:rPr>
              <w:t xml:space="preserve">Court </w:t>
            </w:r>
            <w:r>
              <w:rPr>
                <w:b/>
                <w:color w:val="231F20"/>
                <w:spacing w:val="-7"/>
                <w:w w:val="110"/>
                <w:sz w:val="15"/>
              </w:rPr>
              <w:t xml:space="preserve">of </w:t>
            </w:r>
            <w:r>
              <w:rPr>
                <w:b/>
                <w:color w:val="231F20"/>
                <w:w w:val="110"/>
                <w:sz w:val="15"/>
              </w:rPr>
              <w:t>Appeal</w:t>
            </w:r>
            <w:r>
              <w:rPr>
                <w:color w:val="231F20"/>
                <w:w w:val="110"/>
                <w:sz w:val="15"/>
              </w:rPr>
              <w:t xml:space="preserve">: </w:t>
            </w:r>
            <w:r>
              <w:rPr>
                <w:color w:val="231F20"/>
                <w:spacing w:val="-2"/>
                <w:w w:val="110"/>
                <w:sz w:val="15"/>
              </w:rPr>
              <w:t>93%</w:t>
            </w:r>
          </w:p>
          <w:p w:rsidR="00F07D4E" w:rsidRDefault="000018A7">
            <w:pPr>
              <w:pStyle w:val="TableParagraph"/>
              <w:spacing w:before="55" w:line="223" w:lineRule="auto"/>
              <w:ind w:right="112"/>
              <w:rPr>
                <w:sz w:val="15"/>
              </w:rPr>
            </w:pPr>
            <w:r>
              <w:rPr>
                <w:b/>
                <w:color w:val="231F20"/>
                <w:w w:val="115"/>
                <w:sz w:val="15"/>
              </w:rPr>
              <w:t>High Court</w:t>
            </w:r>
            <w:r>
              <w:rPr>
                <w:color w:val="231F20"/>
                <w:w w:val="115"/>
                <w:sz w:val="15"/>
              </w:rPr>
              <w:t xml:space="preserve">: </w:t>
            </w:r>
            <w:r>
              <w:rPr>
                <w:color w:val="231F20"/>
                <w:spacing w:val="-2"/>
                <w:w w:val="115"/>
                <w:sz w:val="15"/>
              </w:rPr>
              <w:t>94%</w:t>
            </w:r>
          </w:p>
        </w:tc>
        <w:tc>
          <w:tcPr>
            <w:tcW w:w="1341" w:type="dxa"/>
            <w:shd w:val="clear" w:color="auto" w:fill="D8E3CE"/>
          </w:tcPr>
          <w:p w:rsidR="00F07D4E" w:rsidRDefault="000018A7">
            <w:pPr>
              <w:pStyle w:val="TableParagraph"/>
              <w:spacing w:before="70"/>
              <w:ind w:left="81"/>
              <w:rPr>
                <w:sz w:val="15"/>
              </w:rPr>
            </w:pPr>
            <w:r>
              <w:rPr>
                <w:color w:val="231F20"/>
                <w:w w:val="110"/>
                <w:sz w:val="15"/>
              </w:rPr>
              <w:t>Fakaofo 100%</w:t>
            </w:r>
          </w:p>
          <w:p w:rsidR="00F07D4E" w:rsidRDefault="000018A7">
            <w:pPr>
              <w:pStyle w:val="TableParagraph"/>
              <w:spacing w:before="43"/>
              <w:ind w:left="81"/>
              <w:rPr>
                <w:sz w:val="15"/>
              </w:rPr>
            </w:pPr>
            <w:r>
              <w:rPr>
                <w:color w:val="231F20"/>
                <w:w w:val="110"/>
                <w:sz w:val="15"/>
              </w:rPr>
              <w:t>Nukunonu 92%</w:t>
            </w:r>
          </w:p>
          <w:p w:rsidR="00F07D4E" w:rsidRDefault="000018A7">
            <w:pPr>
              <w:pStyle w:val="TableParagraph"/>
              <w:spacing w:before="44"/>
              <w:ind w:left="81"/>
              <w:rPr>
                <w:sz w:val="15"/>
              </w:rPr>
            </w:pPr>
            <w:r>
              <w:rPr>
                <w:color w:val="231F20"/>
                <w:w w:val="110"/>
                <w:sz w:val="15"/>
              </w:rPr>
              <w:t>Atafu 100%</w:t>
            </w:r>
          </w:p>
        </w:tc>
        <w:tc>
          <w:tcPr>
            <w:tcW w:w="1076" w:type="dxa"/>
            <w:shd w:val="clear" w:color="auto" w:fill="D8E3CE"/>
          </w:tcPr>
          <w:p w:rsidR="00F07D4E" w:rsidRDefault="000018A7">
            <w:pPr>
              <w:pStyle w:val="TableParagraph"/>
              <w:spacing w:before="85" w:line="223" w:lineRule="auto"/>
              <w:ind w:left="82" w:right="173"/>
              <w:rPr>
                <w:sz w:val="15"/>
              </w:rPr>
            </w:pPr>
            <w:r>
              <w:rPr>
                <w:b/>
                <w:color w:val="231F20"/>
                <w:w w:val="110"/>
                <w:sz w:val="15"/>
              </w:rPr>
              <w:t>Court of Appeal</w:t>
            </w:r>
            <w:r>
              <w:rPr>
                <w:color w:val="231F20"/>
                <w:w w:val="110"/>
                <w:sz w:val="15"/>
              </w:rPr>
              <w:t>: 100%</w:t>
            </w:r>
          </w:p>
          <w:p w:rsidR="00F07D4E" w:rsidRDefault="000018A7">
            <w:pPr>
              <w:pStyle w:val="TableParagraph"/>
              <w:spacing w:line="223" w:lineRule="auto"/>
              <w:ind w:left="82"/>
              <w:rPr>
                <w:sz w:val="15"/>
              </w:rPr>
            </w:pPr>
            <w:r>
              <w:rPr>
                <w:b/>
                <w:color w:val="231F20"/>
                <w:w w:val="110"/>
                <w:sz w:val="15"/>
              </w:rPr>
              <w:t>Supreme court</w:t>
            </w:r>
            <w:r>
              <w:rPr>
                <w:color w:val="231F20"/>
                <w:w w:val="110"/>
                <w:sz w:val="15"/>
              </w:rPr>
              <w:t>: 100%</w:t>
            </w:r>
          </w:p>
          <w:p w:rsidR="00F07D4E" w:rsidRDefault="000018A7">
            <w:pPr>
              <w:pStyle w:val="TableParagraph"/>
              <w:spacing w:before="55" w:line="223" w:lineRule="auto"/>
              <w:ind w:left="82" w:right="173"/>
              <w:rPr>
                <w:sz w:val="15"/>
              </w:rPr>
            </w:pPr>
            <w:r>
              <w:rPr>
                <w:b/>
                <w:color w:val="231F20"/>
                <w:w w:val="110"/>
                <w:sz w:val="15"/>
              </w:rPr>
              <w:t>Land Court</w:t>
            </w:r>
            <w:r>
              <w:rPr>
                <w:color w:val="231F20"/>
                <w:w w:val="110"/>
                <w:sz w:val="15"/>
              </w:rPr>
              <w:t>: 85%</w:t>
            </w:r>
          </w:p>
          <w:p w:rsidR="00F07D4E" w:rsidRDefault="000018A7">
            <w:pPr>
              <w:pStyle w:val="TableParagraph"/>
              <w:spacing w:before="56" w:line="223" w:lineRule="auto"/>
              <w:ind w:left="82"/>
              <w:rPr>
                <w:sz w:val="15"/>
              </w:rPr>
            </w:pPr>
            <w:r>
              <w:rPr>
                <w:b/>
                <w:color w:val="231F20"/>
                <w:w w:val="110"/>
                <w:sz w:val="15"/>
              </w:rPr>
              <w:t>Magistrates Court</w:t>
            </w:r>
            <w:r>
              <w:rPr>
                <w:color w:val="231F20"/>
                <w:w w:val="110"/>
                <w:sz w:val="15"/>
              </w:rPr>
              <w:t>: 103%</w:t>
            </w:r>
          </w:p>
        </w:tc>
        <w:tc>
          <w:tcPr>
            <w:tcW w:w="1199" w:type="dxa"/>
            <w:shd w:val="clear" w:color="auto" w:fill="EFCBBF"/>
          </w:tcPr>
          <w:p w:rsidR="00F07D4E" w:rsidRDefault="000018A7">
            <w:pPr>
              <w:pStyle w:val="TableParagraph"/>
              <w:spacing w:before="80" w:line="223" w:lineRule="auto"/>
              <w:ind w:left="83" w:right="302"/>
              <w:rPr>
                <w:sz w:val="15"/>
              </w:rPr>
            </w:pPr>
            <w:r>
              <w:rPr>
                <w:color w:val="231F20"/>
                <w:w w:val="110"/>
                <w:sz w:val="15"/>
              </w:rPr>
              <w:t xml:space="preserve">Data </w:t>
            </w:r>
            <w:r>
              <w:rPr>
                <w:color w:val="231F20"/>
                <w:w w:val="105"/>
                <w:sz w:val="15"/>
              </w:rPr>
              <w:t>unavailable</w:t>
            </w:r>
          </w:p>
        </w:tc>
        <w:tc>
          <w:tcPr>
            <w:tcW w:w="1288" w:type="dxa"/>
            <w:shd w:val="clear" w:color="auto" w:fill="D8E3CE"/>
          </w:tcPr>
          <w:p w:rsidR="00F07D4E" w:rsidRDefault="000018A7">
            <w:pPr>
              <w:pStyle w:val="TableParagraph"/>
              <w:spacing w:before="70" w:line="177" w:lineRule="exact"/>
              <w:ind w:left="84"/>
              <w:rPr>
                <w:b/>
                <w:sz w:val="15"/>
              </w:rPr>
            </w:pPr>
            <w:r>
              <w:rPr>
                <w:b/>
                <w:color w:val="231F20"/>
                <w:w w:val="105"/>
                <w:sz w:val="15"/>
              </w:rPr>
              <w:t>Court of Appeal</w:t>
            </w:r>
          </w:p>
          <w:p w:rsidR="00F07D4E" w:rsidRDefault="000018A7">
            <w:pPr>
              <w:pStyle w:val="TableParagraph"/>
              <w:spacing w:line="177" w:lineRule="exact"/>
              <w:ind w:left="84"/>
              <w:rPr>
                <w:sz w:val="15"/>
              </w:rPr>
            </w:pPr>
            <w:r>
              <w:rPr>
                <w:color w:val="231F20"/>
                <w:w w:val="115"/>
                <w:sz w:val="15"/>
              </w:rPr>
              <w:t>110%</w:t>
            </w:r>
          </w:p>
          <w:p w:rsidR="00F07D4E" w:rsidRDefault="000018A7">
            <w:pPr>
              <w:pStyle w:val="TableParagraph"/>
              <w:spacing w:before="44" w:line="177" w:lineRule="exact"/>
              <w:ind w:left="84"/>
              <w:rPr>
                <w:b/>
                <w:sz w:val="15"/>
              </w:rPr>
            </w:pPr>
            <w:r>
              <w:rPr>
                <w:b/>
                <w:color w:val="231F20"/>
                <w:w w:val="110"/>
                <w:sz w:val="15"/>
              </w:rPr>
              <w:t>Supreme Court</w:t>
            </w:r>
          </w:p>
          <w:p w:rsidR="00F07D4E" w:rsidRDefault="000018A7">
            <w:pPr>
              <w:pStyle w:val="TableParagraph"/>
              <w:spacing w:line="177" w:lineRule="exact"/>
              <w:ind w:left="84"/>
              <w:rPr>
                <w:sz w:val="15"/>
              </w:rPr>
            </w:pPr>
            <w:r>
              <w:rPr>
                <w:color w:val="231F20"/>
                <w:w w:val="115"/>
                <w:sz w:val="15"/>
              </w:rPr>
              <w:t>97%</w:t>
            </w:r>
          </w:p>
          <w:p w:rsidR="00F07D4E" w:rsidRDefault="000018A7">
            <w:pPr>
              <w:pStyle w:val="TableParagraph"/>
              <w:spacing w:before="53" w:line="223" w:lineRule="auto"/>
              <w:ind w:left="84" w:right="397"/>
              <w:rPr>
                <w:sz w:val="15"/>
              </w:rPr>
            </w:pPr>
            <w:r>
              <w:rPr>
                <w:b/>
                <w:color w:val="231F20"/>
                <w:w w:val="105"/>
                <w:sz w:val="15"/>
              </w:rPr>
              <w:t xml:space="preserve">Magistrates </w:t>
            </w:r>
            <w:r>
              <w:rPr>
                <w:b/>
                <w:color w:val="231F20"/>
                <w:w w:val="110"/>
                <w:sz w:val="15"/>
              </w:rPr>
              <w:t xml:space="preserve">Court </w:t>
            </w:r>
            <w:r>
              <w:rPr>
                <w:color w:val="231F20"/>
                <w:w w:val="110"/>
                <w:sz w:val="15"/>
              </w:rPr>
              <w:t>90%</w:t>
            </w:r>
          </w:p>
          <w:p w:rsidR="00F07D4E" w:rsidRDefault="000018A7">
            <w:pPr>
              <w:pStyle w:val="TableParagraph"/>
              <w:spacing w:before="46" w:line="177" w:lineRule="exact"/>
              <w:ind w:left="84"/>
              <w:rPr>
                <w:b/>
                <w:sz w:val="15"/>
              </w:rPr>
            </w:pPr>
            <w:r>
              <w:rPr>
                <w:b/>
                <w:color w:val="231F20"/>
                <w:w w:val="110"/>
                <w:sz w:val="15"/>
              </w:rPr>
              <w:t>Island Court</w:t>
            </w:r>
          </w:p>
          <w:p w:rsidR="00F07D4E" w:rsidRDefault="000018A7">
            <w:pPr>
              <w:pStyle w:val="TableParagraph"/>
              <w:spacing w:line="177" w:lineRule="exact"/>
              <w:ind w:left="84"/>
              <w:rPr>
                <w:sz w:val="15"/>
              </w:rPr>
            </w:pPr>
            <w:r>
              <w:rPr>
                <w:color w:val="231F20"/>
                <w:w w:val="115"/>
                <w:sz w:val="15"/>
              </w:rPr>
              <w:t>86%</w:t>
            </w:r>
          </w:p>
        </w:tc>
      </w:tr>
    </w:tbl>
    <w:p w:rsidR="00F07D4E" w:rsidRDefault="00F07D4E">
      <w:pPr>
        <w:spacing w:line="177" w:lineRule="exact"/>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4"/>
        <w:rPr>
          <w:sz w:val="27"/>
        </w:rPr>
      </w:pPr>
    </w:p>
    <w:p w:rsidR="00F07D4E" w:rsidRDefault="006C6A04">
      <w:pPr>
        <w:pStyle w:val="Heading5"/>
      </w:pPr>
      <w:r>
        <w:pict>
          <v:shape id="_x0000_s1597" type="#_x0000_t202" style="position:absolute;left:0;text-align:left;margin-left:85.05pt;margin-top:27.75pt;width:425.2pt;height:44.5pt;z-index:-251613184;mso-wrap-distance-left:0;mso-wrap-distance-right:0;mso-position-horizontal-relative:page" fillcolor="#dcdbca" stroked="f">
            <v:textbox inset="0,0,0,0">
              <w:txbxContent>
                <w:p w:rsidR="004C373D" w:rsidRDefault="004C373D">
                  <w:pPr>
                    <w:pStyle w:val="BodyText"/>
                    <w:spacing w:before="135"/>
                    <w:ind w:left="56"/>
                  </w:pPr>
                  <w:r>
                    <w:rPr>
                      <w:color w:val="231F20"/>
                      <w:spacing w:val="-4"/>
                      <w:w w:val="105"/>
                    </w:rPr>
                    <w:t>The</w:t>
                  </w:r>
                  <w:r>
                    <w:rPr>
                      <w:color w:val="231F20"/>
                      <w:spacing w:val="-11"/>
                      <w:w w:val="105"/>
                    </w:rPr>
                    <w:t xml:space="preserve"> </w:t>
                  </w:r>
                  <w:r>
                    <w:rPr>
                      <w:color w:val="231F20"/>
                      <w:w w:val="105"/>
                    </w:rPr>
                    <w:t>result</w:t>
                  </w:r>
                  <w:r>
                    <w:rPr>
                      <w:color w:val="231F20"/>
                      <w:spacing w:val="-11"/>
                      <w:w w:val="105"/>
                    </w:rPr>
                    <w:t xml:space="preserve"> </w:t>
                  </w:r>
                  <w:r>
                    <w:rPr>
                      <w:color w:val="231F20"/>
                      <w:w w:val="105"/>
                    </w:rPr>
                    <w:t>against</w:t>
                  </w:r>
                  <w:r>
                    <w:rPr>
                      <w:color w:val="231F20"/>
                      <w:spacing w:val="-10"/>
                      <w:w w:val="105"/>
                    </w:rPr>
                    <w:t xml:space="preserve"> </w:t>
                  </w:r>
                  <w:r>
                    <w:rPr>
                      <w:color w:val="231F20"/>
                      <w:w w:val="105"/>
                    </w:rPr>
                    <w:t>this</w:t>
                  </w:r>
                  <w:r>
                    <w:rPr>
                      <w:color w:val="231F20"/>
                      <w:spacing w:val="-11"/>
                      <w:w w:val="105"/>
                    </w:rPr>
                    <w:t xml:space="preserve"> </w:t>
                  </w:r>
                  <w:r>
                    <w:rPr>
                      <w:color w:val="231F20"/>
                      <w:w w:val="105"/>
                    </w:rPr>
                    <w:t>indicator</w:t>
                  </w:r>
                  <w:r>
                    <w:rPr>
                      <w:color w:val="231F20"/>
                      <w:spacing w:val="-11"/>
                      <w:w w:val="105"/>
                    </w:rPr>
                    <w:t xml:space="preserve"> </w:t>
                  </w:r>
                  <w:r>
                    <w:rPr>
                      <w:color w:val="231F20"/>
                      <w:w w:val="105"/>
                    </w:rPr>
                    <w:t>is</w:t>
                  </w:r>
                  <w:r>
                    <w:rPr>
                      <w:color w:val="231F20"/>
                      <w:spacing w:val="-10"/>
                      <w:w w:val="105"/>
                    </w:rPr>
                    <w:t xml:space="preserve"> </w:t>
                  </w:r>
                  <w:r>
                    <w:rPr>
                      <w:color w:val="231F20"/>
                      <w:w w:val="105"/>
                    </w:rPr>
                    <w:t>obtained</w:t>
                  </w:r>
                  <w:r>
                    <w:rPr>
                      <w:color w:val="231F20"/>
                      <w:spacing w:val="-11"/>
                      <w:w w:val="105"/>
                    </w:rPr>
                    <w:t xml:space="preserve"> </w:t>
                  </w:r>
                  <w:r>
                    <w:rPr>
                      <w:color w:val="231F20"/>
                      <w:w w:val="105"/>
                    </w:rPr>
                    <w:t>by</w:t>
                  </w:r>
                  <w:r>
                    <w:rPr>
                      <w:color w:val="231F20"/>
                      <w:spacing w:val="-11"/>
                      <w:w w:val="105"/>
                    </w:rPr>
                    <w:t xml:space="preserve"> </w:t>
                  </w:r>
                  <w:r>
                    <w:rPr>
                      <w:color w:val="231F20"/>
                      <w:w w:val="105"/>
                    </w:rPr>
                    <w:t>totalling</w:t>
                  </w:r>
                  <w:r>
                    <w:rPr>
                      <w:color w:val="231F20"/>
                      <w:spacing w:val="-10"/>
                      <w:w w:val="105"/>
                    </w:rPr>
                    <w:t xml:space="preserve"> </w:t>
                  </w:r>
                  <w:r>
                    <w:rPr>
                      <w:color w:val="231F20"/>
                      <w:w w:val="105"/>
                    </w:rPr>
                    <w:t>the</w:t>
                  </w:r>
                  <w:r>
                    <w:rPr>
                      <w:color w:val="231F20"/>
                      <w:spacing w:val="-11"/>
                      <w:w w:val="105"/>
                    </w:rPr>
                    <w:t xml:space="preserve"> </w:t>
                  </w:r>
                  <w:r>
                    <w:rPr>
                      <w:color w:val="231F20"/>
                      <w:w w:val="105"/>
                    </w:rPr>
                    <w:t>days</w:t>
                  </w:r>
                  <w:r>
                    <w:rPr>
                      <w:color w:val="231F20"/>
                      <w:spacing w:val="-11"/>
                      <w:w w:val="105"/>
                    </w:rPr>
                    <w:t xml:space="preserve"> </w:t>
                  </w:r>
                  <w:r>
                    <w:rPr>
                      <w:color w:val="231F20"/>
                      <w:w w:val="105"/>
                    </w:rPr>
                    <w:t>for</w:t>
                  </w:r>
                  <w:r>
                    <w:rPr>
                      <w:color w:val="231F20"/>
                      <w:spacing w:val="-10"/>
                      <w:w w:val="105"/>
                    </w:rPr>
                    <w:t xml:space="preserve"> </w:t>
                  </w:r>
                  <w:r>
                    <w:rPr>
                      <w:color w:val="231F20"/>
                      <w:w w:val="105"/>
                    </w:rPr>
                    <w:t>each</w:t>
                  </w:r>
                  <w:r>
                    <w:rPr>
                      <w:color w:val="231F20"/>
                      <w:spacing w:val="-11"/>
                      <w:w w:val="105"/>
                    </w:rPr>
                    <w:t xml:space="preserve"> </w:t>
                  </w:r>
                  <w:r>
                    <w:rPr>
                      <w:color w:val="231F20"/>
                      <w:w w:val="105"/>
                    </w:rPr>
                    <w:t>case</w:t>
                  </w:r>
                  <w:r>
                    <w:rPr>
                      <w:color w:val="231F20"/>
                      <w:spacing w:val="-10"/>
                      <w:w w:val="105"/>
                    </w:rPr>
                    <w:t xml:space="preserve"> </w:t>
                  </w:r>
                  <w:r>
                    <w:rPr>
                      <w:color w:val="231F20"/>
                      <w:w w:val="105"/>
                    </w:rPr>
                    <w:t>from</w:t>
                  </w:r>
                  <w:r>
                    <w:rPr>
                      <w:color w:val="231F20"/>
                      <w:spacing w:val="-11"/>
                      <w:w w:val="105"/>
                    </w:rPr>
                    <w:t xml:space="preserve"> </w:t>
                  </w:r>
                  <w:r>
                    <w:rPr>
                      <w:color w:val="231F20"/>
                      <w:w w:val="105"/>
                    </w:rPr>
                    <w:t>the</w:t>
                  </w:r>
                  <w:r>
                    <w:rPr>
                      <w:color w:val="231F20"/>
                      <w:spacing w:val="-11"/>
                      <w:w w:val="105"/>
                    </w:rPr>
                    <w:t xml:space="preserve"> </w:t>
                  </w:r>
                  <w:r>
                    <w:rPr>
                      <w:color w:val="231F20"/>
                      <w:w w:val="105"/>
                    </w:rPr>
                    <w:t>date</w:t>
                  </w:r>
                  <w:r>
                    <w:rPr>
                      <w:color w:val="231F20"/>
                      <w:spacing w:val="-10"/>
                      <w:w w:val="105"/>
                    </w:rPr>
                    <w:t xml:space="preserve"> </w:t>
                  </w:r>
                  <w:r>
                    <w:rPr>
                      <w:color w:val="231F20"/>
                      <w:w w:val="105"/>
                    </w:rPr>
                    <w:t>the</w:t>
                  </w:r>
                </w:p>
                <w:p w:rsidR="004C373D" w:rsidRDefault="004C373D">
                  <w:pPr>
                    <w:pStyle w:val="BodyText"/>
                    <w:spacing w:before="13"/>
                    <w:ind w:left="56"/>
                  </w:pPr>
                  <w:r>
                    <w:rPr>
                      <w:color w:val="231F20"/>
                      <w:w w:val="105"/>
                    </w:rPr>
                    <w:t>case is filed to the date it is finalised and then dividing this by the number of cases finalised.</w:t>
                  </w:r>
                </w:p>
              </w:txbxContent>
            </v:textbox>
            <w10:wrap type="topAndBottom" anchorx="page"/>
          </v:shape>
        </w:pict>
      </w:r>
      <w:r>
        <w:pict>
          <v:rect id="_x0000_s1596" style="position:absolute;left:0;text-align:left;margin-left:85.05pt;margin-top:26.75pt;width:425.2pt;height:1pt;z-index:251709440;mso-position-horizontal-relative:page" fillcolor="#0f6161" stroked="f">
            <w10:wrap anchorx="page"/>
          </v:rect>
        </w:pict>
      </w:r>
      <w:r>
        <w:pict>
          <v:shape id="_x0000_s1595" type="#_x0000_t202" style="position:absolute;left:0;text-align:left;margin-left:85.05pt;margin-top:1.4pt;width:93.55pt;height:25.4pt;z-index:251711488;mso-position-horizontal-relative:page" fillcolor="#7d8440" stroked="f">
            <v:textbox inset="0,0,0,0">
              <w:txbxContent>
                <w:p w:rsidR="004C373D" w:rsidRDefault="004C373D">
                  <w:pPr>
                    <w:spacing w:before="61"/>
                    <w:ind w:left="56"/>
                    <w:rPr>
                      <w:b/>
                      <w:sz w:val="32"/>
                    </w:rPr>
                  </w:pPr>
                  <w:r>
                    <w:rPr>
                      <w:b/>
                      <w:color w:val="FFFFFF"/>
                      <w:w w:val="110"/>
                      <w:sz w:val="32"/>
                    </w:rPr>
                    <w:t>Indicator 2</w:t>
                  </w:r>
                </w:p>
              </w:txbxContent>
            </v:textbox>
            <w10:wrap anchorx="page"/>
          </v:shape>
        </w:pict>
      </w:r>
      <w:r w:rsidR="000018A7">
        <w:rPr>
          <w:color w:val="0F6161"/>
          <w:w w:val="105"/>
        </w:rPr>
        <w:t>Average Duration of a Case</w:t>
      </w:r>
    </w:p>
    <w:p w:rsidR="00F07D4E" w:rsidRDefault="00F07D4E">
      <w:pPr>
        <w:pStyle w:val="BodyText"/>
        <w:rPr>
          <w:sz w:val="7"/>
        </w:rPr>
      </w:pPr>
    </w:p>
    <w:p w:rsidR="00F07D4E" w:rsidRDefault="006C6A04">
      <w:pPr>
        <w:spacing w:before="87"/>
        <w:ind w:left="1700"/>
        <w:rPr>
          <w:sz w:val="40"/>
        </w:rPr>
      </w:pPr>
      <w:r>
        <w:pict>
          <v:group id="_x0000_s1592" style="position:absolute;left:0;text-align:left;margin-left:85.05pt;margin-top:42.45pt;width:79.4pt;height:22.7pt;z-index:-251612160;mso-wrap-distance-left:0;mso-wrap-distance-right:0;mso-position-horizontal-relative:page" coordorigin="1701,849" coordsize="1588,454">
            <v:shape id="_x0000_s1594" style="position:absolute;left:1700;top:848;width:1588;height:454" coordorigin="1701,849" coordsize="1588,454" path="m3061,849r-1360,l1701,1302r1360,l3133,1291r62,-32l3244,1210r33,-63l3288,1076r-11,-72l3244,942r-49,-49l3133,860r-72,-11xe" fillcolor="#7d8440" stroked="f">
              <v:path arrowok="t"/>
            </v:shape>
            <v:shape id="_x0000_s1593" type="#_x0000_t202" style="position:absolute;left:1700;top:848;width:1588;height:454" filled="f" stroked="f">
              <v:textbox inset="0,0,0,0">
                <w:txbxContent>
                  <w:p w:rsidR="004C373D" w:rsidRDefault="004C373D">
                    <w:pPr>
                      <w:spacing w:line="385" w:lineRule="exact"/>
                      <w:ind w:left="56"/>
                      <w:rPr>
                        <w:sz w:val="32"/>
                      </w:rPr>
                    </w:pPr>
                    <w:r>
                      <w:rPr>
                        <w:color w:val="FFFFFF"/>
                        <w:w w:val="110"/>
                        <w:sz w:val="32"/>
                      </w:rPr>
                      <w:t>Change 1</w:t>
                    </w:r>
                  </w:p>
                </w:txbxContent>
              </v:textbox>
            </v:shape>
            <w10:wrap type="topAndBottom" anchorx="page"/>
          </v:group>
        </w:pict>
      </w:r>
      <w:r>
        <w:pict>
          <v:group id="_x0000_s1589" style="position:absolute;left:0;text-align:left;margin-left:178.6pt;margin-top:41.75pt;width:102.05pt;height:96.4pt;z-index:-251611136;mso-wrap-distance-left:0;mso-wrap-distance-right:0;mso-position-horizontal-relative:page" coordorigin="3572,835" coordsize="2041,1928">
            <v:shape id="_x0000_s1591" style="position:absolute;left:3571;top:834;width:2041;height:1928" coordorigin="3572,835" coordsize="2041,1928" path="m5499,835r-1814,l3641,844r-36,24l3581,904r-9,44l3572,2649r9,44l3605,2729r36,24l3685,2762r1814,l5543,2753r36,-24l5604,2693r9,-44l5613,948r-9,-44l5579,868r-36,-24l5499,835xe" fillcolor="#887e6e" stroked="f">
              <v:path arrowok="t"/>
            </v:shape>
            <v:shape id="_x0000_s1590" type="#_x0000_t75" style="position:absolute;left:3817;top:999;width:1599;height:1599">
              <v:imagedata r:id="rId63" o:title=""/>
            </v:shape>
            <w10:wrap type="topAndBottom" anchorx="page"/>
          </v:group>
        </w:pict>
      </w:r>
      <w:r>
        <w:pict>
          <v:group id="_x0000_s1586" style="position:absolute;left:0;text-align:left;margin-left:294.8pt;margin-top:30.4pt;width:102.05pt;height:107.75pt;z-index:-251610112;mso-wrap-distance-left:0;mso-wrap-distance-right:0;mso-position-horizontal-relative:page" coordorigin="5896,608" coordsize="2041,2155">
            <v:shape id="_x0000_s1588" style="position:absolute;left:5896;top:834;width:2041;height:1928" coordorigin="5896,835" coordsize="2041,1928" path="m7824,835r-1815,l5965,844r-36,24l5905,904r-9,44l5896,2649r9,44l5929,2729r36,24l6009,2762r1815,l7868,2753r36,-24l7928,2693r9,-44l7937,948r-9,-44l7904,868r-36,-24l7824,835xe" fillcolor="#c61c2c" stroked="f">
              <v:path arrowok="t"/>
            </v:shape>
            <v:shape id="_x0000_s1587" type="#_x0000_t202" style="position:absolute;left:5896;top:607;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2</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wrap type="topAndBottom" anchorx="page"/>
          </v:group>
        </w:pict>
      </w:r>
      <w:r>
        <w:pict>
          <v:group id="_x0000_s1583" style="position:absolute;left:0;text-align:left;margin-left:408.2pt;margin-top:30.4pt;width:102.05pt;height:107.75pt;z-index:-251609088;mso-wrap-distance-left:0;mso-wrap-distance-right:0;mso-position-horizontal-relative:page" coordorigin="8164,608" coordsize="2041,2155">
            <v:shape id="_x0000_s1585" style="position:absolute;left:8163;top:834;width:2041;height:1928" coordorigin="8164,835" coordsize="2041,1928" path="m10091,835r-1814,l8233,844r-36,24l8173,904r-9,44l8164,2649r9,44l8197,2729r36,24l8277,2762r1814,l10135,2753r37,-24l10196,2693r9,-44l10205,948r-9,-44l10172,868r-37,-24l10091,835xe" fillcolor="#5b9f42" stroked="f">
              <v:path arrowok="t"/>
            </v:shape>
            <v:shape id="_x0000_s1584" type="#_x0000_t202" style="position:absolute;left:8163;top:607;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1</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wrap type="topAndBottom" anchorx="page"/>
          </v:group>
        </w:pict>
      </w:r>
      <w:r w:rsidR="000018A7">
        <w:rPr>
          <w:color w:val="0F6161"/>
          <w:w w:val="105"/>
          <w:sz w:val="40"/>
        </w:rPr>
        <w:t>What has changed?</w:t>
      </w:r>
    </w:p>
    <w:p w:rsidR="00F07D4E" w:rsidRDefault="00F07D4E">
      <w:pPr>
        <w:pStyle w:val="BodyText"/>
        <w:spacing w:before="11"/>
        <w:rPr>
          <w:sz w:val="14"/>
        </w:rPr>
      </w:pPr>
    </w:p>
    <w:p w:rsidR="009A3743" w:rsidRDefault="006C6A04">
      <w:pPr>
        <w:spacing w:before="94" w:line="393" w:lineRule="auto"/>
        <w:ind w:left="3514" w:right="4414"/>
        <w:rPr>
          <w:color w:val="231F20"/>
          <w:w w:val="105"/>
          <w:sz w:val="19"/>
        </w:rPr>
      </w:pPr>
      <w:r>
        <w:pict>
          <v:group id="_x0000_s1579" style="position:absolute;left:0;text-align:left;margin-left:147.4pt;margin-top:6.7pt;width:19.85pt;height:56.7pt;z-index:251710464;mso-position-horizontal-relative:page" coordorigin="2948,44" coordsize="397,1134">
            <v:shape id="_x0000_s1582" type="#_x0000_t75" style="position:absolute;left:2948;top:43;width:397;height:341">
              <v:imagedata r:id="rId228" o:title=""/>
            </v:shape>
            <v:shape id="_x0000_s1581" type="#_x0000_t75" style="position:absolute;left:2948;top:440;width:397;height:341">
              <v:imagedata r:id="rId229" o:title=""/>
            </v:shape>
            <v:shape id="_x0000_s1580" type="#_x0000_t75" style="position:absolute;left:2948;top:837;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2"/>
        <w:rPr>
          <w:sz w:val="20"/>
        </w:rPr>
      </w:pPr>
    </w:p>
    <w:p w:rsidR="00F07D4E" w:rsidRDefault="000018A7">
      <w:pPr>
        <w:spacing w:line="252" w:lineRule="auto"/>
        <w:ind w:left="1700" w:right="1736"/>
        <w:rPr>
          <w:sz w:val="21"/>
        </w:rPr>
      </w:pPr>
      <w:r>
        <w:rPr>
          <w:b/>
          <w:color w:val="231F20"/>
          <w:w w:val="105"/>
          <w:sz w:val="21"/>
        </w:rPr>
        <w:t>Year 1 baseline trend data</w:t>
      </w:r>
      <w:r>
        <w:rPr>
          <w:color w:val="231F20"/>
          <w:w w:val="105"/>
          <w:sz w:val="21"/>
        </w:rPr>
        <w:t>: 2 courts could calculate the average duration of a case in one or more jurisdictions.</w:t>
      </w:r>
    </w:p>
    <w:p w:rsidR="00F07D4E" w:rsidRDefault="000018A7">
      <w:pPr>
        <w:pStyle w:val="BodyText"/>
        <w:spacing w:before="172" w:line="252" w:lineRule="auto"/>
        <w:ind w:left="1700" w:right="1736"/>
      </w:pPr>
      <w:r>
        <w:rPr>
          <w:b/>
          <w:color w:val="231F20"/>
          <w:spacing w:val="-6"/>
          <w:w w:val="105"/>
        </w:rPr>
        <w:t xml:space="preserve">Year </w:t>
      </w:r>
      <w:r>
        <w:rPr>
          <w:b/>
          <w:color w:val="231F20"/>
          <w:w w:val="105"/>
        </w:rPr>
        <w:t>4 trend data</w:t>
      </w:r>
      <w:r>
        <w:rPr>
          <w:color w:val="231F20"/>
          <w:w w:val="105"/>
        </w:rPr>
        <w:t>: 10 courts could calculate the average duration of a case in one or more jurisdictions.</w:t>
      </w:r>
    </w:p>
    <w:p w:rsidR="00F07D4E" w:rsidRDefault="000018A7">
      <w:pPr>
        <w:pStyle w:val="BodyText"/>
        <w:spacing w:before="171" w:line="252" w:lineRule="auto"/>
        <w:ind w:left="1700" w:right="1736"/>
      </w:pPr>
      <w:r>
        <w:rPr>
          <w:b/>
          <w:color w:val="231F20"/>
          <w:spacing w:val="-6"/>
          <w:w w:val="105"/>
        </w:rPr>
        <w:t xml:space="preserve">Year </w:t>
      </w:r>
      <w:r>
        <w:rPr>
          <w:b/>
          <w:color w:val="231F20"/>
          <w:w w:val="105"/>
        </w:rPr>
        <w:t>7 trend data</w:t>
      </w:r>
      <w:r>
        <w:rPr>
          <w:color w:val="231F20"/>
          <w:w w:val="105"/>
        </w:rPr>
        <w:t xml:space="preserve">: 9 courts could calculate the average duration of a case in one or </w:t>
      </w:r>
      <w:r>
        <w:rPr>
          <w:color w:val="231F20"/>
          <w:spacing w:val="-3"/>
          <w:w w:val="105"/>
        </w:rPr>
        <w:t xml:space="preserve">more </w:t>
      </w:r>
      <w:r>
        <w:rPr>
          <w:color w:val="231F20"/>
          <w:w w:val="105"/>
        </w:rPr>
        <w:t>jurisdictions.</w:t>
      </w:r>
    </w:p>
    <w:p w:rsidR="00F07D4E" w:rsidRDefault="000018A7">
      <w:pPr>
        <w:pStyle w:val="BodyText"/>
        <w:spacing w:before="116" w:line="252" w:lineRule="auto"/>
        <w:ind w:left="1700" w:right="940"/>
      </w:pPr>
      <w:r>
        <w:rPr>
          <w:b/>
          <w:color w:val="231F20"/>
          <w:spacing w:val="-6"/>
          <w:w w:val="105"/>
        </w:rPr>
        <w:t xml:space="preserve">Year </w:t>
      </w:r>
      <w:r>
        <w:rPr>
          <w:b/>
          <w:color w:val="231F20"/>
          <w:w w:val="105"/>
        </w:rPr>
        <w:t>10 trend data</w:t>
      </w:r>
      <w:r>
        <w:rPr>
          <w:color w:val="231F20"/>
          <w:w w:val="105"/>
        </w:rPr>
        <w:t>: 11 courts could calculate the average duration of a case in one or more jurisdictions.</w:t>
      </w:r>
    </w:p>
    <w:p w:rsidR="00F07D4E" w:rsidRDefault="006C6A04">
      <w:pPr>
        <w:pStyle w:val="BodyText"/>
        <w:spacing w:before="7"/>
        <w:rPr>
          <w:sz w:val="25"/>
        </w:rPr>
      </w:pPr>
      <w:r>
        <w:pict>
          <v:group id="_x0000_s1576" style="position:absolute;margin-left:85.05pt;margin-top:17.6pt;width:79.4pt;height:22.7pt;z-index:-251608064;mso-wrap-distance-left:0;mso-wrap-distance-right:0;mso-position-horizontal-relative:page" coordorigin="1701,352" coordsize="1588,454">
            <v:shape id="_x0000_s1578" style="position:absolute;left:1700;top:351;width:1588;height:454" coordorigin="1701,352" coordsize="1588,454" path="m3061,352r-1360,l1701,805r1360,l3133,794r62,-33l3244,712r33,-62l3288,578r-11,-71l3244,444r-49,-49l3133,363r-72,-11xe" fillcolor="#7d8440" stroked="f">
              <v:path arrowok="t"/>
            </v:shape>
            <v:shape id="_x0000_s1577" type="#_x0000_t202" style="position:absolute;left:1700;top:351;width:1588;height:454" filled="f" stroked="f">
              <v:textbox inset="0,0,0,0">
                <w:txbxContent>
                  <w:p w:rsidR="004C373D" w:rsidRDefault="004C373D">
                    <w:pPr>
                      <w:spacing w:before="12"/>
                      <w:ind w:left="56"/>
                      <w:rPr>
                        <w:sz w:val="32"/>
                      </w:rPr>
                    </w:pPr>
                    <w:r>
                      <w:rPr>
                        <w:color w:val="FFFFFF"/>
                        <w:w w:val="110"/>
                        <w:sz w:val="32"/>
                      </w:rPr>
                      <w:t>Change 2</w:t>
                    </w:r>
                  </w:p>
                </w:txbxContent>
              </v:textbox>
            </v:shape>
            <w10:wrap type="topAndBottom" anchorx="page"/>
          </v:group>
        </w:pict>
      </w:r>
    </w:p>
    <w:p w:rsidR="00F07D4E" w:rsidRDefault="000018A7">
      <w:pPr>
        <w:pStyle w:val="BodyText"/>
        <w:spacing w:before="74" w:line="252" w:lineRule="auto"/>
        <w:ind w:left="1700" w:right="1698"/>
        <w:jc w:val="both"/>
      </w:pPr>
      <w:r>
        <w:rPr>
          <w:b/>
          <w:color w:val="231F20"/>
          <w:w w:val="105"/>
        </w:rPr>
        <w:t>In Year 1</w:t>
      </w:r>
      <w:r>
        <w:rPr>
          <w:color w:val="231F20"/>
          <w:w w:val="105"/>
        </w:rPr>
        <w:t>: no court presented trends over 3–5 years of how the average duration of a case had changed.</w:t>
      </w:r>
    </w:p>
    <w:p w:rsidR="00F07D4E" w:rsidRDefault="000018A7">
      <w:pPr>
        <w:pStyle w:val="BodyText"/>
        <w:spacing w:before="172" w:line="252" w:lineRule="auto"/>
        <w:ind w:left="1700" w:right="1699"/>
        <w:jc w:val="both"/>
      </w:pPr>
      <w:r>
        <w:rPr>
          <w:b/>
          <w:color w:val="231F20"/>
          <w:w w:val="105"/>
        </w:rPr>
        <w:t>In Year 10</w:t>
      </w:r>
      <w:r>
        <w:rPr>
          <w:color w:val="231F20"/>
          <w:w w:val="105"/>
        </w:rPr>
        <w:t>: Eight courts presented trends over 3–5 years of how the average duration of a case had changed (the Federated States of Micronesia, Kiribati, Niue, Palau, the Republic of the Marshall Islands, Tokelau, Tonga and Vanuatu).</w:t>
      </w:r>
    </w:p>
    <w:p w:rsidR="00F07D4E" w:rsidRDefault="000018A7">
      <w:pPr>
        <w:pStyle w:val="BodyText"/>
        <w:spacing w:before="172" w:line="252" w:lineRule="auto"/>
        <w:ind w:left="1700" w:right="1697"/>
        <w:jc w:val="both"/>
      </w:pPr>
      <w:r>
        <w:rPr>
          <w:color w:val="231F20"/>
          <w:w w:val="105"/>
        </w:rPr>
        <w:t>This allows judicial stakeholders and the public to see if the length of time that a case is taking is improving or not and provide reasons for these trend changes.</w:t>
      </w:r>
    </w:p>
    <w:p w:rsidR="00F07D4E" w:rsidRDefault="000018A7">
      <w:pPr>
        <w:pStyle w:val="BodyText"/>
        <w:spacing w:before="172" w:line="252" w:lineRule="auto"/>
        <w:ind w:left="1700" w:right="1696"/>
        <w:jc w:val="both"/>
      </w:pPr>
      <w:r>
        <w:rPr>
          <w:color w:val="231F20"/>
          <w:w w:val="105"/>
        </w:rPr>
        <w:t xml:space="preserve">Over time, courts are presenting greater detail on the average duration of cases by the type </w:t>
      </w:r>
      <w:r>
        <w:rPr>
          <w:color w:val="231F20"/>
          <w:spacing w:val="49"/>
          <w:w w:val="105"/>
        </w:rPr>
        <w:t xml:space="preserve"> </w:t>
      </w:r>
      <w:r>
        <w:rPr>
          <w:color w:val="231F20"/>
          <w:w w:val="105"/>
        </w:rPr>
        <w:t>of case (e.g. criminal, civil, family, juvenile) and by the level of court (Court of Appeal,</w:t>
      </w:r>
      <w:r>
        <w:rPr>
          <w:color w:val="231F20"/>
          <w:spacing w:val="49"/>
          <w:w w:val="105"/>
        </w:rPr>
        <w:t xml:space="preserve"> </w:t>
      </w:r>
      <w:r>
        <w:rPr>
          <w:color w:val="231F20"/>
          <w:w w:val="105"/>
        </w:rPr>
        <w:t>Supreme Court, District/ Magistrates Court or Land Court) and by location of the  court</w:t>
      </w:r>
      <w:r>
        <w:rPr>
          <w:color w:val="231F20"/>
          <w:spacing w:val="49"/>
          <w:w w:val="105"/>
        </w:rPr>
        <w:t xml:space="preserve"> </w:t>
      </w:r>
      <w:r>
        <w:rPr>
          <w:color w:val="231F20"/>
          <w:w w:val="105"/>
        </w:rPr>
        <w:t xml:space="preserve">hearing (e.g. in a courthouse or on a circuit). This allows court leadership teams to identify areas of relative strength and weakness in the hearing of cases and develop strategies where necessary. </w:t>
      </w:r>
      <w:r>
        <w:rPr>
          <w:color w:val="231F20"/>
          <w:spacing w:val="-2"/>
          <w:w w:val="105"/>
        </w:rPr>
        <w:t xml:space="preserve">The </w:t>
      </w:r>
      <w:r>
        <w:rPr>
          <w:color w:val="231F20"/>
          <w:w w:val="105"/>
        </w:rPr>
        <w:t xml:space="preserve">Annual Reports of </w:t>
      </w:r>
      <w:r>
        <w:rPr>
          <w:color w:val="231F20"/>
          <w:spacing w:val="-3"/>
          <w:w w:val="105"/>
        </w:rPr>
        <w:t xml:space="preserve">Palau </w:t>
      </w:r>
      <w:r>
        <w:rPr>
          <w:color w:val="231F20"/>
          <w:w w:val="105"/>
        </w:rPr>
        <w:t xml:space="preserve">and </w:t>
      </w:r>
      <w:r>
        <w:rPr>
          <w:color w:val="231F20"/>
          <w:spacing w:val="-3"/>
          <w:w w:val="105"/>
        </w:rPr>
        <w:t xml:space="preserve">Tonga </w:t>
      </w:r>
      <w:r>
        <w:rPr>
          <w:color w:val="231F20"/>
          <w:w w:val="105"/>
        </w:rPr>
        <w:t>are excellent examples of this move to greater</w:t>
      </w:r>
      <w:r>
        <w:rPr>
          <w:color w:val="231F20"/>
          <w:spacing w:val="10"/>
          <w:w w:val="105"/>
        </w:rPr>
        <w:t xml:space="preserve"> </w:t>
      </w:r>
      <w:r>
        <w:rPr>
          <w:color w:val="231F20"/>
          <w:w w:val="105"/>
        </w:rPr>
        <w:t>disaggregation</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presentation</w:t>
      </w:r>
      <w:r>
        <w:rPr>
          <w:color w:val="231F20"/>
          <w:spacing w:val="10"/>
          <w:w w:val="105"/>
        </w:rPr>
        <w:t xml:space="preserve"> </w:t>
      </w:r>
      <w:r>
        <w:rPr>
          <w:color w:val="231F20"/>
          <w:w w:val="105"/>
        </w:rPr>
        <w:t>of</w:t>
      </w:r>
      <w:r>
        <w:rPr>
          <w:color w:val="231F20"/>
          <w:spacing w:val="10"/>
          <w:w w:val="105"/>
        </w:rPr>
        <w:t xml:space="preserve"> </w:t>
      </w:r>
      <w:r>
        <w:rPr>
          <w:color w:val="231F20"/>
          <w:w w:val="105"/>
        </w:rPr>
        <w:t>data</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average</w:t>
      </w:r>
      <w:r>
        <w:rPr>
          <w:color w:val="231F20"/>
          <w:spacing w:val="10"/>
          <w:w w:val="105"/>
        </w:rPr>
        <w:t xml:space="preserve"> </w:t>
      </w:r>
      <w:r>
        <w:rPr>
          <w:color w:val="231F20"/>
          <w:w w:val="105"/>
        </w:rPr>
        <w:t>duration</w:t>
      </w:r>
      <w:r>
        <w:rPr>
          <w:color w:val="231F20"/>
          <w:spacing w:val="10"/>
          <w:w w:val="105"/>
        </w:rPr>
        <w:t xml:space="preserve"> </w:t>
      </w:r>
      <w:r>
        <w:rPr>
          <w:color w:val="231F20"/>
          <w:w w:val="105"/>
        </w:rPr>
        <w:t>of</w:t>
      </w:r>
      <w:r>
        <w:rPr>
          <w:color w:val="231F20"/>
          <w:spacing w:val="10"/>
          <w:w w:val="105"/>
        </w:rPr>
        <w:t xml:space="preserve"> </w:t>
      </w:r>
      <w:r>
        <w:rPr>
          <w:color w:val="231F20"/>
          <w:w w:val="105"/>
        </w:rPr>
        <w:t>a</w:t>
      </w:r>
      <w:r>
        <w:rPr>
          <w:color w:val="231F20"/>
          <w:spacing w:val="10"/>
          <w:w w:val="105"/>
        </w:rPr>
        <w:t xml:space="preserve"> </w:t>
      </w:r>
      <w:r>
        <w:rPr>
          <w:color w:val="231F20"/>
          <w:w w:val="105"/>
        </w:rPr>
        <w:t>case.</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3" w:line="252" w:lineRule="auto"/>
        <w:ind w:left="1700" w:right="1697"/>
        <w:jc w:val="both"/>
      </w:pPr>
      <w:r>
        <w:rPr>
          <w:color w:val="231F20"/>
          <w:w w:val="105"/>
        </w:rPr>
        <w:t>The Federated States of Micronesia, the Republic of the Marshall Islands and Tonga have set court performance goals in relation to the average duration of a case since the PJDP Court Performance Baseline Report was published.</w:t>
      </w:r>
    </w:p>
    <w:p w:rsidR="00F07D4E" w:rsidRDefault="000018A7">
      <w:pPr>
        <w:pStyle w:val="BodyText"/>
        <w:spacing w:before="173" w:line="252" w:lineRule="auto"/>
        <w:ind w:left="1700" w:right="1696"/>
        <w:jc w:val="both"/>
      </w:pPr>
      <w:r>
        <w:rPr>
          <w:color w:val="231F20"/>
          <w:w w:val="105"/>
        </w:rPr>
        <w:t>The 2019/20 Superior Courts of Tonga Annual Report refers to such a court performance goal and presents trend data showing the average duration of a civil and criminal case in the chart below.</w:t>
      </w:r>
    </w:p>
    <w:p w:rsidR="00F07D4E" w:rsidRPr="009A3743" w:rsidRDefault="000018A7">
      <w:pPr>
        <w:spacing w:before="178" w:line="256" w:lineRule="auto"/>
        <w:ind w:left="2040" w:right="2432"/>
        <w:rPr>
          <w:rFonts w:asciiTheme="minorHAnsi" w:hAnsiTheme="minorHAnsi" w:cstheme="minorHAnsi"/>
          <w:i/>
          <w:sz w:val="21"/>
        </w:rPr>
      </w:pPr>
      <w:r w:rsidRPr="009A3743">
        <w:rPr>
          <w:rFonts w:asciiTheme="minorHAnsi" w:hAnsiTheme="minorHAnsi" w:cstheme="minorHAnsi"/>
          <w:i/>
          <w:color w:val="231F20"/>
          <w:w w:val="105"/>
          <w:sz w:val="21"/>
        </w:rPr>
        <w:t>The Ministry’s target for this indicator is that all criminal cases should be finalized within 1 year of filing (taken as 365 days) and all civil actions should be finalized within 15 months of filing (taken as 455 days). These targets were well exceeded as the average disposal time in all cases for this reporting period was 199 days.</w:t>
      </w:r>
    </w:p>
    <w:p w:rsidR="00F07D4E" w:rsidRDefault="00F07D4E">
      <w:pPr>
        <w:pStyle w:val="BodyText"/>
        <w:rPr>
          <w:rFonts w:ascii="Book Antiqua"/>
          <w:i/>
          <w:sz w:val="24"/>
        </w:rPr>
      </w:pPr>
    </w:p>
    <w:p w:rsidR="00F07D4E" w:rsidRDefault="006C6A04">
      <w:pPr>
        <w:pStyle w:val="BodyText"/>
        <w:spacing w:before="212"/>
        <w:ind w:left="1700"/>
        <w:jc w:val="both"/>
      </w:pPr>
      <w:r>
        <w:pict>
          <v:shape id="_x0000_s1575" style="position:absolute;left:0;text-align:left;margin-left:85.05pt;margin-top:26.75pt;width:425.2pt;height:.1pt;z-index:-251603968;mso-wrap-distance-left:0;mso-wrap-distance-right:0;mso-position-horizontal-relative:page" coordorigin="1701,535" coordsize="8504,0" path="m1701,535r8504,e" filled="f" strokecolor="#65a5ae" strokeweight="1pt">
            <v:path arrowok="t"/>
            <w10:wrap type="topAndBottom" anchorx="page"/>
          </v:shape>
        </w:pict>
      </w:r>
      <w:r w:rsidR="000018A7">
        <w:rPr>
          <w:b/>
          <w:color w:val="231F20"/>
          <w:w w:val="105"/>
        </w:rPr>
        <w:t xml:space="preserve">Chart B </w:t>
      </w:r>
      <w:r w:rsidR="000018A7">
        <w:rPr>
          <w:color w:val="231F20"/>
          <w:w w:val="105"/>
        </w:rPr>
        <w:t>Average duration of a criminal and civil case (in days – by year)</w:t>
      </w:r>
    </w:p>
    <w:p w:rsidR="00F07D4E" w:rsidRDefault="00F07D4E">
      <w:pPr>
        <w:pStyle w:val="BodyText"/>
        <w:spacing w:before="10"/>
        <w:rPr>
          <w:sz w:val="10"/>
        </w:rPr>
      </w:pPr>
    </w:p>
    <w:p w:rsidR="00F07D4E" w:rsidRDefault="006C6A04">
      <w:pPr>
        <w:tabs>
          <w:tab w:val="left" w:pos="4166"/>
        </w:tabs>
        <w:spacing w:before="94"/>
        <w:ind w:left="1955"/>
        <w:rPr>
          <w:sz w:val="19"/>
        </w:rPr>
      </w:pPr>
      <w:r>
        <w:pict>
          <v:line id="_x0000_s1574" style="position:absolute;left:0;text-align:left;z-index:-251901952;mso-position-horizontal-relative:page" from="129pt,10.55pt" to="182.85pt,10.55pt" strokecolor="#004b8d" strokeweight="4pt">
            <w10:wrap anchorx="page"/>
          </v:line>
        </w:pict>
      </w:r>
      <w:r>
        <w:pict>
          <v:line id="_x0000_s1573" style="position:absolute;left:0;text-align:left;z-index:251713536;mso-position-horizontal-relative:page" from="259.35pt,10.55pt" to="313.25pt,10.55pt" strokecolor="#e12726" strokeweight="4pt">
            <w10:wrap anchorx="page"/>
          </v:line>
        </w:pict>
      </w:r>
      <w:r w:rsidR="000018A7">
        <w:rPr>
          <w:color w:val="231F20"/>
          <w:w w:val="115"/>
          <w:sz w:val="19"/>
        </w:rPr>
        <w:t>CIVIL</w:t>
      </w:r>
      <w:r w:rsidR="000018A7">
        <w:rPr>
          <w:color w:val="231F20"/>
          <w:w w:val="115"/>
          <w:sz w:val="19"/>
        </w:rPr>
        <w:tab/>
        <w:t>CRIMINAL</w:t>
      </w:r>
    </w:p>
    <w:p w:rsidR="00F07D4E" w:rsidRDefault="006C6A04">
      <w:pPr>
        <w:spacing w:before="165"/>
        <w:ind w:left="1950"/>
        <w:rPr>
          <w:sz w:val="19"/>
        </w:rPr>
      </w:pPr>
      <w:r>
        <w:pict>
          <v:shape id="_x0000_s1571" type="#_x0000_t202" style="position:absolute;left:0;text-align:left;margin-left:81.2pt;margin-top:63.45pt;width:13.9pt;height:26.3pt;z-index:251714560;mso-position-horizontal-relative:page" filled="f" stroked="f">
            <v:textbox style="layout-flow:vertical;mso-layout-flow-alt:bottom-to-top" inset="0,0,0,0">
              <w:txbxContent>
                <w:p w:rsidR="004C373D" w:rsidRDefault="004C373D">
                  <w:pPr>
                    <w:spacing w:before="13"/>
                    <w:ind w:left="20"/>
                    <w:rPr>
                      <w:b/>
                      <w:sz w:val="20"/>
                    </w:rPr>
                  </w:pPr>
                  <w:r>
                    <w:rPr>
                      <w:b/>
                      <w:color w:val="231F20"/>
                      <w:spacing w:val="-7"/>
                      <w:w w:val="115"/>
                      <w:sz w:val="20"/>
                    </w:rPr>
                    <w:t>DAYS</w:t>
                  </w:r>
                </w:p>
              </w:txbxContent>
            </v:textbox>
            <w10:wrap anchorx="page"/>
          </v:shape>
        </w:pict>
      </w:r>
      <w:r w:rsidR="000018A7">
        <w:rPr>
          <w:color w:val="231F20"/>
          <w:w w:val="110"/>
          <w:sz w:val="19"/>
        </w:rPr>
        <w:t>600</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921"/>
        <w:gridCol w:w="200"/>
        <w:gridCol w:w="1529"/>
        <w:gridCol w:w="200"/>
        <w:gridCol w:w="1472"/>
        <w:gridCol w:w="200"/>
        <w:gridCol w:w="1501"/>
        <w:gridCol w:w="200"/>
        <w:gridCol w:w="1373"/>
        <w:gridCol w:w="200"/>
        <w:gridCol w:w="480"/>
      </w:tblGrid>
      <w:tr w:rsidR="00F07D4E" w:rsidTr="00B72FC2">
        <w:trPr>
          <w:trHeight w:val="443"/>
        </w:trPr>
        <w:tc>
          <w:tcPr>
            <w:tcW w:w="921" w:type="dxa"/>
            <w:tcBorders>
              <w:top w:val="single" w:sz="4" w:space="0" w:color="939598"/>
              <w:bottom w:val="single" w:sz="4" w:space="0" w:color="939598"/>
            </w:tcBorders>
          </w:tcPr>
          <w:p w:rsidR="00F07D4E" w:rsidRDefault="00F07D4E" w:rsidP="00B72FC2">
            <w:pPr>
              <w:pStyle w:val="TableParagraph"/>
              <w:spacing w:before="4"/>
              <w:ind w:left="0"/>
              <w:rPr>
                <w:sz w:val="17"/>
              </w:rPr>
            </w:pPr>
          </w:p>
          <w:p w:rsidR="00F07D4E" w:rsidRDefault="000018A7" w:rsidP="00B72FC2">
            <w:pPr>
              <w:pStyle w:val="TableParagraph"/>
              <w:spacing w:line="212" w:lineRule="exact"/>
              <w:ind w:left="0" w:right="568"/>
              <w:jc w:val="right"/>
              <w:rPr>
                <w:sz w:val="19"/>
              </w:rPr>
            </w:pPr>
            <w:r>
              <w:rPr>
                <w:color w:val="231F20"/>
                <w:w w:val="105"/>
                <w:sz w:val="19"/>
              </w:rPr>
              <w:t>500</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29"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472"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01"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373"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480"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r>
      <w:tr w:rsidR="00F07D4E" w:rsidTr="00B72FC2">
        <w:trPr>
          <w:trHeight w:val="438"/>
        </w:trPr>
        <w:tc>
          <w:tcPr>
            <w:tcW w:w="921" w:type="dxa"/>
            <w:tcBorders>
              <w:top w:val="single" w:sz="4" w:space="0" w:color="939598"/>
              <w:bottom w:val="single" w:sz="4" w:space="0" w:color="939598"/>
            </w:tcBorders>
          </w:tcPr>
          <w:p w:rsidR="00F07D4E" w:rsidRDefault="006C6A04" w:rsidP="00B72FC2">
            <w:pPr>
              <w:pStyle w:val="TableParagraph"/>
              <w:spacing w:line="223" w:lineRule="exact"/>
              <w:ind w:left="537"/>
              <w:rPr>
                <w:b/>
                <w:sz w:val="20"/>
              </w:rPr>
            </w:pPr>
            <w:r>
              <w:pict>
                <v:polyline id="_x0000_s1572" style="position:absolute;left:0;text-align:left;z-index:-251900928;mso-position-horizontal-relative:page;mso-position-vertical-relative:text" points="331.25pt,94.45pt,422.65pt,100.7pt,490.7pt,116.6pt,591.35pt,120pt,675pt,120pt" coordorigin="2850,914" coordsize="6875,511" filled="f" strokecolor="#004b8d" strokeweight="4pt">
                  <v:path arrowok="t"/>
                  <o:lock v:ext="edit" verticies="t"/>
                  <w10:wrap anchorx="page"/>
                </v:polyline>
              </w:pict>
            </w:r>
            <w:r w:rsidR="000018A7">
              <w:rPr>
                <w:b/>
                <w:color w:val="231F20"/>
                <w:w w:val="110"/>
                <w:sz w:val="20"/>
              </w:rPr>
              <w:t>484</w:t>
            </w:r>
          </w:p>
          <w:p w:rsidR="00F07D4E" w:rsidRDefault="000018A7" w:rsidP="00B72FC2">
            <w:pPr>
              <w:pStyle w:val="TableParagraph"/>
              <w:spacing w:line="196" w:lineRule="exact"/>
              <w:ind w:left="33"/>
              <w:rPr>
                <w:sz w:val="19"/>
              </w:rPr>
            </w:pPr>
            <w:r>
              <w:rPr>
                <w:color w:val="231F20"/>
                <w:w w:val="110"/>
                <w:sz w:val="19"/>
              </w:rPr>
              <w:t>400</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29" w:type="dxa"/>
            <w:tcBorders>
              <w:top w:val="single" w:sz="4" w:space="0" w:color="939598"/>
              <w:bottom w:val="single" w:sz="4" w:space="0" w:color="939598"/>
            </w:tcBorders>
          </w:tcPr>
          <w:p w:rsidR="00F07D4E" w:rsidRDefault="000018A7" w:rsidP="00B72FC2">
            <w:pPr>
              <w:pStyle w:val="TableParagraph"/>
              <w:spacing w:before="192" w:line="226" w:lineRule="exact"/>
              <w:ind w:left="0" w:right="19"/>
              <w:jc w:val="right"/>
              <w:rPr>
                <w:b/>
                <w:sz w:val="20"/>
              </w:rPr>
            </w:pPr>
            <w:r>
              <w:rPr>
                <w:b/>
                <w:color w:val="231F20"/>
                <w:w w:val="105"/>
                <w:sz w:val="20"/>
              </w:rPr>
              <w:t>468</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472" w:type="dxa"/>
            <w:tcBorders>
              <w:top w:val="single" w:sz="4" w:space="0" w:color="939598"/>
              <w:bottom w:val="single" w:sz="4" w:space="0" w:color="939598"/>
            </w:tcBorders>
          </w:tcPr>
          <w:p w:rsidR="00F07D4E" w:rsidRDefault="000018A7" w:rsidP="00B72FC2">
            <w:pPr>
              <w:pStyle w:val="TableParagraph"/>
              <w:spacing w:before="212" w:line="206" w:lineRule="exact"/>
              <w:ind w:left="0" w:right="18"/>
              <w:jc w:val="right"/>
              <w:rPr>
                <w:b/>
                <w:sz w:val="20"/>
              </w:rPr>
            </w:pPr>
            <w:r>
              <w:rPr>
                <w:b/>
                <w:color w:val="231F20"/>
                <w:w w:val="105"/>
                <w:sz w:val="20"/>
              </w:rPr>
              <w:t>390</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01"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373"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480"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r>
      <w:tr w:rsidR="00F07D4E" w:rsidTr="00B72FC2">
        <w:trPr>
          <w:trHeight w:val="448"/>
        </w:trPr>
        <w:tc>
          <w:tcPr>
            <w:tcW w:w="921" w:type="dxa"/>
            <w:tcBorders>
              <w:top w:val="single" w:sz="4" w:space="0" w:color="939598"/>
              <w:bottom w:val="single" w:sz="4" w:space="0" w:color="939598"/>
            </w:tcBorders>
          </w:tcPr>
          <w:p w:rsidR="00F07D4E" w:rsidRDefault="00F07D4E" w:rsidP="00B72FC2">
            <w:pPr>
              <w:pStyle w:val="TableParagraph"/>
              <w:spacing w:before="9"/>
              <w:ind w:left="0"/>
              <w:rPr>
                <w:sz w:val="17"/>
              </w:rPr>
            </w:pPr>
          </w:p>
          <w:p w:rsidR="00F07D4E" w:rsidRDefault="000018A7" w:rsidP="00B72FC2">
            <w:pPr>
              <w:pStyle w:val="TableParagraph"/>
              <w:spacing w:line="212" w:lineRule="exact"/>
              <w:ind w:left="0" w:right="568"/>
              <w:jc w:val="right"/>
              <w:rPr>
                <w:sz w:val="19"/>
              </w:rPr>
            </w:pPr>
            <w:r>
              <w:rPr>
                <w:color w:val="231F20"/>
                <w:w w:val="105"/>
                <w:sz w:val="19"/>
              </w:rPr>
              <w:t>300</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29"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472"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01" w:type="dxa"/>
            <w:tcBorders>
              <w:top w:val="single" w:sz="4" w:space="0" w:color="939598"/>
              <w:bottom w:val="single" w:sz="4" w:space="0" w:color="939598"/>
            </w:tcBorders>
          </w:tcPr>
          <w:p w:rsidR="00F07D4E" w:rsidRDefault="000018A7" w:rsidP="00B72FC2">
            <w:pPr>
              <w:pStyle w:val="TableParagraph"/>
              <w:spacing w:before="146"/>
              <w:ind w:left="0" w:right="20"/>
              <w:jc w:val="right"/>
              <w:rPr>
                <w:b/>
                <w:sz w:val="20"/>
              </w:rPr>
            </w:pPr>
            <w:r>
              <w:rPr>
                <w:b/>
                <w:color w:val="231F20"/>
                <w:w w:val="105"/>
                <w:sz w:val="20"/>
              </w:rPr>
              <w:t>375</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373"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480" w:type="dxa"/>
            <w:tcBorders>
              <w:top w:val="single" w:sz="4" w:space="0" w:color="939598"/>
              <w:bottom w:val="single" w:sz="4" w:space="0" w:color="939598"/>
            </w:tcBorders>
          </w:tcPr>
          <w:p w:rsidR="00F07D4E" w:rsidRDefault="000018A7" w:rsidP="00B72FC2">
            <w:pPr>
              <w:pStyle w:val="TableParagraph"/>
              <w:spacing w:line="206" w:lineRule="exact"/>
              <w:ind w:left="66"/>
              <w:rPr>
                <w:b/>
                <w:sz w:val="20"/>
              </w:rPr>
            </w:pPr>
            <w:r>
              <w:rPr>
                <w:b/>
                <w:color w:val="231F20"/>
                <w:w w:val="110"/>
                <w:sz w:val="20"/>
              </w:rPr>
              <w:t>373</w:t>
            </w:r>
          </w:p>
        </w:tc>
      </w:tr>
      <w:tr w:rsidR="00F07D4E" w:rsidTr="00B72FC2">
        <w:trPr>
          <w:trHeight w:val="412"/>
        </w:trPr>
        <w:tc>
          <w:tcPr>
            <w:tcW w:w="921" w:type="dxa"/>
            <w:tcBorders>
              <w:top w:val="single" w:sz="4" w:space="0" w:color="939598"/>
              <w:bottom w:val="single" w:sz="4" w:space="0" w:color="939598"/>
            </w:tcBorders>
          </w:tcPr>
          <w:p w:rsidR="00F07D4E" w:rsidRDefault="006C6A04" w:rsidP="00B72FC2">
            <w:pPr>
              <w:pStyle w:val="TableParagraph"/>
              <w:spacing w:line="205" w:lineRule="exact"/>
              <w:ind w:left="537"/>
              <w:rPr>
                <w:b/>
                <w:sz w:val="20"/>
              </w:rPr>
            </w:pPr>
            <w:r>
              <w:pict>
                <v:polyline id="_x0000_s1570" style="position:absolute;left:0;text-align:left;z-index:-251899904;mso-position-horizontal-relative:page;mso-position-vertical-relative:text" points="331.25pt,-121.8pt,422.65pt,-121.65pt,487.1pt,-101.85pt,592.05pt,-101.85pt,675pt,-92.45pt" coordorigin="2850,-1247" coordsize="6875,587" filled="f" strokecolor="#e12726" strokeweight="4pt">
                  <v:path arrowok="t"/>
                  <o:lock v:ext="edit" verticies="t"/>
                  <w10:wrap anchorx="page"/>
                </v:polyline>
              </w:pict>
            </w:r>
            <w:r w:rsidR="000018A7">
              <w:rPr>
                <w:b/>
                <w:color w:val="231F20"/>
                <w:w w:val="110"/>
                <w:sz w:val="20"/>
              </w:rPr>
              <w:t>285</w:t>
            </w:r>
          </w:p>
          <w:p w:rsidR="00F07D4E" w:rsidRDefault="000018A7" w:rsidP="00B72FC2">
            <w:pPr>
              <w:pStyle w:val="TableParagraph"/>
              <w:spacing w:line="187" w:lineRule="exact"/>
              <w:ind w:left="33"/>
              <w:rPr>
                <w:sz w:val="19"/>
              </w:rPr>
            </w:pPr>
            <w:r>
              <w:rPr>
                <w:color w:val="231F20"/>
                <w:w w:val="110"/>
                <w:sz w:val="19"/>
              </w:rPr>
              <w:t>200</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29" w:type="dxa"/>
            <w:tcBorders>
              <w:top w:val="single" w:sz="4" w:space="0" w:color="939598"/>
              <w:bottom w:val="single" w:sz="4" w:space="0" w:color="939598"/>
            </w:tcBorders>
          </w:tcPr>
          <w:p w:rsidR="00F07D4E" w:rsidRDefault="000018A7" w:rsidP="00B72FC2">
            <w:pPr>
              <w:pStyle w:val="TableParagraph"/>
              <w:spacing w:before="140"/>
              <w:ind w:left="0" w:right="19"/>
              <w:jc w:val="right"/>
              <w:rPr>
                <w:b/>
                <w:sz w:val="20"/>
              </w:rPr>
            </w:pPr>
            <w:r>
              <w:rPr>
                <w:b/>
                <w:color w:val="231F20"/>
                <w:w w:val="105"/>
                <w:sz w:val="20"/>
              </w:rPr>
              <w:t>283</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472" w:type="dxa"/>
            <w:tcBorders>
              <w:top w:val="single" w:sz="4" w:space="0" w:color="939598"/>
              <w:bottom w:val="single" w:sz="4" w:space="0" w:color="939598"/>
            </w:tcBorders>
          </w:tcPr>
          <w:p w:rsidR="00F07D4E" w:rsidRDefault="000018A7" w:rsidP="00B72FC2">
            <w:pPr>
              <w:pStyle w:val="TableParagraph"/>
              <w:spacing w:before="174" w:line="218" w:lineRule="exact"/>
              <w:ind w:left="0" w:right="18"/>
              <w:jc w:val="right"/>
              <w:rPr>
                <w:b/>
                <w:sz w:val="20"/>
              </w:rPr>
            </w:pPr>
            <w:r>
              <w:rPr>
                <w:b/>
                <w:color w:val="231F20"/>
                <w:w w:val="105"/>
                <w:sz w:val="20"/>
              </w:rPr>
              <w:t>193</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01" w:type="dxa"/>
            <w:tcBorders>
              <w:top w:val="single" w:sz="4" w:space="0" w:color="939598"/>
              <w:bottom w:val="single" w:sz="4" w:space="0" w:color="939598"/>
            </w:tcBorders>
          </w:tcPr>
          <w:p w:rsidR="00F07D4E" w:rsidRDefault="000018A7" w:rsidP="00B72FC2">
            <w:pPr>
              <w:pStyle w:val="TableParagraph"/>
              <w:spacing w:before="188" w:line="204" w:lineRule="exact"/>
              <w:ind w:left="0" w:right="20"/>
              <w:jc w:val="right"/>
              <w:rPr>
                <w:b/>
                <w:sz w:val="20"/>
              </w:rPr>
            </w:pPr>
            <w:r>
              <w:rPr>
                <w:b/>
                <w:color w:val="231F20"/>
                <w:w w:val="105"/>
                <w:sz w:val="20"/>
              </w:rPr>
              <w:t>199</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373"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480"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r>
      <w:tr w:rsidR="00F07D4E" w:rsidTr="00B72FC2">
        <w:trPr>
          <w:trHeight w:val="451"/>
        </w:trPr>
        <w:tc>
          <w:tcPr>
            <w:tcW w:w="921" w:type="dxa"/>
            <w:tcBorders>
              <w:top w:val="single" w:sz="4" w:space="0" w:color="939598"/>
              <w:bottom w:val="single" w:sz="4" w:space="0" w:color="939598"/>
            </w:tcBorders>
          </w:tcPr>
          <w:p w:rsidR="00F07D4E" w:rsidRDefault="00F07D4E" w:rsidP="00B72FC2">
            <w:pPr>
              <w:pStyle w:val="TableParagraph"/>
              <w:ind w:left="0"/>
              <w:rPr>
                <w:sz w:val="18"/>
              </w:rPr>
            </w:pPr>
          </w:p>
          <w:p w:rsidR="00F07D4E" w:rsidRDefault="000018A7" w:rsidP="00B72FC2">
            <w:pPr>
              <w:pStyle w:val="TableParagraph"/>
              <w:spacing w:line="212" w:lineRule="exact"/>
              <w:ind w:left="0" w:right="568"/>
              <w:jc w:val="right"/>
              <w:rPr>
                <w:sz w:val="19"/>
              </w:rPr>
            </w:pPr>
            <w:r>
              <w:rPr>
                <w:color w:val="231F20"/>
                <w:w w:val="105"/>
                <w:sz w:val="19"/>
              </w:rPr>
              <w:t>100</w:t>
            </w: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29"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472"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501"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1373" w:type="dxa"/>
            <w:tcBorders>
              <w:top w:val="single" w:sz="4" w:space="0" w:color="939598"/>
              <w:bottom w:val="single" w:sz="4" w:space="0" w:color="939598"/>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4" w:space="0" w:color="939598"/>
            </w:tcBorders>
            <w:shd w:val="clear" w:color="auto" w:fill="E4DFD9"/>
          </w:tcPr>
          <w:p w:rsidR="00F07D4E" w:rsidRDefault="00F07D4E" w:rsidP="00B72FC2">
            <w:pPr>
              <w:pStyle w:val="TableParagraph"/>
              <w:ind w:left="0"/>
              <w:rPr>
                <w:rFonts w:ascii="Times New Roman"/>
                <w:sz w:val="18"/>
              </w:rPr>
            </w:pPr>
          </w:p>
        </w:tc>
        <w:tc>
          <w:tcPr>
            <w:tcW w:w="480" w:type="dxa"/>
            <w:tcBorders>
              <w:top w:val="single" w:sz="4" w:space="0" w:color="939598"/>
              <w:bottom w:val="single" w:sz="4" w:space="0" w:color="939598"/>
            </w:tcBorders>
          </w:tcPr>
          <w:p w:rsidR="00F07D4E" w:rsidRDefault="000018A7" w:rsidP="00B72FC2">
            <w:pPr>
              <w:pStyle w:val="TableParagraph"/>
              <w:spacing w:before="92"/>
              <w:ind w:left="66"/>
              <w:rPr>
                <w:b/>
                <w:sz w:val="20"/>
              </w:rPr>
            </w:pPr>
            <w:r>
              <w:rPr>
                <w:b/>
                <w:color w:val="231F20"/>
                <w:w w:val="110"/>
                <w:sz w:val="20"/>
              </w:rPr>
              <w:t>151</w:t>
            </w:r>
          </w:p>
        </w:tc>
      </w:tr>
      <w:tr w:rsidR="00F07D4E" w:rsidTr="00B72FC2">
        <w:trPr>
          <w:trHeight w:val="404"/>
        </w:trPr>
        <w:tc>
          <w:tcPr>
            <w:tcW w:w="921" w:type="dxa"/>
            <w:tcBorders>
              <w:top w:val="single" w:sz="4" w:space="0" w:color="939598"/>
              <w:bottom w:val="single" w:sz="8" w:space="0" w:color="231F20"/>
            </w:tcBorders>
          </w:tcPr>
          <w:p w:rsidR="00F07D4E" w:rsidRDefault="000018A7" w:rsidP="00B72FC2">
            <w:pPr>
              <w:pStyle w:val="TableParagraph"/>
              <w:spacing w:before="178" w:line="207" w:lineRule="exact"/>
              <w:ind w:left="0" w:right="568"/>
              <w:jc w:val="right"/>
              <w:rPr>
                <w:sz w:val="19"/>
              </w:rPr>
            </w:pPr>
            <w:r>
              <w:rPr>
                <w:color w:val="231F20"/>
                <w:w w:val="109"/>
                <w:sz w:val="19"/>
              </w:rPr>
              <w:t>0</w:t>
            </w:r>
          </w:p>
        </w:tc>
        <w:tc>
          <w:tcPr>
            <w:tcW w:w="200" w:type="dxa"/>
            <w:tcBorders>
              <w:top w:val="single" w:sz="4" w:space="0" w:color="939598"/>
              <w:bottom w:val="single" w:sz="8" w:space="0" w:color="231F20"/>
            </w:tcBorders>
            <w:shd w:val="clear" w:color="auto" w:fill="E4DFD9"/>
          </w:tcPr>
          <w:p w:rsidR="00F07D4E" w:rsidRDefault="00F07D4E" w:rsidP="00B72FC2">
            <w:pPr>
              <w:pStyle w:val="TableParagraph"/>
              <w:ind w:left="0"/>
              <w:rPr>
                <w:rFonts w:ascii="Times New Roman"/>
                <w:sz w:val="18"/>
              </w:rPr>
            </w:pPr>
          </w:p>
        </w:tc>
        <w:tc>
          <w:tcPr>
            <w:tcW w:w="1529" w:type="dxa"/>
            <w:tcBorders>
              <w:top w:val="single" w:sz="4" w:space="0" w:color="939598"/>
              <w:bottom w:val="single" w:sz="8" w:space="0" w:color="231F20"/>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8" w:space="0" w:color="231F20"/>
            </w:tcBorders>
            <w:shd w:val="clear" w:color="auto" w:fill="E4DFD9"/>
          </w:tcPr>
          <w:p w:rsidR="00F07D4E" w:rsidRDefault="00F07D4E" w:rsidP="00B72FC2">
            <w:pPr>
              <w:pStyle w:val="TableParagraph"/>
              <w:ind w:left="0"/>
              <w:rPr>
                <w:rFonts w:ascii="Times New Roman"/>
                <w:sz w:val="18"/>
              </w:rPr>
            </w:pPr>
          </w:p>
        </w:tc>
        <w:tc>
          <w:tcPr>
            <w:tcW w:w="1472" w:type="dxa"/>
            <w:tcBorders>
              <w:top w:val="single" w:sz="4" w:space="0" w:color="939598"/>
              <w:bottom w:val="single" w:sz="8" w:space="0" w:color="231F20"/>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8" w:space="0" w:color="231F20"/>
            </w:tcBorders>
            <w:shd w:val="clear" w:color="auto" w:fill="E4DFD9"/>
          </w:tcPr>
          <w:p w:rsidR="00F07D4E" w:rsidRDefault="00F07D4E" w:rsidP="00B72FC2">
            <w:pPr>
              <w:pStyle w:val="TableParagraph"/>
              <w:ind w:left="0"/>
              <w:rPr>
                <w:rFonts w:ascii="Times New Roman"/>
                <w:sz w:val="18"/>
              </w:rPr>
            </w:pPr>
          </w:p>
        </w:tc>
        <w:tc>
          <w:tcPr>
            <w:tcW w:w="1501" w:type="dxa"/>
            <w:tcBorders>
              <w:top w:val="single" w:sz="4" w:space="0" w:color="939598"/>
              <w:bottom w:val="single" w:sz="8" w:space="0" w:color="231F20"/>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8" w:space="0" w:color="231F20"/>
            </w:tcBorders>
            <w:shd w:val="clear" w:color="auto" w:fill="E4DFD9"/>
          </w:tcPr>
          <w:p w:rsidR="00F07D4E" w:rsidRDefault="00F07D4E" w:rsidP="00B72FC2">
            <w:pPr>
              <w:pStyle w:val="TableParagraph"/>
              <w:ind w:left="0"/>
              <w:rPr>
                <w:rFonts w:ascii="Times New Roman"/>
                <w:sz w:val="18"/>
              </w:rPr>
            </w:pPr>
          </w:p>
        </w:tc>
        <w:tc>
          <w:tcPr>
            <w:tcW w:w="1373" w:type="dxa"/>
            <w:tcBorders>
              <w:top w:val="single" w:sz="4" w:space="0" w:color="939598"/>
              <w:bottom w:val="single" w:sz="8" w:space="0" w:color="231F20"/>
            </w:tcBorders>
          </w:tcPr>
          <w:p w:rsidR="00F07D4E" w:rsidRDefault="00F07D4E" w:rsidP="00B72FC2">
            <w:pPr>
              <w:pStyle w:val="TableParagraph"/>
              <w:ind w:left="0"/>
              <w:rPr>
                <w:rFonts w:ascii="Times New Roman"/>
                <w:sz w:val="18"/>
              </w:rPr>
            </w:pPr>
          </w:p>
        </w:tc>
        <w:tc>
          <w:tcPr>
            <w:tcW w:w="200" w:type="dxa"/>
            <w:tcBorders>
              <w:top w:val="single" w:sz="4" w:space="0" w:color="939598"/>
              <w:bottom w:val="single" w:sz="8" w:space="0" w:color="231F20"/>
            </w:tcBorders>
            <w:shd w:val="clear" w:color="auto" w:fill="E4DFD9"/>
          </w:tcPr>
          <w:p w:rsidR="00F07D4E" w:rsidRDefault="00F07D4E" w:rsidP="00B72FC2">
            <w:pPr>
              <w:pStyle w:val="TableParagraph"/>
              <w:ind w:left="0"/>
              <w:rPr>
                <w:rFonts w:ascii="Times New Roman"/>
                <w:sz w:val="18"/>
              </w:rPr>
            </w:pPr>
          </w:p>
        </w:tc>
        <w:tc>
          <w:tcPr>
            <w:tcW w:w="480" w:type="dxa"/>
            <w:tcBorders>
              <w:top w:val="single" w:sz="4" w:space="0" w:color="939598"/>
              <w:bottom w:val="single" w:sz="8" w:space="0" w:color="231F20"/>
            </w:tcBorders>
          </w:tcPr>
          <w:p w:rsidR="00F07D4E" w:rsidRDefault="00F07D4E" w:rsidP="00B72FC2">
            <w:pPr>
              <w:pStyle w:val="TableParagraph"/>
              <w:ind w:left="0"/>
              <w:rPr>
                <w:rFonts w:ascii="Times New Roman"/>
                <w:sz w:val="18"/>
              </w:rPr>
            </w:pPr>
          </w:p>
        </w:tc>
      </w:tr>
    </w:tbl>
    <w:p w:rsidR="00F07D4E" w:rsidRDefault="00B72FC2">
      <w:pPr>
        <w:rPr>
          <w:rFonts w:ascii="Times New Roman"/>
          <w:sz w:val="18"/>
        </w:rPr>
        <w:sectPr w:rsidR="00F07D4E">
          <w:pgSz w:w="11910" w:h="16840"/>
          <w:pgMar w:top="1120" w:right="0" w:bottom="280" w:left="0" w:header="397" w:footer="0" w:gutter="0"/>
          <w:cols w:space="720"/>
        </w:sectPr>
      </w:pPr>
      <w:r>
        <w:rPr>
          <w:rFonts w:ascii="Times New Roman"/>
          <w:sz w:val="18"/>
        </w:rPr>
        <w:br w:type="textWrapping" w:clear="all"/>
      </w:r>
    </w:p>
    <w:p w:rsidR="00F07D4E" w:rsidRDefault="000018A7">
      <w:pPr>
        <w:spacing w:before="93"/>
        <w:jc w:val="right"/>
        <w:rPr>
          <w:b/>
          <w:sz w:val="20"/>
        </w:rPr>
      </w:pPr>
      <w:r>
        <w:rPr>
          <w:b/>
          <w:color w:val="231F20"/>
          <w:w w:val="105"/>
          <w:sz w:val="20"/>
        </w:rPr>
        <w:t>2015</w:t>
      </w:r>
    </w:p>
    <w:p w:rsidR="00F07D4E" w:rsidRDefault="000018A7">
      <w:pPr>
        <w:spacing w:before="93"/>
        <w:jc w:val="right"/>
        <w:rPr>
          <w:b/>
          <w:sz w:val="20"/>
        </w:rPr>
      </w:pPr>
      <w:r>
        <w:br w:type="column"/>
      </w:r>
      <w:r>
        <w:rPr>
          <w:b/>
          <w:color w:val="231F20"/>
          <w:w w:val="105"/>
          <w:sz w:val="20"/>
        </w:rPr>
        <w:t>2016</w:t>
      </w:r>
    </w:p>
    <w:p w:rsidR="00F07D4E" w:rsidRDefault="000018A7">
      <w:pPr>
        <w:spacing w:before="93"/>
        <w:jc w:val="right"/>
        <w:rPr>
          <w:b/>
          <w:sz w:val="20"/>
        </w:rPr>
      </w:pPr>
      <w:r>
        <w:br w:type="column"/>
      </w:r>
      <w:r>
        <w:rPr>
          <w:b/>
          <w:color w:val="231F20"/>
          <w:w w:val="105"/>
          <w:sz w:val="20"/>
        </w:rPr>
        <w:t>2017</w:t>
      </w:r>
    </w:p>
    <w:p w:rsidR="00F07D4E" w:rsidRDefault="000018A7">
      <w:pPr>
        <w:spacing w:before="93"/>
        <w:jc w:val="right"/>
        <w:rPr>
          <w:b/>
          <w:sz w:val="20"/>
        </w:rPr>
      </w:pPr>
      <w:r>
        <w:br w:type="column"/>
      </w:r>
      <w:r>
        <w:rPr>
          <w:b/>
          <w:color w:val="231F20"/>
          <w:w w:val="105"/>
          <w:sz w:val="20"/>
        </w:rPr>
        <w:t>2018</w:t>
      </w:r>
    </w:p>
    <w:p w:rsidR="00F07D4E" w:rsidRDefault="000018A7">
      <w:pPr>
        <w:spacing w:before="93" w:line="232" w:lineRule="exact"/>
        <w:ind w:left="762"/>
        <w:rPr>
          <w:b/>
          <w:sz w:val="20"/>
        </w:rPr>
      </w:pPr>
      <w:r>
        <w:br w:type="column"/>
      </w:r>
      <w:r>
        <w:rPr>
          <w:b/>
          <w:color w:val="231F20"/>
          <w:w w:val="105"/>
          <w:sz w:val="20"/>
        </w:rPr>
        <w:t>1  July</w:t>
      </w:r>
      <w:r>
        <w:rPr>
          <w:b/>
          <w:color w:val="231F20"/>
          <w:spacing w:val="-17"/>
          <w:w w:val="105"/>
          <w:sz w:val="20"/>
        </w:rPr>
        <w:t xml:space="preserve"> </w:t>
      </w:r>
      <w:r>
        <w:rPr>
          <w:b/>
          <w:color w:val="231F20"/>
          <w:w w:val="105"/>
          <w:sz w:val="20"/>
        </w:rPr>
        <w:t>2019–</w:t>
      </w:r>
    </w:p>
    <w:p w:rsidR="00F07D4E" w:rsidRDefault="000018A7">
      <w:pPr>
        <w:spacing w:line="232" w:lineRule="exact"/>
        <w:ind w:left="728"/>
        <w:rPr>
          <w:b/>
          <w:sz w:val="20"/>
        </w:rPr>
      </w:pPr>
      <w:r>
        <w:rPr>
          <w:b/>
          <w:color w:val="231F20"/>
          <w:w w:val="110"/>
          <w:sz w:val="20"/>
        </w:rPr>
        <w:t>30 June</w:t>
      </w:r>
      <w:r>
        <w:rPr>
          <w:b/>
          <w:color w:val="231F20"/>
          <w:spacing w:val="-26"/>
          <w:w w:val="110"/>
          <w:sz w:val="20"/>
        </w:rPr>
        <w:t xml:space="preserve"> </w:t>
      </w:r>
      <w:r>
        <w:rPr>
          <w:b/>
          <w:color w:val="231F20"/>
          <w:w w:val="110"/>
          <w:sz w:val="20"/>
        </w:rPr>
        <w:t>2020</w:t>
      </w:r>
    </w:p>
    <w:p w:rsidR="00F07D4E" w:rsidRDefault="00F07D4E">
      <w:pPr>
        <w:spacing w:line="232" w:lineRule="exact"/>
        <w:rPr>
          <w:sz w:val="20"/>
        </w:rPr>
        <w:sectPr w:rsidR="00F07D4E">
          <w:type w:val="continuous"/>
          <w:pgSz w:w="11910" w:h="16840"/>
          <w:pgMar w:top="4460" w:right="0" w:bottom="0" w:left="0" w:header="720" w:footer="720" w:gutter="0"/>
          <w:cols w:num="5" w:space="720" w:equalWidth="0">
            <w:col w:w="3185" w:space="40"/>
            <w:col w:w="1661" w:space="39"/>
            <w:col w:w="1661" w:space="40"/>
            <w:col w:w="1661" w:space="40"/>
            <w:col w:w="3583"/>
          </w:cols>
        </w:sectPr>
      </w:pPr>
    </w:p>
    <w:p w:rsidR="00F07D4E" w:rsidRDefault="00F07D4E">
      <w:pPr>
        <w:pStyle w:val="BodyText"/>
        <w:rPr>
          <w:b/>
          <w:sz w:val="20"/>
        </w:rPr>
      </w:pPr>
    </w:p>
    <w:p w:rsidR="00F07D4E" w:rsidRDefault="00F07D4E">
      <w:pPr>
        <w:pStyle w:val="BodyText"/>
        <w:spacing w:before="4"/>
        <w:rPr>
          <w:b/>
          <w:sz w:val="23"/>
        </w:rPr>
      </w:pPr>
    </w:p>
    <w:p w:rsidR="00F07D4E" w:rsidRDefault="006C6A04">
      <w:pPr>
        <w:spacing w:before="94"/>
        <w:ind w:left="1700"/>
        <w:rPr>
          <w:sz w:val="21"/>
        </w:rPr>
      </w:pPr>
      <w:r>
        <w:pict>
          <v:shape id="_x0000_s1569" type="#_x0000_t202" style="position:absolute;left:0;text-align:left;margin-left:278.95pt;margin-top:83.2pt;width:47.55pt;height:34.65pt;z-index:-251902976;mso-position-horizontal-relative:page" filled="f" stroked="f">
            <v:textbox inset="0,0,0,0">
              <w:txbxContent>
                <w:p w:rsidR="004C373D" w:rsidRDefault="004C373D">
                  <w:pPr>
                    <w:spacing w:line="176" w:lineRule="exact"/>
                    <w:rPr>
                      <w:b/>
                      <w:sz w:val="15"/>
                    </w:rPr>
                  </w:pPr>
                  <w:r>
                    <w:rPr>
                      <w:b/>
                      <w:color w:val="231F20"/>
                      <w:w w:val="115"/>
                      <w:sz w:val="15"/>
                    </w:rPr>
                    <w:t>High Court</w:t>
                  </w:r>
                </w:p>
                <w:p w:rsidR="004C373D" w:rsidRDefault="004C373D">
                  <w:pPr>
                    <w:spacing w:line="170" w:lineRule="exact"/>
                    <w:rPr>
                      <w:sz w:val="15"/>
                    </w:rPr>
                  </w:pPr>
                  <w:r>
                    <w:rPr>
                      <w:color w:val="231F20"/>
                      <w:spacing w:val="-4"/>
                      <w:w w:val="105"/>
                      <w:sz w:val="15"/>
                    </w:rPr>
                    <w:t xml:space="preserve">Average </w:t>
                  </w:r>
                  <w:r>
                    <w:rPr>
                      <w:color w:val="231F20"/>
                      <w:w w:val="105"/>
                      <w:sz w:val="15"/>
                    </w:rPr>
                    <w:t xml:space="preserve">of </w:t>
                  </w:r>
                  <w:r>
                    <w:rPr>
                      <w:color w:val="231F20"/>
                      <w:spacing w:val="-7"/>
                      <w:w w:val="105"/>
                      <w:sz w:val="15"/>
                    </w:rPr>
                    <w:t>174</w:t>
                  </w:r>
                </w:p>
                <w:p w:rsidR="004C373D" w:rsidRDefault="004C373D">
                  <w:pPr>
                    <w:spacing w:before="3" w:line="223" w:lineRule="auto"/>
                    <w:rPr>
                      <w:sz w:val="15"/>
                    </w:rPr>
                  </w:pPr>
                  <w:r>
                    <w:rPr>
                      <w:color w:val="231F20"/>
                      <w:w w:val="105"/>
                      <w:sz w:val="15"/>
                    </w:rPr>
                    <w:t>days for 2009 cases</w:t>
                  </w:r>
                </w:p>
              </w:txbxContent>
            </v:textbox>
            <w10:wrap anchorx="page"/>
          </v:shape>
        </w:pict>
      </w:r>
      <w:r w:rsidR="000018A7">
        <w:rPr>
          <w:b/>
          <w:color w:val="231F20"/>
          <w:w w:val="105"/>
          <w:sz w:val="21"/>
        </w:rPr>
        <w:t xml:space="preserve">Average duration of a case </w:t>
      </w:r>
      <w:r w:rsidR="000018A7">
        <w:rPr>
          <w:color w:val="231F20"/>
          <w:w w:val="105"/>
          <w:sz w:val="21"/>
        </w:rPr>
        <w:t>– 2011 Baseline Report</w:t>
      </w:r>
    </w:p>
    <w:p w:rsidR="00F07D4E" w:rsidRDefault="00F07D4E">
      <w:pPr>
        <w:pStyle w:val="BodyText"/>
        <w:spacing w:before="2"/>
        <w:rPr>
          <w:sz w:val="11"/>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393"/>
        <w:gridCol w:w="1266"/>
        <w:gridCol w:w="1134"/>
        <w:gridCol w:w="1212"/>
        <w:gridCol w:w="1112"/>
        <w:gridCol w:w="1039"/>
        <w:gridCol w:w="1336"/>
      </w:tblGrid>
      <w:tr w:rsidR="00F07D4E">
        <w:trPr>
          <w:trHeight w:val="458"/>
        </w:trPr>
        <w:tc>
          <w:tcPr>
            <w:tcW w:w="1393" w:type="dxa"/>
            <w:shd w:val="clear" w:color="auto" w:fill="92BAC2"/>
          </w:tcPr>
          <w:p w:rsidR="00F07D4E" w:rsidRDefault="000018A7">
            <w:pPr>
              <w:pStyle w:val="TableParagraph"/>
              <w:spacing w:before="70"/>
              <w:rPr>
                <w:b/>
                <w:sz w:val="15"/>
              </w:rPr>
            </w:pPr>
            <w:r>
              <w:rPr>
                <w:b/>
                <w:color w:val="231F20"/>
                <w:w w:val="105"/>
                <w:sz w:val="15"/>
              </w:rPr>
              <w:t>Cook Islands</w:t>
            </w:r>
          </w:p>
        </w:tc>
        <w:tc>
          <w:tcPr>
            <w:tcW w:w="1266" w:type="dxa"/>
            <w:shd w:val="clear" w:color="auto" w:fill="92BAC2"/>
          </w:tcPr>
          <w:p w:rsidR="00F07D4E" w:rsidRDefault="000018A7">
            <w:pPr>
              <w:pStyle w:val="TableParagraph"/>
              <w:spacing w:before="80" w:line="223" w:lineRule="auto"/>
              <w:ind w:right="13"/>
              <w:rPr>
                <w:b/>
                <w:sz w:val="15"/>
              </w:rPr>
            </w:pPr>
            <w:r>
              <w:rPr>
                <w:b/>
                <w:color w:val="231F20"/>
                <w:sz w:val="15"/>
              </w:rPr>
              <w:t>Federated States of Micronesia</w:t>
            </w:r>
          </w:p>
        </w:tc>
        <w:tc>
          <w:tcPr>
            <w:tcW w:w="1134" w:type="dxa"/>
            <w:tcBorders>
              <w:right w:val="single" w:sz="6" w:space="0" w:color="808285"/>
            </w:tcBorders>
            <w:shd w:val="clear" w:color="auto" w:fill="92BAC2"/>
          </w:tcPr>
          <w:p w:rsidR="00F07D4E" w:rsidRDefault="000018A7">
            <w:pPr>
              <w:pStyle w:val="TableParagraph"/>
              <w:spacing w:before="70"/>
              <w:rPr>
                <w:b/>
                <w:sz w:val="15"/>
              </w:rPr>
            </w:pPr>
            <w:r>
              <w:rPr>
                <w:b/>
                <w:color w:val="231F20"/>
                <w:w w:val="105"/>
                <w:sz w:val="15"/>
              </w:rPr>
              <w:t>Kiribati Islands</w:t>
            </w:r>
          </w:p>
        </w:tc>
        <w:tc>
          <w:tcPr>
            <w:tcW w:w="1212" w:type="dxa"/>
            <w:tcBorders>
              <w:left w:val="single" w:sz="6" w:space="0" w:color="808285"/>
              <w:right w:val="single" w:sz="6" w:space="0" w:color="808285"/>
            </w:tcBorders>
            <w:shd w:val="clear" w:color="auto" w:fill="92BAC2"/>
          </w:tcPr>
          <w:p w:rsidR="00F07D4E" w:rsidRDefault="000018A7">
            <w:pPr>
              <w:pStyle w:val="TableParagraph"/>
              <w:spacing w:before="70"/>
              <w:ind w:left="77"/>
              <w:rPr>
                <w:b/>
                <w:sz w:val="15"/>
              </w:rPr>
            </w:pPr>
            <w:r>
              <w:rPr>
                <w:b/>
                <w:color w:val="231F20"/>
                <w:w w:val="105"/>
                <w:sz w:val="15"/>
              </w:rPr>
              <w:t>Marshall Islands</w:t>
            </w:r>
          </w:p>
        </w:tc>
        <w:tc>
          <w:tcPr>
            <w:tcW w:w="1112" w:type="dxa"/>
            <w:tcBorders>
              <w:left w:val="single" w:sz="6" w:space="0" w:color="808285"/>
            </w:tcBorders>
            <w:shd w:val="clear" w:color="auto" w:fill="92BAC2"/>
          </w:tcPr>
          <w:p w:rsidR="00F07D4E" w:rsidRDefault="000018A7">
            <w:pPr>
              <w:pStyle w:val="TableParagraph"/>
              <w:spacing w:before="70"/>
              <w:ind w:left="78"/>
              <w:rPr>
                <w:b/>
                <w:sz w:val="15"/>
              </w:rPr>
            </w:pPr>
            <w:r>
              <w:rPr>
                <w:b/>
                <w:color w:val="231F20"/>
                <w:w w:val="110"/>
                <w:sz w:val="15"/>
              </w:rPr>
              <w:t>Nauru</w:t>
            </w:r>
          </w:p>
        </w:tc>
        <w:tc>
          <w:tcPr>
            <w:tcW w:w="1039" w:type="dxa"/>
            <w:shd w:val="clear" w:color="auto" w:fill="92BAC2"/>
          </w:tcPr>
          <w:p w:rsidR="00F07D4E" w:rsidRDefault="000018A7">
            <w:pPr>
              <w:pStyle w:val="TableParagraph"/>
              <w:spacing w:before="70"/>
              <w:rPr>
                <w:b/>
                <w:sz w:val="15"/>
              </w:rPr>
            </w:pPr>
            <w:r>
              <w:rPr>
                <w:b/>
                <w:color w:val="231F20"/>
                <w:w w:val="110"/>
                <w:sz w:val="15"/>
              </w:rPr>
              <w:t>Niue</w:t>
            </w:r>
          </w:p>
        </w:tc>
        <w:tc>
          <w:tcPr>
            <w:tcW w:w="1336" w:type="dxa"/>
            <w:shd w:val="clear" w:color="auto" w:fill="92BAC2"/>
          </w:tcPr>
          <w:p w:rsidR="00F07D4E" w:rsidRDefault="000018A7">
            <w:pPr>
              <w:pStyle w:val="TableParagraph"/>
              <w:spacing w:before="70"/>
              <w:ind w:left="81"/>
              <w:rPr>
                <w:b/>
                <w:sz w:val="15"/>
              </w:rPr>
            </w:pPr>
            <w:r>
              <w:rPr>
                <w:b/>
                <w:color w:val="231F20"/>
                <w:w w:val="105"/>
                <w:sz w:val="15"/>
              </w:rPr>
              <w:t>Palau</w:t>
            </w:r>
          </w:p>
        </w:tc>
      </w:tr>
      <w:tr w:rsidR="00F07D4E">
        <w:trPr>
          <w:trHeight w:val="651"/>
        </w:trPr>
        <w:tc>
          <w:tcPr>
            <w:tcW w:w="1393" w:type="dxa"/>
            <w:vMerge w:val="restart"/>
            <w:shd w:val="clear" w:color="auto" w:fill="EFCBBF"/>
          </w:tcPr>
          <w:p w:rsidR="00F07D4E" w:rsidRDefault="000018A7">
            <w:pPr>
              <w:pStyle w:val="TableParagraph"/>
              <w:spacing w:before="70"/>
              <w:rPr>
                <w:sz w:val="15"/>
              </w:rPr>
            </w:pPr>
            <w:r>
              <w:rPr>
                <w:color w:val="231F20"/>
                <w:w w:val="110"/>
                <w:sz w:val="15"/>
              </w:rPr>
              <w:t>Data unavailable</w:t>
            </w:r>
          </w:p>
        </w:tc>
        <w:tc>
          <w:tcPr>
            <w:tcW w:w="1266" w:type="dxa"/>
            <w:vMerge w:val="restart"/>
            <w:shd w:val="clear" w:color="auto" w:fill="EFCBBF"/>
          </w:tcPr>
          <w:p w:rsidR="00F07D4E" w:rsidRDefault="000018A7">
            <w:pPr>
              <w:pStyle w:val="TableParagraph"/>
              <w:spacing w:before="70"/>
              <w:rPr>
                <w:sz w:val="15"/>
              </w:rPr>
            </w:pPr>
            <w:r>
              <w:rPr>
                <w:color w:val="231F20"/>
                <w:w w:val="110"/>
                <w:sz w:val="15"/>
              </w:rPr>
              <w:t>Data unavailable</w:t>
            </w:r>
          </w:p>
        </w:tc>
        <w:tc>
          <w:tcPr>
            <w:tcW w:w="1134" w:type="dxa"/>
            <w:vMerge w:val="restart"/>
            <w:tcBorders>
              <w:right w:val="single" w:sz="6" w:space="0" w:color="808285"/>
            </w:tcBorders>
            <w:shd w:val="clear" w:color="auto" w:fill="EFCBBF"/>
          </w:tcPr>
          <w:p w:rsidR="00F07D4E" w:rsidRDefault="000018A7">
            <w:pPr>
              <w:pStyle w:val="TableParagraph"/>
              <w:spacing w:before="80" w:line="223" w:lineRule="auto"/>
              <w:ind w:right="14"/>
              <w:rPr>
                <w:sz w:val="15"/>
              </w:rPr>
            </w:pPr>
            <w:r>
              <w:rPr>
                <w:color w:val="231F20"/>
                <w:w w:val="110"/>
                <w:sz w:val="15"/>
              </w:rPr>
              <w:t xml:space="preserve">Data </w:t>
            </w:r>
            <w:r>
              <w:rPr>
                <w:color w:val="231F20"/>
                <w:w w:val="105"/>
                <w:sz w:val="15"/>
              </w:rPr>
              <w:t>unavailable</w:t>
            </w:r>
          </w:p>
        </w:tc>
        <w:tc>
          <w:tcPr>
            <w:tcW w:w="1212" w:type="dxa"/>
            <w:tcBorders>
              <w:left w:val="single" w:sz="6" w:space="0" w:color="808285"/>
              <w:right w:val="single" w:sz="6" w:space="0" w:color="808285"/>
            </w:tcBorders>
            <w:shd w:val="clear" w:color="auto" w:fill="EFCBBF"/>
          </w:tcPr>
          <w:p w:rsidR="00F07D4E" w:rsidRDefault="000018A7">
            <w:pPr>
              <w:pStyle w:val="TableParagraph"/>
              <w:spacing w:before="85" w:line="223" w:lineRule="auto"/>
              <w:ind w:left="77" w:right="266"/>
              <w:rPr>
                <w:sz w:val="15"/>
              </w:rPr>
            </w:pPr>
            <w:r>
              <w:rPr>
                <w:b/>
                <w:color w:val="231F20"/>
                <w:w w:val="110"/>
                <w:sz w:val="15"/>
              </w:rPr>
              <w:t xml:space="preserve">Supreme Court </w:t>
            </w:r>
            <w:r>
              <w:rPr>
                <w:color w:val="231F20"/>
                <w:w w:val="110"/>
                <w:sz w:val="15"/>
              </w:rPr>
              <w:t>Data unavailable</w:t>
            </w:r>
          </w:p>
        </w:tc>
        <w:tc>
          <w:tcPr>
            <w:tcW w:w="1112" w:type="dxa"/>
            <w:vMerge w:val="restart"/>
            <w:tcBorders>
              <w:left w:val="single" w:sz="6" w:space="0" w:color="808285"/>
            </w:tcBorders>
            <w:shd w:val="clear" w:color="auto" w:fill="EFCBBF"/>
          </w:tcPr>
          <w:p w:rsidR="00F07D4E" w:rsidRDefault="000018A7">
            <w:pPr>
              <w:pStyle w:val="TableParagraph"/>
              <w:spacing w:before="85" w:line="223" w:lineRule="auto"/>
              <w:ind w:left="78" w:right="293"/>
              <w:rPr>
                <w:sz w:val="15"/>
              </w:rPr>
            </w:pPr>
            <w:r>
              <w:rPr>
                <w:b/>
                <w:color w:val="231F20"/>
                <w:w w:val="110"/>
                <w:sz w:val="15"/>
              </w:rPr>
              <w:t xml:space="preserve">Supreme Court  </w:t>
            </w:r>
            <w:r>
              <w:rPr>
                <w:color w:val="231F20"/>
                <w:w w:val="110"/>
                <w:sz w:val="15"/>
              </w:rPr>
              <w:t xml:space="preserve">Data </w:t>
            </w:r>
            <w:r>
              <w:rPr>
                <w:color w:val="231F20"/>
                <w:spacing w:val="-3"/>
                <w:w w:val="105"/>
                <w:sz w:val="15"/>
              </w:rPr>
              <w:t>unavailable</w:t>
            </w:r>
          </w:p>
          <w:p w:rsidR="00F07D4E" w:rsidRDefault="000018A7">
            <w:pPr>
              <w:pStyle w:val="TableParagraph"/>
              <w:spacing w:before="55" w:line="223" w:lineRule="auto"/>
              <w:ind w:left="78" w:right="224"/>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223" w:lineRule="auto"/>
              <w:ind w:left="78"/>
              <w:rPr>
                <w:sz w:val="15"/>
              </w:rPr>
            </w:pPr>
            <w:r>
              <w:rPr>
                <w:color w:val="231F20"/>
                <w:w w:val="110"/>
                <w:sz w:val="15"/>
              </w:rPr>
              <w:t xml:space="preserve">Data </w:t>
            </w:r>
            <w:r>
              <w:rPr>
                <w:color w:val="231F20"/>
                <w:w w:val="105"/>
                <w:sz w:val="15"/>
              </w:rPr>
              <w:t>unavailable</w:t>
            </w:r>
          </w:p>
        </w:tc>
        <w:tc>
          <w:tcPr>
            <w:tcW w:w="1039" w:type="dxa"/>
            <w:vMerge w:val="restart"/>
            <w:shd w:val="clear" w:color="auto" w:fill="EFCBBF"/>
          </w:tcPr>
          <w:p w:rsidR="00F07D4E" w:rsidRDefault="000018A7">
            <w:pPr>
              <w:pStyle w:val="TableParagraph"/>
              <w:spacing w:before="80" w:line="223" w:lineRule="auto"/>
              <w:rPr>
                <w:sz w:val="15"/>
              </w:rPr>
            </w:pPr>
            <w:r>
              <w:rPr>
                <w:color w:val="231F20"/>
                <w:w w:val="110"/>
                <w:sz w:val="15"/>
              </w:rPr>
              <w:t xml:space="preserve">Data </w:t>
            </w:r>
            <w:r>
              <w:rPr>
                <w:color w:val="231F20"/>
                <w:w w:val="105"/>
                <w:sz w:val="15"/>
              </w:rPr>
              <w:t>unavailable</w:t>
            </w:r>
          </w:p>
        </w:tc>
        <w:tc>
          <w:tcPr>
            <w:tcW w:w="1336" w:type="dxa"/>
            <w:vMerge w:val="restart"/>
            <w:shd w:val="clear" w:color="auto" w:fill="D8E3CE"/>
          </w:tcPr>
          <w:p w:rsidR="00F07D4E" w:rsidRDefault="000018A7">
            <w:pPr>
              <w:pStyle w:val="TableParagraph"/>
              <w:spacing w:before="85" w:line="223" w:lineRule="auto"/>
              <w:ind w:left="81" w:right="207"/>
              <w:rPr>
                <w:b/>
                <w:sz w:val="15"/>
              </w:rPr>
            </w:pPr>
            <w:r>
              <w:rPr>
                <w:b/>
                <w:color w:val="231F20"/>
                <w:w w:val="110"/>
                <w:sz w:val="15"/>
              </w:rPr>
              <w:t>Court of Common Pleas</w:t>
            </w:r>
          </w:p>
          <w:p w:rsidR="00F07D4E" w:rsidRDefault="000018A7">
            <w:pPr>
              <w:pStyle w:val="TableParagraph"/>
              <w:spacing w:before="46"/>
              <w:ind w:left="81"/>
              <w:rPr>
                <w:sz w:val="15"/>
              </w:rPr>
            </w:pPr>
            <w:r>
              <w:rPr>
                <w:color w:val="231F20"/>
                <w:w w:val="110"/>
                <w:sz w:val="15"/>
              </w:rPr>
              <w:t>Civil 62 days</w:t>
            </w:r>
          </w:p>
          <w:p w:rsidR="00F07D4E" w:rsidRDefault="000018A7">
            <w:pPr>
              <w:pStyle w:val="TableParagraph"/>
              <w:spacing w:before="43"/>
              <w:ind w:left="81"/>
              <w:rPr>
                <w:sz w:val="15"/>
              </w:rPr>
            </w:pPr>
            <w:r>
              <w:rPr>
                <w:color w:val="231F20"/>
                <w:w w:val="110"/>
                <w:sz w:val="15"/>
              </w:rPr>
              <w:t>Criminal 72 days</w:t>
            </w:r>
          </w:p>
          <w:p w:rsidR="00F07D4E" w:rsidRDefault="000018A7">
            <w:pPr>
              <w:pStyle w:val="TableParagraph"/>
              <w:spacing w:before="54" w:line="223" w:lineRule="auto"/>
              <w:ind w:left="81"/>
              <w:rPr>
                <w:sz w:val="15"/>
              </w:rPr>
            </w:pPr>
            <w:r>
              <w:rPr>
                <w:color w:val="231F20"/>
                <w:w w:val="110"/>
                <w:sz w:val="15"/>
              </w:rPr>
              <w:t>Small claims 55 days</w:t>
            </w:r>
          </w:p>
        </w:tc>
      </w:tr>
      <w:tr w:rsidR="00F07D4E">
        <w:trPr>
          <w:trHeight w:val="785"/>
        </w:trPr>
        <w:tc>
          <w:tcPr>
            <w:tcW w:w="1393" w:type="dxa"/>
            <w:vMerge/>
            <w:tcBorders>
              <w:top w:val="nil"/>
            </w:tcBorders>
            <w:shd w:val="clear" w:color="auto" w:fill="EFCBBF"/>
          </w:tcPr>
          <w:p w:rsidR="00F07D4E" w:rsidRDefault="00F07D4E">
            <w:pPr>
              <w:rPr>
                <w:sz w:val="2"/>
                <w:szCs w:val="2"/>
              </w:rPr>
            </w:pPr>
          </w:p>
        </w:tc>
        <w:tc>
          <w:tcPr>
            <w:tcW w:w="1266" w:type="dxa"/>
            <w:vMerge/>
            <w:tcBorders>
              <w:top w:val="nil"/>
            </w:tcBorders>
            <w:shd w:val="clear" w:color="auto" w:fill="EFCBBF"/>
          </w:tcPr>
          <w:p w:rsidR="00F07D4E" w:rsidRDefault="00F07D4E">
            <w:pPr>
              <w:rPr>
                <w:sz w:val="2"/>
                <w:szCs w:val="2"/>
              </w:rPr>
            </w:pPr>
          </w:p>
        </w:tc>
        <w:tc>
          <w:tcPr>
            <w:tcW w:w="1134" w:type="dxa"/>
            <w:vMerge/>
            <w:tcBorders>
              <w:top w:val="nil"/>
              <w:right w:val="single" w:sz="6" w:space="0" w:color="808285"/>
            </w:tcBorders>
            <w:shd w:val="clear" w:color="auto" w:fill="EFCBBF"/>
          </w:tcPr>
          <w:p w:rsidR="00F07D4E" w:rsidRDefault="00F07D4E">
            <w:pPr>
              <w:rPr>
                <w:sz w:val="2"/>
                <w:szCs w:val="2"/>
              </w:rPr>
            </w:pPr>
          </w:p>
        </w:tc>
        <w:tc>
          <w:tcPr>
            <w:tcW w:w="1212" w:type="dxa"/>
            <w:tcBorders>
              <w:left w:val="single" w:sz="6" w:space="0" w:color="808285"/>
              <w:right w:val="single" w:sz="6" w:space="0" w:color="808285"/>
            </w:tcBorders>
            <w:shd w:val="clear" w:color="auto" w:fill="D8E3CE"/>
          </w:tcPr>
          <w:p w:rsidR="00F07D4E" w:rsidRDefault="000018A7">
            <w:pPr>
              <w:pStyle w:val="TableParagraph"/>
              <w:spacing w:before="62" w:line="223" w:lineRule="auto"/>
              <w:ind w:left="82" w:right="266"/>
              <w:rPr>
                <w:sz w:val="15"/>
              </w:rPr>
            </w:pPr>
            <w:r>
              <w:rPr>
                <w:b/>
                <w:color w:val="231F20"/>
                <w:w w:val="105"/>
                <w:sz w:val="15"/>
              </w:rPr>
              <w:t xml:space="preserve">High Court </w:t>
            </w:r>
            <w:r>
              <w:rPr>
                <w:color w:val="231F20"/>
                <w:spacing w:val="-4"/>
                <w:w w:val="105"/>
                <w:sz w:val="15"/>
              </w:rPr>
              <w:t xml:space="preserve">Average </w:t>
            </w:r>
            <w:r>
              <w:rPr>
                <w:color w:val="231F20"/>
                <w:w w:val="105"/>
                <w:sz w:val="15"/>
              </w:rPr>
              <w:t xml:space="preserve">of 174 </w:t>
            </w:r>
            <w:r>
              <w:rPr>
                <w:color w:val="231F20"/>
                <w:spacing w:val="-3"/>
                <w:w w:val="105"/>
                <w:sz w:val="15"/>
              </w:rPr>
              <w:t>days</w:t>
            </w:r>
            <w:r>
              <w:rPr>
                <w:color w:val="231F20"/>
                <w:spacing w:val="3"/>
                <w:w w:val="105"/>
                <w:sz w:val="15"/>
              </w:rPr>
              <w:t xml:space="preserve"> </w:t>
            </w:r>
            <w:r>
              <w:rPr>
                <w:color w:val="231F20"/>
                <w:spacing w:val="-6"/>
                <w:w w:val="105"/>
                <w:sz w:val="15"/>
              </w:rPr>
              <w:t>for</w:t>
            </w:r>
          </w:p>
          <w:p w:rsidR="00F07D4E" w:rsidRDefault="000018A7">
            <w:pPr>
              <w:pStyle w:val="TableParagraph"/>
              <w:spacing w:line="172" w:lineRule="exact"/>
              <w:ind w:left="82"/>
              <w:rPr>
                <w:sz w:val="15"/>
              </w:rPr>
            </w:pPr>
            <w:r>
              <w:rPr>
                <w:color w:val="231F20"/>
                <w:w w:val="105"/>
                <w:sz w:val="15"/>
              </w:rPr>
              <w:t>2009</w:t>
            </w:r>
            <w:r>
              <w:rPr>
                <w:color w:val="231F20"/>
                <w:spacing w:val="-2"/>
                <w:w w:val="105"/>
                <w:sz w:val="15"/>
              </w:rPr>
              <w:t xml:space="preserve"> </w:t>
            </w:r>
            <w:r>
              <w:rPr>
                <w:color w:val="231F20"/>
                <w:w w:val="105"/>
                <w:sz w:val="15"/>
              </w:rPr>
              <w:t>cases</w:t>
            </w:r>
          </w:p>
        </w:tc>
        <w:tc>
          <w:tcPr>
            <w:tcW w:w="1112" w:type="dxa"/>
            <w:vMerge/>
            <w:tcBorders>
              <w:top w:val="nil"/>
              <w:left w:val="single" w:sz="6" w:space="0" w:color="808285"/>
            </w:tcBorders>
            <w:shd w:val="clear" w:color="auto" w:fill="EFCBBF"/>
          </w:tcPr>
          <w:p w:rsidR="00F07D4E" w:rsidRDefault="00F07D4E">
            <w:pPr>
              <w:rPr>
                <w:sz w:val="2"/>
                <w:szCs w:val="2"/>
              </w:rPr>
            </w:pPr>
          </w:p>
        </w:tc>
        <w:tc>
          <w:tcPr>
            <w:tcW w:w="1039" w:type="dxa"/>
            <w:vMerge/>
            <w:tcBorders>
              <w:top w:val="nil"/>
            </w:tcBorders>
            <w:shd w:val="clear" w:color="auto" w:fill="EFCBBF"/>
          </w:tcPr>
          <w:p w:rsidR="00F07D4E" w:rsidRDefault="00F07D4E">
            <w:pPr>
              <w:rPr>
                <w:sz w:val="2"/>
                <w:szCs w:val="2"/>
              </w:rPr>
            </w:pPr>
          </w:p>
        </w:tc>
        <w:tc>
          <w:tcPr>
            <w:tcW w:w="1336" w:type="dxa"/>
            <w:vMerge/>
            <w:tcBorders>
              <w:top w:val="nil"/>
            </w:tcBorders>
            <w:shd w:val="clear" w:color="auto" w:fill="D8E3CE"/>
          </w:tcPr>
          <w:p w:rsidR="00F07D4E" w:rsidRDefault="00F07D4E">
            <w:pPr>
              <w:rPr>
                <w:sz w:val="2"/>
                <w:szCs w:val="2"/>
              </w:rPr>
            </w:pPr>
          </w:p>
        </w:tc>
      </w:tr>
      <w:tr w:rsidR="00F07D4E">
        <w:trPr>
          <w:trHeight w:val="645"/>
        </w:trPr>
        <w:tc>
          <w:tcPr>
            <w:tcW w:w="1393" w:type="dxa"/>
            <w:vMerge/>
            <w:tcBorders>
              <w:top w:val="nil"/>
            </w:tcBorders>
            <w:shd w:val="clear" w:color="auto" w:fill="EFCBBF"/>
          </w:tcPr>
          <w:p w:rsidR="00F07D4E" w:rsidRDefault="00F07D4E">
            <w:pPr>
              <w:rPr>
                <w:sz w:val="2"/>
                <w:szCs w:val="2"/>
              </w:rPr>
            </w:pPr>
          </w:p>
        </w:tc>
        <w:tc>
          <w:tcPr>
            <w:tcW w:w="1266" w:type="dxa"/>
            <w:vMerge/>
            <w:tcBorders>
              <w:top w:val="nil"/>
            </w:tcBorders>
            <w:shd w:val="clear" w:color="auto" w:fill="EFCBBF"/>
          </w:tcPr>
          <w:p w:rsidR="00F07D4E" w:rsidRDefault="00F07D4E">
            <w:pPr>
              <w:rPr>
                <w:sz w:val="2"/>
                <w:szCs w:val="2"/>
              </w:rPr>
            </w:pPr>
          </w:p>
        </w:tc>
        <w:tc>
          <w:tcPr>
            <w:tcW w:w="1134" w:type="dxa"/>
            <w:vMerge/>
            <w:tcBorders>
              <w:top w:val="nil"/>
              <w:right w:val="single" w:sz="6" w:space="0" w:color="808285"/>
            </w:tcBorders>
            <w:shd w:val="clear" w:color="auto" w:fill="EFCBBF"/>
          </w:tcPr>
          <w:p w:rsidR="00F07D4E" w:rsidRDefault="00F07D4E">
            <w:pPr>
              <w:rPr>
                <w:sz w:val="2"/>
                <w:szCs w:val="2"/>
              </w:rPr>
            </w:pPr>
          </w:p>
        </w:tc>
        <w:tc>
          <w:tcPr>
            <w:tcW w:w="1212" w:type="dxa"/>
            <w:tcBorders>
              <w:left w:val="single" w:sz="6" w:space="0" w:color="808285"/>
              <w:right w:val="single" w:sz="6" w:space="0" w:color="808285"/>
            </w:tcBorders>
            <w:shd w:val="clear" w:color="auto" w:fill="EFCBBF"/>
          </w:tcPr>
          <w:p w:rsidR="00F07D4E" w:rsidRDefault="000018A7">
            <w:pPr>
              <w:pStyle w:val="TableParagraph"/>
              <w:spacing w:before="44" w:line="223" w:lineRule="auto"/>
              <w:ind w:left="77" w:right="266"/>
              <w:rPr>
                <w:sz w:val="15"/>
              </w:rPr>
            </w:pPr>
            <w:r>
              <w:rPr>
                <w:b/>
                <w:color w:val="231F20"/>
                <w:w w:val="110"/>
                <w:sz w:val="15"/>
              </w:rPr>
              <w:t xml:space="preserve">District Court </w:t>
            </w:r>
            <w:r>
              <w:rPr>
                <w:color w:val="231F20"/>
                <w:w w:val="110"/>
                <w:sz w:val="15"/>
              </w:rPr>
              <w:t>Data unavailable</w:t>
            </w:r>
          </w:p>
        </w:tc>
        <w:tc>
          <w:tcPr>
            <w:tcW w:w="1112" w:type="dxa"/>
            <w:vMerge/>
            <w:tcBorders>
              <w:top w:val="nil"/>
              <w:left w:val="single" w:sz="6" w:space="0" w:color="808285"/>
            </w:tcBorders>
            <w:shd w:val="clear" w:color="auto" w:fill="EFCBBF"/>
          </w:tcPr>
          <w:p w:rsidR="00F07D4E" w:rsidRDefault="00F07D4E">
            <w:pPr>
              <w:rPr>
                <w:sz w:val="2"/>
                <w:szCs w:val="2"/>
              </w:rPr>
            </w:pPr>
          </w:p>
        </w:tc>
        <w:tc>
          <w:tcPr>
            <w:tcW w:w="1039" w:type="dxa"/>
            <w:vMerge/>
            <w:tcBorders>
              <w:top w:val="nil"/>
            </w:tcBorders>
            <w:shd w:val="clear" w:color="auto" w:fill="EFCBBF"/>
          </w:tcPr>
          <w:p w:rsidR="00F07D4E" w:rsidRDefault="00F07D4E">
            <w:pPr>
              <w:rPr>
                <w:sz w:val="2"/>
                <w:szCs w:val="2"/>
              </w:rPr>
            </w:pPr>
          </w:p>
        </w:tc>
        <w:tc>
          <w:tcPr>
            <w:tcW w:w="1336" w:type="dxa"/>
            <w:vMerge/>
            <w:tcBorders>
              <w:top w:val="nil"/>
            </w:tcBorders>
            <w:shd w:val="clear" w:color="auto" w:fill="D8E3CE"/>
          </w:tcPr>
          <w:p w:rsidR="00F07D4E" w:rsidRDefault="00F07D4E">
            <w:pPr>
              <w:rPr>
                <w:sz w:val="2"/>
                <w:szCs w:val="2"/>
              </w:rPr>
            </w:pPr>
          </w:p>
        </w:tc>
      </w:tr>
      <w:tr w:rsidR="00F07D4E">
        <w:trPr>
          <w:trHeight w:val="458"/>
        </w:trPr>
        <w:tc>
          <w:tcPr>
            <w:tcW w:w="1393" w:type="dxa"/>
            <w:shd w:val="clear" w:color="auto" w:fill="92BAC2"/>
          </w:tcPr>
          <w:p w:rsidR="00F07D4E" w:rsidRDefault="000018A7">
            <w:pPr>
              <w:pStyle w:val="TableParagraph"/>
              <w:spacing w:before="70"/>
              <w:rPr>
                <w:b/>
                <w:sz w:val="15"/>
              </w:rPr>
            </w:pPr>
            <w:r>
              <w:rPr>
                <w:b/>
                <w:color w:val="231F20"/>
                <w:w w:val="105"/>
                <w:sz w:val="15"/>
              </w:rPr>
              <w:t>Papua New Guinea</w:t>
            </w:r>
          </w:p>
        </w:tc>
        <w:tc>
          <w:tcPr>
            <w:tcW w:w="1266" w:type="dxa"/>
            <w:shd w:val="clear" w:color="auto" w:fill="92BAC2"/>
          </w:tcPr>
          <w:p w:rsidR="00F07D4E" w:rsidRDefault="000018A7">
            <w:pPr>
              <w:pStyle w:val="TableParagraph"/>
              <w:spacing w:before="70"/>
              <w:rPr>
                <w:b/>
                <w:sz w:val="15"/>
              </w:rPr>
            </w:pPr>
            <w:r>
              <w:rPr>
                <w:b/>
                <w:color w:val="231F20"/>
                <w:w w:val="105"/>
                <w:sz w:val="15"/>
              </w:rPr>
              <w:t>Samoa</w:t>
            </w:r>
          </w:p>
        </w:tc>
        <w:tc>
          <w:tcPr>
            <w:tcW w:w="1134" w:type="dxa"/>
            <w:shd w:val="clear" w:color="auto" w:fill="92BAC2"/>
          </w:tcPr>
          <w:p w:rsidR="00F07D4E" w:rsidRDefault="000018A7">
            <w:pPr>
              <w:pStyle w:val="TableParagraph"/>
              <w:spacing w:before="80" w:line="223" w:lineRule="auto"/>
              <w:ind w:right="471"/>
              <w:rPr>
                <w:b/>
                <w:sz w:val="15"/>
              </w:rPr>
            </w:pPr>
            <w:r>
              <w:rPr>
                <w:b/>
                <w:color w:val="231F20"/>
                <w:sz w:val="15"/>
              </w:rPr>
              <w:t xml:space="preserve">Solomon </w:t>
            </w:r>
            <w:r>
              <w:rPr>
                <w:b/>
                <w:color w:val="231F20"/>
                <w:w w:val="105"/>
                <w:sz w:val="15"/>
              </w:rPr>
              <w:t>Islands</w:t>
            </w:r>
          </w:p>
        </w:tc>
        <w:tc>
          <w:tcPr>
            <w:tcW w:w="1212" w:type="dxa"/>
            <w:shd w:val="clear" w:color="auto" w:fill="92BAC2"/>
          </w:tcPr>
          <w:p w:rsidR="00F07D4E" w:rsidRDefault="000018A7">
            <w:pPr>
              <w:pStyle w:val="TableParagraph"/>
              <w:spacing w:before="70"/>
              <w:rPr>
                <w:b/>
                <w:sz w:val="15"/>
              </w:rPr>
            </w:pPr>
            <w:r>
              <w:rPr>
                <w:b/>
                <w:color w:val="231F20"/>
                <w:w w:val="105"/>
                <w:sz w:val="15"/>
              </w:rPr>
              <w:t>Tokelau</w:t>
            </w:r>
          </w:p>
        </w:tc>
        <w:tc>
          <w:tcPr>
            <w:tcW w:w="1112" w:type="dxa"/>
            <w:shd w:val="clear" w:color="auto" w:fill="92BAC2"/>
          </w:tcPr>
          <w:p w:rsidR="00F07D4E" w:rsidRDefault="000018A7">
            <w:pPr>
              <w:pStyle w:val="TableParagraph"/>
              <w:spacing w:before="70"/>
              <w:rPr>
                <w:b/>
                <w:sz w:val="15"/>
              </w:rPr>
            </w:pPr>
            <w:r>
              <w:rPr>
                <w:b/>
                <w:color w:val="231F20"/>
                <w:w w:val="105"/>
                <w:sz w:val="15"/>
              </w:rPr>
              <w:t>Tonga</w:t>
            </w:r>
          </w:p>
        </w:tc>
        <w:tc>
          <w:tcPr>
            <w:tcW w:w="1039" w:type="dxa"/>
            <w:shd w:val="clear" w:color="auto" w:fill="92BAC2"/>
          </w:tcPr>
          <w:p w:rsidR="00F07D4E" w:rsidRDefault="000018A7">
            <w:pPr>
              <w:pStyle w:val="TableParagraph"/>
              <w:spacing w:before="70"/>
              <w:rPr>
                <w:b/>
                <w:sz w:val="15"/>
              </w:rPr>
            </w:pPr>
            <w:r>
              <w:rPr>
                <w:b/>
                <w:color w:val="231F20"/>
                <w:w w:val="105"/>
                <w:sz w:val="15"/>
              </w:rPr>
              <w:t>Tuvalu</w:t>
            </w:r>
          </w:p>
        </w:tc>
        <w:tc>
          <w:tcPr>
            <w:tcW w:w="1336" w:type="dxa"/>
            <w:shd w:val="clear" w:color="auto" w:fill="92BAC2"/>
          </w:tcPr>
          <w:p w:rsidR="00F07D4E" w:rsidRDefault="000018A7">
            <w:pPr>
              <w:pStyle w:val="TableParagraph"/>
              <w:spacing w:before="70"/>
              <w:ind w:left="81"/>
              <w:rPr>
                <w:b/>
                <w:sz w:val="15"/>
              </w:rPr>
            </w:pPr>
            <w:r>
              <w:rPr>
                <w:b/>
                <w:color w:val="231F20"/>
                <w:w w:val="105"/>
                <w:sz w:val="15"/>
              </w:rPr>
              <w:t>Vanuatu</w:t>
            </w:r>
          </w:p>
        </w:tc>
      </w:tr>
      <w:tr w:rsidR="00F07D4E">
        <w:trPr>
          <w:trHeight w:val="1328"/>
        </w:trPr>
        <w:tc>
          <w:tcPr>
            <w:tcW w:w="1393" w:type="dxa"/>
            <w:shd w:val="clear" w:color="auto" w:fill="EFCBBF"/>
          </w:tcPr>
          <w:p w:rsidR="00F07D4E" w:rsidRDefault="000018A7">
            <w:pPr>
              <w:pStyle w:val="TableParagraph"/>
              <w:spacing w:before="75" w:line="177" w:lineRule="exact"/>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43" w:line="177" w:lineRule="exact"/>
              <w:rPr>
                <w:b/>
                <w:sz w:val="15"/>
              </w:rPr>
            </w:pPr>
            <w:r>
              <w:rPr>
                <w:b/>
                <w:color w:val="231F20"/>
                <w:w w:val="110"/>
                <w:sz w:val="15"/>
              </w:rPr>
              <w:t>Magistrates Court</w:t>
            </w:r>
          </w:p>
          <w:p w:rsidR="00F07D4E" w:rsidRDefault="000018A7">
            <w:pPr>
              <w:pStyle w:val="TableParagraph"/>
              <w:spacing w:line="177" w:lineRule="exact"/>
              <w:rPr>
                <w:sz w:val="15"/>
              </w:rPr>
            </w:pPr>
            <w:r>
              <w:rPr>
                <w:color w:val="231F20"/>
                <w:w w:val="110"/>
                <w:sz w:val="15"/>
              </w:rPr>
              <w:t>Data unavailable</w:t>
            </w:r>
          </w:p>
        </w:tc>
        <w:tc>
          <w:tcPr>
            <w:tcW w:w="1266" w:type="dxa"/>
            <w:shd w:val="clear" w:color="auto" w:fill="EFCBBF"/>
          </w:tcPr>
          <w:p w:rsidR="00F07D4E" w:rsidRDefault="000018A7">
            <w:pPr>
              <w:pStyle w:val="TableParagraph"/>
              <w:spacing w:before="70"/>
              <w:rPr>
                <w:sz w:val="15"/>
              </w:rPr>
            </w:pPr>
            <w:r>
              <w:rPr>
                <w:color w:val="231F20"/>
                <w:w w:val="110"/>
                <w:sz w:val="15"/>
              </w:rPr>
              <w:t>Data unavailable</w:t>
            </w:r>
          </w:p>
        </w:tc>
        <w:tc>
          <w:tcPr>
            <w:tcW w:w="1134" w:type="dxa"/>
            <w:shd w:val="clear" w:color="auto" w:fill="EFCBBF"/>
          </w:tcPr>
          <w:p w:rsidR="00F07D4E" w:rsidRDefault="000018A7">
            <w:pPr>
              <w:pStyle w:val="TableParagraph"/>
              <w:spacing w:before="85" w:line="223" w:lineRule="auto"/>
              <w:ind w:right="256"/>
              <w:rPr>
                <w:sz w:val="15"/>
              </w:rPr>
            </w:pPr>
            <w:r>
              <w:rPr>
                <w:b/>
                <w:color w:val="231F20"/>
                <w:w w:val="110"/>
                <w:sz w:val="15"/>
              </w:rPr>
              <w:t xml:space="preserve">High Court </w:t>
            </w:r>
            <w:r>
              <w:rPr>
                <w:color w:val="231F20"/>
                <w:w w:val="110"/>
                <w:sz w:val="15"/>
              </w:rPr>
              <w:t>Data unavailable</w:t>
            </w:r>
          </w:p>
        </w:tc>
        <w:tc>
          <w:tcPr>
            <w:tcW w:w="1212" w:type="dxa"/>
            <w:shd w:val="clear" w:color="auto" w:fill="EFCBBF"/>
          </w:tcPr>
          <w:p w:rsidR="00F07D4E" w:rsidRDefault="000018A7">
            <w:pPr>
              <w:pStyle w:val="TableParagraph"/>
              <w:spacing w:before="80" w:line="223" w:lineRule="auto"/>
              <w:ind w:right="94"/>
              <w:rPr>
                <w:sz w:val="15"/>
              </w:rPr>
            </w:pPr>
            <w:r>
              <w:rPr>
                <w:color w:val="231F20"/>
                <w:w w:val="110"/>
                <w:sz w:val="15"/>
              </w:rPr>
              <w:t xml:space="preserve">Data </w:t>
            </w:r>
            <w:r>
              <w:rPr>
                <w:color w:val="231F20"/>
                <w:w w:val="105"/>
                <w:sz w:val="15"/>
              </w:rPr>
              <w:t>unavailable</w:t>
            </w:r>
          </w:p>
        </w:tc>
        <w:tc>
          <w:tcPr>
            <w:tcW w:w="1112" w:type="dxa"/>
            <w:shd w:val="clear" w:color="auto" w:fill="EFCBBF"/>
          </w:tcPr>
          <w:p w:rsidR="00F07D4E" w:rsidRDefault="000018A7">
            <w:pPr>
              <w:pStyle w:val="TableParagraph"/>
              <w:spacing w:before="85" w:line="223" w:lineRule="auto"/>
              <w:ind w:right="267"/>
              <w:rPr>
                <w:sz w:val="15"/>
              </w:rPr>
            </w:pPr>
            <w:r>
              <w:rPr>
                <w:b/>
                <w:color w:val="231F20"/>
                <w:w w:val="110"/>
                <w:sz w:val="15"/>
              </w:rPr>
              <w:t xml:space="preserve">Supreme Court </w:t>
            </w:r>
            <w:r>
              <w:rPr>
                <w:color w:val="231F20"/>
                <w:spacing w:val="-5"/>
                <w:w w:val="110"/>
                <w:sz w:val="15"/>
              </w:rPr>
              <w:t xml:space="preserve">Data </w:t>
            </w:r>
            <w:r>
              <w:rPr>
                <w:color w:val="231F20"/>
                <w:spacing w:val="-3"/>
                <w:w w:val="110"/>
                <w:sz w:val="15"/>
              </w:rPr>
              <w:t>unavailable</w:t>
            </w:r>
          </w:p>
          <w:p w:rsidR="00F07D4E" w:rsidRDefault="000018A7">
            <w:pPr>
              <w:pStyle w:val="TableParagraph"/>
              <w:spacing w:before="55" w:line="223" w:lineRule="auto"/>
              <w:ind w:right="225"/>
              <w:rPr>
                <w:sz w:val="15"/>
              </w:rPr>
            </w:pPr>
            <w:r>
              <w:rPr>
                <w:b/>
                <w:color w:val="231F20"/>
                <w:w w:val="105"/>
                <w:sz w:val="15"/>
              </w:rPr>
              <w:t xml:space="preserve">Magistrates </w:t>
            </w:r>
            <w:r>
              <w:rPr>
                <w:b/>
                <w:color w:val="231F20"/>
                <w:w w:val="110"/>
                <w:sz w:val="15"/>
              </w:rPr>
              <w:t xml:space="preserve">Court </w:t>
            </w:r>
            <w:r>
              <w:rPr>
                <w:color w:val="231F20"/>
                <w:w w:val="110"/>
                <w:sz w:val="15"/>
              </w:rPr>
              <w:t xml:space="preserve">Data </w:t>
            </w:r>
            <w:r>
              <w:rPr>
                <w:color w:val="231F20"/>
                <w:spacing w:val="-3"/>
                <w:w w:val="110"/>
                <w:sz w:val="15"/>
              </w:rPr>
              <w:t>unavailable</w:t>
            </w:r>
          </w:p>
        </w:tc>
        <w:tc>
          <w:tcPr>
            <w:tcW w:w="1039" w:type="dxa"/>
            <w:shd w:val="clear" w:color="auto" w:fill="EFCBBF"/>
          </w:tcPr>
          <w:p w:rsidR="00F07D4E" w:rsidRDefault="000018A7">
            <w:pPr>
              <w:pStyle w:val="TableParagraph"/>
              <w:spacing w:before="80" w:line="223" w:lineRule="auto"/>
              <w:rPr>
                <w:sz w:val="15"/>
              </w:rPr>
            </w:pPr>
            <w:r>
              <w:rPr>
                <w:color w:val="231F20"/>
                <w:w w:val="110"/>
                <w:sz w:val="15"/>
              </w:rPr>
              <w:t xml:space="preserve">Data </w:t>
            </w:r>
            <w:r>
              <w:rPr>
                <w:color w:val="231F20"/>
                <w:w w:val="105"/>
                <w:sz w:val="15"/>
              </w:rPr>
              <w:t>unavailable</w:t>
            </w:r>
          </w:p>
        </w:tc>
        <w:tc>
          <w:tcPr>
            <w:tcW w:w="1336" w:type="dxa"/>
            <w:shd w:val="clear" w:color="auto" w:fill="EFCBBF"/>
          </w:tcPr>
          <w:p w:rsidR="00F07D4E" w:rsidRDefault="000018A7">
            <w:pPr>
              <w:pStyle w:val="TableParagraph"/>
              <w:spacing w:before="75" w:line="177" w:lineRule="exact"/>
              <w:ind w:left="81"/>
              <w:rPr>
                <w:b/>
                <w:sz w:val="15"/>
              </w:rPr>
            </w:pPr>
            <w:r>
              <w:rPr>
                <w:b/>
                <w:color w:val="231F20"/>
                <w:w w:val="110"/>
                <w:sz w:val="15"/>
              </w:rPr>
              <w:t>Supreme</w:t>
            </w:r>
            <w:r>
              <w:rPr>
                <w:b/>
                <w:color w:val="231F20"/>
                <w:spacing w:val="9"/>
                <w:w w:val="110"/>
                <w:sz w:val="15"/>
              </w:rPr>
              <w:t xml:space="preserve"> </w:t>
            </w:r>
            <w:r>
              <w:rPr>
                <w:b/>
                <w:color w:val="231F20"/>
                <w:w w:val="110"/>
                <w:sz w:val="15"/>
              </w:rPr>
              <w:t>Court</w:t>
            </w:r>
          </w:p>
          <w:p w:rsidR="00F07D4E" w:rsidRDefault="000018A7">
            <w:pPr>
              <w:pStyle w:val="TableParagraph"/>
              <w:spacing w:line="177" w:lineRule="exact"/>
              <w:ind w:left="81"/>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43" w:line="177" w:lineRule="exact"/>
              <w:ind w:left="81"/>
              <w:rPr>
                <w:b/>
                <w:sz w:val="15"/>
              </w:rPr>
            </w:pPr>
            <w:r>
              <w:rPr>
                <w:b/>
                <w:color w:val="231F20"/>
                <w:w w:val="110"/>
                <w:sz w:val="15"/>
              </w:rPr>
              <w:t>Appeal Court</w:t>
            </w:r>
          </w:p>
          <w:p w:rsidR="00F07D4E" w:rsidRDefault="000018A7">
            <w:pPr>
              <w:pStyle w:val="TableParagraph"/>
              <w:spacing w:line="177" w:lineRule="exact"/>
              <w:ind w:left="81"/>
              <w:rPr>
                <w:sz w:val="15"/>
              </w:rPr>
            </w:pPr>
            <w:r>
              <w:rPr>
                <w:color w:val="231F20"/>
                <w:w w:val="110"/>
                <w:sz w:val="15"/>
              </w:rPr>
              <w:t>Data unavailable</w:t>
            </w:r>
          </w:p>
          <w:p w:rsidR="00F07D4E" w:rsidRDefault="000018A7">
            <w:pPr>
              <w:pStyle w:val="TableParagraph"/>
              <w:spacing w:before="44" w:line="177" w:lineRule="exact"/>
              <w:ind w:left="81"/>
              <w:rPr>
                <w:b/>
                <w:sz w:val="15"/>
              </w:rPr>
            </w:pPr>
            <w:r>
              <w:rPr>
                <w:b/>
                <w:color w:val="231F20"/>
                <w:w w:val="110"/>
                <w:sz w:val="15"/>
              </w:rPr>
              <w:t>Island Court</w:t>
            </w:r>
          </w:p>
          <w:p w:rsidR="00F07D4E" w:rsidRDefault="000018A7">
            <w:pPr>
              <w:pStyle w:val="TableParagraph"/>
              <w:spacing w:line="177" w:lineRule="exact"/>
              <w:ind w:left="81"/>
              <w:rPr>
                <w:sz w:val="15"/>
              </w:rPr>
            </w:pPr>
            <w:r>
              <w:rPr>
                <w:color w:val="231F20"/>
                <w:w w:val="110"/>
                <w:sz w:val="15"/>
              </w:rPr>
              <w:t>Data unavailable</w:t>
            </w:r>
          </w:p>
        </w:tc>
      </w:tr>
    </w:tbl>
    <w:p w:rsidR="00F07D4E" w:rsidRDefault="00F07D4E">
      <w:pPr>
        <w:spacing w:line="177" w:lineRule="exact"/>
        <w:rPr>
          <w:sz w:val="15"/>
        </w:rPr>
        <w:sectPr w:rsidR="00F07D4E">
          <w:type w:val="continuous"/>
          <w:pgSz w:w="11910" w:h="16840"/>
          <w:pgMar w:top="4460" w:right="0" w:bottom="0" w:left="0" w:header="720" w:footer="72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spacing w:before="94"/>
        <w:ind w:left="1700"/>
        <w:rPr>
          <w:sz w:val="21"/>
        </w:rPr>
      </w:pPr>
      <w:r>
        <w:rPr>
          <w:b/>
          <w:color w:val="231F20"/>
          <w:w w:val="105"/>
          <w:sz w:val="21"/>
        </w:rPr>
        <w:t xml:space="preserve">Average duration of a case </w:t>
      </w:r>
      <w:r>
        <w:rPr>
          <w:color w:val="231F20"/>
          <w:w w:val="105"/>
          <w:sz w:val="21"/>
        </w:rPr>
        <w:t>– Year 10 Trend Data</w:t>
      </w:r>
    </w:p>
    <w:p w:rsidR="00F07D4E" w:rsidRDefault="00F07D4E">
      <w:pPr>
        <w:pStyle w:val="BodyText"/>
        <w:spacing w:before="2" w:after="1"/>
        <w:rPr>
          <w:sz w:val="11"/>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86"/>
        <w:gridCol w:w="1259"/>
        <w:gridCol w:w="1142"/>
        <w:gridCol w:w="1129"/>
        <w:gridCol w:w="1398"/>
        <w:gridCol w:w="1082"/>
        <w:gridCol w:w="1301"/>
      </w:tblGrid>
      <w:tr w:rsidR="00F07D4E">
        <w:trPr>
          <w:trHeight w:val="458"/>
        </w:trPr>
        <w:tc>
          <w:tcPr>
            <w:tcW w:w="1186" w:type="dxa"/>
            <w:shd w:val="clear" w:color="auto" w:fill="92BAC2"/>
          </w:tcPr>
          <w:p w:rsidR="00F07D4E" w:rsidRDefault="000018A7">
            <w:pPr>
              <w:pStyle w:val="TableParagraph"/>
              <w:spacing w:before="70"/>
              <w:rPr>
                <w:b/>
                <w:sz w:val="15"/>
              </w:rPr>
            </w:pPr>
            <w:r>
              <w:rPr>
                <w:b/>
                <w:color w:val="231F20"/>
                <w:w w:val="105"/>
                <w:sz w:val="15"/>
              </w:rPr>
              <w:t>Cook Islands</w:t>
            </w:r>
          </w:p>
        </w:tc>
        <w:tc>
          <w:tcPr>
            <w:tcW w:w="1259" w:type="dxa"/>
            <w:shd w:val="clear" w:color="auto" w:fill="92BAC2"/>
          </w:tcPr>
          <w:p w:rsidR="00F07D4E" w:rsidRDefault="000018A7">
            <w:pPr>
              <w:pStyle w:val="TableParagraph"/>
              <w:spacing w:before="80" w:line="223" w:lineRule="auto"/>
              <w:ind w:left="79" w:right="56"/>
              <w:rPr>
                <w:b/>
                <w:sz w:val="15"/>
              </w:rPr>
            </w:pPr>
            <w:r>
              <w:rPr>
                <w:b/>
                <w:color w:val="231F20"/>
                <w:sz w:val="15"/>
              </w:rPr>
              <w:t>Federated States of Micronesia</w:t>
            </w:r>
          </w:p>
        </w:tc>
        <w:tc>
          <w:tcPr>
            <w:tcW w:w="1142" w:type="dxa"/>
            <w:shd w:val="clear" w:color="auto" w:fill="92BAC2"/>
          </w:tcPr>
          <w:p w:rsidR="00F07D4E" w:rsidRDefault="000018A7">
            <w:pPr>
              <w:pStyle w:val="TableParagraph"/>
              <w:spacing w:before="70"/>
              <w:ind w:left="79"/>
              <w:rPr>
                <w:b/>
                <w:sz w:val="15"/>
              </w:rPr>
            </w:pPr>
            <w:r>
              <w:rPr>
                <w:b/>
                <w:color w:val="231F20"/>
                <w:w w:val="105"/>
                <w:sz w:val="15"/>
              </w:rPr>
              <w:t>Kiribati Islands</w:t>
            </w:r>
          </w:p>
        </w:tc>
        <w:tc>
          <w:tcPr>
            <w:tcW w:w="1129" w:type="dxa"/>
            <w:shd w:val="clear" w:color="auto" w:fill="92BAC2"/>
          </w:tcPr>
          <w:p w:rsidR="00F07D4E" w:rsidRDefault="000018A7">
            <w:pPr>
              <w:pStyle w:val="TableParagraph"/>
              <w:spacing w:before="80" w:line="223" w:lineRule="auto"/>
              <w:ind w:left="78" w:right="474"/>
              <w:rPr>
                <w:b/>
                <w:sz w:val="15"/>
              </w:rPr>
            </w:pPr>
            <w:r>
              <w:rPr>
                <w:b/>
                <w:color w:val="231F20"/>
                <w:sz w:val="15"/>
              </w:rPr>
              <w:t xml:space="preserve">Marshall </w:t>
            </w:r>
            <w:r>
              <w:rPr>
                <w:b/>
                <w:color w:val="231F20"/>
                <w:w w:val="105"/>
                <w:sz w:val="15"/>
              </w:rPr>
              <w:t>Islands</w:t>
            </w:r>
          </w:p>
        </w:tc>
        <w:tc>
          <w:tcPr>
            <w:tcW w:w="1398"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082"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301"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1776"/>
        </w:trPr>
        <w:tc>
          <w:tcPr>
            <w:tcW w:w="1186" w:type="dxa"/>
            <w:tcBorders>
              <w:bottom w:val="nil"/>
            </w:tcBorders>
            <w:shd w:val="clear" w:color="auto" w:fill="EFCBBF"/>
          </w:tcPr>
          <w:p w:rsidR="00F07D4E" w:rsidRDefault="000018A7">
            <w:pPr>
              <w:pStyle w:val="TableParagraph"/>
              <w:spacing w:before="80" w:line="223" w:lineRule="auto"/>
              <w:ind w:right="68"/>
              <w:rPr>
                <w:sz w:val="15"/>
              </w:rPr>
            </w:pPr>
            <w:r>
              <w:rPr>
                <w:color w:val="231F20"/>
                <w:w w:val="110"/>
                <w:sz w:val="15"/>
              </w:rPr>
              <w:t xml:space="preserve">Data </w:t>
            </w:r>
            <w:r>
              <w:rPr>
                <w:color w:val="231F20"/>
                <w:w w:val="105"/>
                <w:sz w:val="15"/>
              </w:rPr>
              <w:t>unavailable</w:t>
            </w:r>
          </w:p>
        </w:tc>
        <w:tc>
          <w:tcPr>
            <w:tcW w:w="1259" w:type="dxa"/>
            <w:tcBorders>
              <w:bottom w:val="nil"/>
            </w:tcBorders>
            <w:shd w:val="clear" w:color="auto" w:fill="D8E3CE"/>
          </w:tcPr>
          <w:p w:rsidR="00F07D4E" w:rsidRDefault="000018A7">
            <w:pPr>
              <w:pStyle w:val="TableParagraph"/>
              <w:spacing w:before="85" w:line="223" w:lineRule="auto"/>
              <w:ind w:left="79" w:right="56"/>
              <w:rPr>
                <w:sz w:val="15"/>
              </w:rPr>
            </w:pPr>
            <w:r>
              <w:rPr>
                <w:b/>
                <w:color w:val="231F20"/>
                <w:w w:val="105"/>
                <w:sz w:val="15"/>
              </w:rPr>
              <w:t xml:space="preserve">Supreme Court </w:t>
            </w:r>
            <w:r>
              <w:rPr>
                <w:color w:val="231F20"/>
                <w:w w:val="105"/>
                <w:sz w:val="15"/>
              </w:rPr>
              <w:t>1579 days average duration for the 74 cases finalised in 2019</w:t>
            </w:r>
          </w:p>
        </w:tc>
        <w:tc>
          <w:tcPr>
            <w:tcW w:w="1142" w:type="dxa"/>
            <w:tcBorders>
              <w:bottom w:val="nil"/>
            </w:tcBorders>
            <w:shd w:val="clear" w:color="auto" w:fill="D8E3CE"/>
          </w:tcPr>
          <w:p w:rsidR="00F07D4E" w:rsidRDefault="000018A7">
            <w:pPr>
              <w:pStyle w:val="TableParagraph"/>
              <w:spacing w:before="85" w:line="223" w:lineRule="auto"/>
              <w:ind w:left="79" w:right="68"/>
              <w:rPr>
                <w:sz w:val="15"/>
              </w:rPr>
            </w:pPr>
            <w:r>
              <w:rPr>
                <w:b/>
                <w:color w:val="231F20"/>
                <w:w w:val="105"/>
                <w:sz w:val="15"/>
              </w:rPr>
              <w:t>Magistrates Court</w:t>
            </w:r>
            <w:r>
              <w:rPr>
                <w:color w:val="231F20"/>
                <w:w w:val="105"/>
                <w:sz w:val="15"/>
              </w:rPr>
              <w:t>: Average number of</w:t>
            </w:r>
          </w:p>
          <w:p w:rsidR="00F07D4E" w:rsidRDefault="000018A7">
            <w:pPr>
              <w:pStyle w:val="TableParagraph"/>
              <w:spacing w:line="223" w:lineRule="auto"/>
              <w:ind w:left="79" w:right="68"/>
              <w:rPr>
                <w:sz w:val="15"/>
              </w:rPr>
            </w:pPr>
            <w:r>
              <w:rPr>
                <w:color w:val="231F20"/>
                <w:w w:val="105"/>
                <w:sz w:val="15"/>
              </w:rPr>
              <w:t>days for cases disposed in 2019 is 168</w:t>
            </w:r>
          </w:p>
          <w:p w:rsidR="00F07D4E" w:rsidRDefault="000018A7">
            <w:pPr>
              <w:pStyle w:val="TableParagraph"/>
              <w:spacing w:line="172" w:lineRule="exact"/>
              <w:ind w:left="79"/>
              <w:rPr>
                <w:sz w:val="15"/>
              </w:rPr>
            </w:pPr>
            <w:r>
              <w:rPr>
                <w:color w:val="231F20"/>
                <w:w w:val="105"/>
                <w:sz w:val="15"/>
              </w:rPr>
              <w:t>days</w:t>
            </w:r>
          </w:p>
        </w:tc>
        <w:tc>
          <w:tcPr>
            <w:tcW w:w="1129" w:type="dxa"/>
            <w:tcBorders>
              <w:bottom w:val="nil"/>
            </w:tcBorders>
            <w:shd w:val="clear" w:color="auto" w:fill="D8E3CE"/>
          </w:tcPr>
          <w:p w:rsidR="00F07D4E" w:rsidRDefault="000018A7">
            <w:pPr>
              <w:pStyle w:val="TableParagraph"/>
              <w:spacing w:before="85" w:line="223" w:lineRule="auto"/>
              <w:ind w:left="78" w:right="427"/>
              <w:rPr>
                <w:sz w:val="15"/>
              </w:rPr>
            </w:pPr>
            <w:r>
              <w:rPr>
                <w:b/>
                <w:color w:val="231F20"/>
                <w:w w:val="105"/>
                <w:sz w:val="15"/>
              </w:rPr>
              <w:t xml:space="preserve">Supreme </w:t>
            </w:r>
            <w:r>
              <w:rPr>
                <w:b/>
                <w:color w:val="231F20"/>
                <w:w w:val="110"/>
                <w:sz w:val="15"/>
              </w:rPr>
              <w:t xml:space="preserve">Court </w:t>
            </w:r>
            <w:r>
              <w:rPr>
                <w:color w:val="231F20"/>
                <w:w w:val="110"/>
                <w:sz w:val="15"/>
              </w:rPr>
              <w:t>591 days</w:t>
            </w:r>
          </w:p>
          <w:p w:rsidR="00F07D4E" w:rsidRDefault="000018A7">
            <w:pPr>
              <w:pStyle w:val="TableParagraph"/>
              <w:spacing w:before="45" w:line="177" w:lineRule="exact"/>
              <w:ind w:left="78"/>
              <w:rPr>
                <w:b/>
                <w:sz w:val="15"/>
              </w:rPr>
            </w:pPr>
            <w:r>
              <w:rPr>
                <w:b/>
                <w:color w:val="231F20"/>
                <w:w w:val="115"/>
                <w:sz w:val="15"/>
              </w:rPr>
              <w:t>High Court</w:t>
            </w:r>
          </w:p>
          <w:p w:rsidR="00F07D4E" w:rsidRDefault="000018A7">
            <w:pPr>
              <w:pStyle w:val="TableParagraph"/>
              <w:spacing w:line="177" w:lineRule="exact"/>
              <w:ind w:left="78"/>
              <w:rPr>
                <w:sz w:val="15"/>
              </w:rPr>
            </w:pPr>
            <w:r>
              <w:rPr>
                <w:color w:val="231F20"/>
                <w:w w:val="105"/>
                <w:sz w:val="15"/>
              </w:rPr>
              <w:t>138</w:t>
            </w:r>
            <w:r>
              <w:rPr>
                <w:color w:val="231F20"/>
                <w:spacing w:val="9"/>
                <w:w w:val="105"/>
                <w:sz w:val="15"/>
              </w:rPr>
              <w:t xml:space="preserve"> </w:t>
            </w:r>
            <w:r>
              <w:rPr>
                <w:color w:val="231F20"/>
                <w:spacing w:val="-3"/>
                <w:w w:val="105"/>
                <w:sz w:val="15"/>
              </w:rPr>
              <w:t>days</w:t>
            </w:r>
          </w:p>
          <w:p w:rsidR="00F07D4E" w:rsidRDefault="000018A7">
            <w:pPr>
              <w:pStyle w:val="TableParagraph"/>
              <w:spacing w:before="54" w:line="223" w:lineRule="auto"/>
              <w:ind w:left="78" w:right="140"/>
              <w:rPr>
                <w:sz w:val="15"/>
              </w:rPr>
            </w:pPr>
            <w:r>
              <w:rPr>
                <w:color w:val="231F20"/>
                <w:w w:val="105"/>
                <w:sz w:val="15"/>
              </w:rPr>
              <w:t xml:space="preserve">Probate </w:t>
            </w:r>
            <w:r>
              <w:rPr>
                <w:color w:val="231F20"/>
                <w:spacing w:val="-5"/>
                <w:w w:val="105"/>
                <w:sz w:val="15"/>
              </w:rPr>
              <w:t xml:space="preserve">Cases </w:t>
            </w:r>
            <w:r>
              <w:rPr>
                <w:color w:val="231F20"/>
                <w:w w:val="105"/>
                <w:sz w:val="15"/>
              </w:rPr>
              <w:t>104</w:t>
            </w:r>
            <w:r>
              <w:rPr>
                <w:color w:val="231F20"/>
                <w:spacing w:val="3"/>
                <w:w w:val="105"/>
                <w:sz w:val="15"/>
              </w:rPr>
              <w:t xml:space="preserve"> </w:t>
            </w:r>
            <w:r>
              <w:rPr>
                <w:color w:val="231F20"/>
                <w:spacing w:val="-3"/>
                <w:w w:val="105"/>
                <w:sz w:val="15"/>
              </w:rPr>
              <w:t>days</w:t>
            </w:r>
          </w:p>
          <w:p w:rsidR="00F07D4E" w:rsidRDefault="000018A7">
            <w:pPr>
              <w:pStyle w:val="TableParagraph"/>
              <w:spacing w:before="53" w:line="170" w:lineRule="exact"/>
              <w:ind w:left="78"/>
              <w:rPr>
                <w:sz w:val="15"/>
              </w:rPr>
            </w:pPr>
            <w:r>
              <w:rPr>
                <w:color w:val="231F20"/>
                <w:w w:val="105"/>
                <w:sz w:val="15"/>
              </w:rPr>
              <w:t xml:space="preserve">Criminal </w:t>
            </w:r>
            <w:r>
              <w:rPr>
                <w:color w:val="231F20"/>
                <w:spacing w:val="-5"/>
                <w:w w:val="105"/>
                <w:sz w:val="15"/>
              </w:rPr>
              <w:t xml:space="preserve">cases </w:t>
            </w:r>
            <w:r>
              <w:rPr>
                <w:color w:val="231F20"/>
                <w:w w:val="105"/>
                <w:sz w:val="15"/>
              </w:rPr>
              <w:t>161</w:t>
            </w:r>
            <w:r>
              <w:rPr>
                <w:color w:val="231F20"/>
                <w:spacing w:val="3"/>
                <w:w w:val="105"/>
                <w:sz w:val="15"/>
              </w:rPr>
              <w:t xml:space="preserve"> </w:t>
            </w:r>
            <w:r>
              <w:rPr>
                <w:color w:val="231F20"/>
                <w:spacing w:val="-3"/>
                <w:w w:val="105"/>
                <w:sz w:val="15"/>
              </w:rPr>
              <w:t>days</w:t>
            </w:r>
          </w:p>
        </w:tc>
        <w:tc>
          <w:tcPr>
            <w:tcW w:w="1398" w:type="dxa"/>
            <w:tcBorders>
              <w:bottom w:val="nil"/>
            </w:tcBorders>
            <w:shd w:val="clear" w:color="auto" w:fill="D8E3CE"/>
          </w:tcPr>
          <w:p w:rsidR="00F07D4E" w:rsidRDefault="000018A7">
            <w:pPr>
              <w:pStyle w:val="TableParagraph"/>
              <w:spacing w:before="85" w:line="223" w:lineRule="auto"/>
              <w:ind w:left="77" w:right="215"/>
              <w:rPr>
                <w:sz w:val="15"/>
              </w:rPr>
            </w:pPr>
            <w:r>
              <w:rPr>
                <w:b/>
                <w:color w:val="231F20"/>
                <w:w w:val="110"/>
                <w:sz w:val="15"/>
              </w:rPr>
              <w:t>Supreme Court</w:t>
            </w:r>
            <w:r>
              <w:rPr>
                <w:color w:val="231F20"/>
                <w:w w:val="110"/>
                <w:sz w:val="15"/>
              </w:rPr>
              <w:t>: 255</w:t>
            </w:r>
            <w:r>
              <w:rPr>
                <w:color w:val="231F20"/>
                <w:spacing w:val="-1"/>
                <w:w w:val="110"/>
                <w:sz w:val="15"/>
              </w:rPr>
              <w:t xml:space="preserve"> </w:t>
            </w:r>
            <w:r>
              <w:rPr>
                <w:color w:val="231F20"/>
                <w:spacing w:val="-3"/>
                <w:w w:val="110"/>
                <w:sz w:val="15"/>
              </w:rPr>
              <w:t>days</w:t>
            </w:r>
          </w:p>
          <w:p w:rsidR="00F07D4E" w:rsidRDefault="000018A7">
            <w:pPr>
              <w:pStyle w:val="TableParagraph"/>
              <w:spacing w:before="56" w:line="223" w:lineRule="auto"/>
              <w:ind w:left="77" w:right="215"/>
              <w:rPr>
                <w:sz w:val="15"/>
              </w:rPr>
            </w:pPr>
            <w:r>
              <w:rPr>
                <w:b/>
                <w:color w:val="231F20"/>
                <w:w w:val="110"/>
                <w:sz w:val="15"/>
              </w:rPr>
              <w:t>Family Court</w:t>
            </w:r>
            <w:r>
              <w:rPr>
                <w:color w:val="231F20"/>
                <w:w w:val="110"/>
                <w:sz w:val="15"/>
              </w:rPr>
              <w:t>: 229</w:t>
            </w:r>
            <w:r>
              <w:rPr>
                <w:color w:val="231F20"/>
                <w:spacing w:val="-2"/>
                <w:w w:val="110"/>
                <w:sz w:val="15"/>
              </w:rPr>
              <w:t xml:space="preserve"> </w:t>
            </w:r>
            <w:r>
              <w:rPr>
                <w:color w:val="231F20"/>
                <w:spacing w:val="-3"/>
                <w:w w:val="110"/>
                <w:sz w:val="15"/>
              </w:rPr>
              <w:t>days</w:t>
            </w:r>
          </w:p>
        </w:tc>
        <w:tc>
          <w:tcPr>
            <w:tcW w:w="1082" w:type="dxa"/>
            <w:vMerge w:val="restart"/>
            <w:shd w:val="clear" w:color="auto" w:fill="D8E3CE"/>
          </w:tcPr>
          <w:p w:rsidR="00F07D4E" w:rsidRDefault="000018A7">
            <w:pPr>
              <w:pStyle w:val="TableParagraph"/>
              <w:spacing w:before="80" w:line="223" w:lineRule="auto"/>
              <w:ind w:left="77" w:right="333"/>
              <w:rPr>
                <w:sz w:val="15"/>
              </w:rPr>
            </w:pPr>
            <w:r>
              <w:rPr>
                <w:color w:val="231F20"/>
                <w:spacing w:val="-4"/>
                <w:w w:val="105"/>
                <w:sz w:val="15"/>
              </w:rPr>
              <w:t xml:space="preserve">Average </w:t>
            </w:r>
            <w:r>
              <w:rPr>
                <w:color w:val="231F20"/>
                <w:spacing w:val="-3"/>
                <w:w w:val="105"/>
                <w:sz w:val="15"/>
              </w:rPr>
              <w:t xml:space="preserve">duration </w:t>
            </w:r>
            <w:r>
              <w:rPr>
                <w:color w:val="231F20"/>
                <w:w w:val="105"/>
                <w:sz w:val="15"/>
              </w:rPr>
              <w:t>of cases</w:t>
            </w:r>
            <w:r>
              <w:rPr>
                <w:color w:val="231F20"/>
                <w:spacing w:val="-7"/>
                <w:w w:val="105"/>
                <w:sz w:val="15"/>
              </w:rPr>
              <w:t xml:space="preserve"> </w:t>
            </w:r>
            <w:r>
              <w:rPr>
                <w:color w:val="231F20"/>
                <w:spacing w:val="-8"/>
                <w:w w:val="105"/>
                <w:sz w:val="15"/>
              </w:rPr>
              <w:t>in</w:t>
            </w:r>
          </w:p>
          <w:p w:rsidR="00F07D4E" w:rsidRDefault="000018A7">
            <w:pPr>
              <w:pStyle w:val="TableParagraph"/>
              <w:spacing w:line="166" w:lineRule="exact"/>
              <w:ind w:left="77"/>
              <w:rPr>
                <w:sz w:val="15"/>
              </w:rPr>
            </w:pPr>
            <w:r>
              <w:rPr>
                <w:color w:val="231F20"/>
                <w:w w:val="105"/>
                <w:sz w:val="15"/>
              </w:rPr>
              <w:t>2018/2019</w:t>
            </w:r>
          </w:p>
          <w:p w:rsidR="00F07D4E" w:rsidRDefault="000018A7">
            <w:pPr>
              <w:pStyle w:val="TableParagraph"/>
              <w:spacing w:before="3" w:line="223" w:lineRule="auto"/>
              <w:ind w:left="77" w:right="101"/>
              <w:rPr>
                <w:sz w:val="15"/>
              </w:rPr>
            </w:pPr>
            <w:r>
              <w:rPr>
                <w:color w:val="231F20"/>
                <w:w w:val="105"/>
                <w:sz w:val="15"/>
              </w:rPr>
              <w:t xml:space="preserve">in the Land </w:t>
            </w:r>
            <w:r>
              <w:rPr>
                <w:color w:val="231F20"/>
                <w:spacing w:val="-3"/>
                <w:w w:val="105"/>
                <w:sz w:val="15"/>
              </w:rPr>
              <w:t xml:space="preserve">Division  </w:t>
            </w:r>
            <w:r>
              <w:rPr>
                <w:color w:val="231F20"/>
                <w:w w:val="105"/>
                <w:sz w:val="15"/>
              </w:rPr>
              <w:t xml:space="preserve">of the Niue </w:t>
            </w:r>
            <w:r>
              <w:rPr>
                <w:color w:val="231F20"/>
                <w:spacing w:val="-5"/>
                <w:w w:val="105"/>
                <w:sz w:val="15"/>
              </w:rPr>
              <w:t xml:space="preserve">High </w:t>
            </w:r>
            <w:r>
              <w:rPr>
                <w:color w:val="231F20"/>
                <w:w w:val="105"/>
                <w:sz w:val="15"/>
              </w:rPr>
              <w:t xml:space="preserve">Court </w:t>
            </w:r>
            <w:r>
              <w:rPr>
                <w:color w:val="231F20"/>
                <w:spacing w:val="-3"/>
                <w:w w:val="105"/>
                <w:sz w:val="15"/>
              </w:rPr>
              <w:t xml:space="preserve">was </w:t>
            </w:r>
            <w:r>
              <w:rPr>
                <w:color w:val="231F20"/>
                <w:w w:val="105"/>
                <w:sz w:val="15"/>
              </w:rPr>
              <w:t xml:space="preserve">505 </w:t>
            </w:r>
            <w:r>
              <w:rPr>
                <w:color w:val="231F20"/>
                <w:spacing w:val="-3"/>
                <w:w w:val="105"/>
                <w:sz w:val="15"/>
              </w:rPr>
              <w:t xml:space="preserve">days, </w:t>
            </w:r>
            <w:r>
              <w:rPr>
                <w:color w:val="231F20"/>
                <w:w w:val="105"/>
                <w:sz w:val="15"/>
              </w:rPr>
              <w:t xml:space="preserve">in the Criminal </w:t>
            </w:r>
            <w:r>
              <w:rPr>
                <w:color w:val="231F20"/>
                <w:spacing w:val="-3"/>
                <w:w w:val="105"/>
                <w:sz w:val="15"/>
              </w:rPr>
              <w:t xml:space="preserve">Division  </w:t>
            </w:r>
            <w:r>
              <w:rPr>
                <w:color w:val="231F20"/>
                <w:w w:val="105"/>
                <w:sz w:val="15"/>
              </w:rPr>
              <w:t xml:space="preserve">of the Niue </w:t>
            </w:r>
            <w:r>
              <w:rPr>
                <w:color w:val="231F20"/>
                <w:spacing w:val="-5"/>
                <w:w w:val="105"/>
                <w:sz w:val="15"/>
              </w:rPr>
              <w:t xml:space="preserve">High </w:t>
            </w:r>
            <w:r>
              <w:rPr>
                <w:color w:val="231F20"/>
                <w:w w:val="105"/>
                <w:sz w:val="15"/>
              </w:rPr>
              <w:t xml:space="preserve">Court </w:t>
            </w:r>
            <w:r>
              <w:rPr>
                <w:color w:val="231F20"/>
                <w:spacing w:val="-3"/>
                <w:w w:val="105"/>
                <w:sz w:val="15"/>
              </w:rPr>
              <w:t xml:space="preserve">was </w:t>
            </w:r>
            <w:r>
              <w:rPr>
                <w:color w:val="231F20"/>
                <w:w w:val="105"/>
                <w:sz w:val="15"/>
              </w:rPr>
              <w:t xml:space="preserve">190 </w:t>
            </w:r>
            <w:r>
              <w:rPr>
                <w:color w:val="231F20"/>
                <w:spacing w:val="-3"/>
                <w:w w:val="105"/>
                <w:sz w:val="15"/>
              </w:rPr>
              <w:t xml:space="preserve">days </w:t>
            </w:r>
            <w:r>
              <w:rPr>
                <w:color w:val="231F20"/>
                <w:spacing w:val="-2"/>
                <w:w w:val="105"/>
                <w:sz w:val="15"/>
              </w:rPr>
              <w:t xml:space="preserve">and </w:t>
            </w:r>
            <w:r>
              <w:rPr>
                <w:color w:val="231F20"/>
                <w:w w:val="105"/>
                <w:sz w:val="15"/>
              </w:rPr>
              <w:t xml:space="preserve">in the </w:t>
            </w:r>
            <w:r>
              <w:rPr>
                <w:color w:val="231F20"/>
                <w:spacing w:val="-4"/>
                <w:w w:val="105"/>
                <w:sz w:val="15"/>
              </w:rPr>
              <w:t xml:space="preserve">Traffic </w:t>
            </w:r>
            <w:r>
              <w:rPr>
                <w:color w:val="231F20"/>
                <w:spacing w:val="-3"/>
                <w:w w:val="105"/>
                <w:sz w:val="15"/>
              </w:rPr>
              <w:t xml:space="preserve">Division  </w:t>
            </w:r>
            <w:r>
              <w:rPr>
                <w:color w:val="231F20"/>
                <w:w w:val="105"/>
                <w:sz w:val="15"/>
              </w:rPr>
              <w:t xml:space="preserve">of the Niue </w:t>
            </w:r>
            <w:r>
              <w:rPr>
                <w:color w:val="231F20"/>
                <w:spacing w:val="-5"/>
                <w:w w:val="105"/>
                <w:sz w:val="15"/>
              </w:rPr>
              <w:t xml:space="preserve">High </w:t>
            </w:r>
            <w:r>
              <w:rPr>
                <w:color w:val="231F20"/>
                <w:w w:val="105"/>
                <w:sz w:val="15"/>
              </w:rPr>
              <w:t xml:space="preserve">Court </w:t>
            </w:r>
            <w:r>
              <w:rPr>
                <w:color w:val="231F20"/>
                <w:spacing w:val="-3"/>
                <w:w w:val="105"/>
                <w:sz w:val="15"/>
              </w:rPr>
              <w:t xml:space="preserve">was </w:t>
            </w:r>
            <w:r>
              <w:rPr>
                <w:color w:val="231F20"/>
                <w:w w:val="105"/>
                <w:sz w:val="15"/>
              </w:rPr>
              <w:t xml:space="preserve">55 </w:t>
            </w:r>
            <w:r>
              <w:rPr>
                <w:color w:val="231F20"/>
                <w:spacing w:val="-3"/>
                <w:w w:val="105"/>
                <w:sz w:val="15"/>
              </w:rPr>
              <w:t>days.</w:t>
            </w:r>
          </w:p>
        </w:tc>
        <w:tc>
          <w:tcPr>
            <w:tcW w:w="1301" w:type="dxa"/>
            <w:tcBorders>
              <w:bottom w:val="nil"/>
            </w:tcBorders>
            <w:shd w:val="clear" w:color="auto" w:fill="D8E3CE"/>
          </w:tcPr>
          <w:p w:rsidR="00F07D4E" w:rsidRDefault="000018A7">
            <w:pPr>
              <w:pStyle w:val="TableParagraph"/>
              <w:spacing w:before="80" w:line="223" w:lineRule="auto"/>
              <w:ind w:left="77"/>
              <w:rPr>
                <w:sz w:val="15"/>
              </w:rPr>
            </w:pPr>
            <w:r>
              <w:rPr>
                <w:color w:val="231F20"/>
                <w:spacing w:val="-5"/>
                <w:w w:val="110"/>
                <w:sz w:val="15"/>
              </w:rPr>
              <w:t xml:space="preserve">Trial </w:t>
            </w:r>
            <w:r>
              <w:rPr>
                <w:color w:val="231F20"/>
                <w:spacing w:val="-3"/>
                <w:w w:val="110"/>
                <w:sz w:val="15"/>
              </w:rPr>
              <w:t xml:space="preserve">Division </w:t>
            </w:r>
            <w:r>
              <w:rPr>
                <w:color w:val="231F20"/>
                <w:w w:val="110"/>
                <w:sz w:val="15"/>
              </w:rPr>
              <w:t xml:space="preserve">– </w:t>
            </w:r>
            <w:r>
              <w:rPr>
                <w:color w:val="231F20"/>
                <w:spacing w:val="-3"/>
                <w:w w:val="110"/>
                <w:sz w:val="15"/>
              </w:rPr>
              <w:t xml:space="preserve">criminal cases </w:t>
            </w:r>
            <w:r>
              <w:rPr>
                <w:color w:val="231F20"/>
                <w:spacing w:val="-16"/>
                <w:w w:val="110"/>
                <w:sz w:val="15"/>
              </w:rPr>
              <w:t xml:space="preserve">= </w:t>
            </w:r>
            <w:r>
              <w:rPr>
                <w:color w:val="231F20"/>
                <w:w w:val="110"/>
                <w:sz w:val="15"/>
              </w:rPr>
              <w:t>163</w:t>
            </w:r>
            <w:r>
              <w:rPr>
                <w:color w:val="231F20"/>
                <w:spacing w:val="-4"/>
                <w:w w:val="110"/>
                <w:sz w:val="15"/>
              </w:rPr>
              <w:t xml:space="preserve"> </w:t>
            </w:r>
            <w:r>
              <w:rPr>
                <w:color w:val="231F20"/>
                <w:spacing w:val="-5"/>
                <w:w w:val="110"/>
                <w:sz w:val="15"/>
              </w:rPr>
              <w:t>days</w:t>
            </w:r>
          </w:p>
          <w:p w:rsidR="00F07D4E" w:rsidRDefault="000018A7">
            <w:pPr>
              <w:pStyle w:val="TableParagraph"/>
              <w:spacing w:before="56" w:line="223" w:lineRule="auto"/>
              <w:ind w:left="77" w:right="199"/>
              <w:rPr>
                <w:sz w:val="15"/>
              </w:rPr>
            </w:pPr>
            <w:r>
              <w:rPr>
                <w:color w:val="231F20"/>
                <w:spacing w:val="-5"/>
                <w:w w:val="110"/>
                <w:sz w:val="15"/>
              </w:rPr>
              <w:t xml:space="preserve">Trial </w:t>
            </w:r>
            <w:r>
              <w:rPr>
                <w:color w:val="231F20"/>
                <w:spacing w:val="-3"/>
                <w:w w:val="110"/>
                <w:sz w:val="15"/>
              </w:rPr>
              <w:t xml:space="preserve">Division </w:t>
            </w:r>
            <w:r>
              <w:rPr>
                <w:color w:val="231F20"/>
                <w:w w:val="110"/>
                <w:sz w:val="15"/>
              </w:rPr>
              <w:t xml:space="preserve">– </w:t>
            </w:r>
            <w:r>
              <w:rPr>
                <w:color w:val="231F20"/>
                <w:spacing w:val="-3"/>
                <w:w w:val="110"/>
                <w:sz w:val="15"/>
              </w:rPr>
              <w:t xml:space="preserve">criminal cases </w:t>
            </w:r>
            <w:r>
              <w:rPr>
                <w:color w:val="231F20"/>
                <w:spacing w:val="-16"/>
                <w:w w:val="110"/>
                <w:sz w:val="15"/>
              </w:rPr>
              <w:t xml:space="preserve">= </w:t>
            </w:r>
            <w:r>
              <w:rPr>
                <w:color w:val="231F20"/>
                <w:w w:val="110"/>
                <w:sz w:val="15"/>
              </w:rPr>
              <w:t>350</w:t>
            </w:r>
            <w:r>
              <w:rPr>
                <w:color w:val="231F20"/>
                <w:spacing w:val="-4"/>
                <w:w w:val="110"/>
                <w:sz w:val="15"/>
              </w:rPr>
              <w:t xml:space="preserve"> </w:t>
            </w:r>
            <w:r>
              <w:rPr>
                <w:color w:val="231F20"/>
                <w:spacing w:val="-5"/>
                <w:w w:val="110"/>
                <w:sz w:val="15"/>
              </w:rPr>
              <w:t>days</w:t>
            </w:r>
          </w:p>
          <w:p w:rsidR="00F07D4E" w:rsidRDefault="000018A7">
            <w:pPr>
              <w:pStyle w:val="TableParagraph"/>
              <w:spacing w:before="55" w:line="223" w:lineRule="auto"/>
              <w:ind w:left="77" w:firstLine="27"/>
              <w:rPr>
                <w:sz w:val="15"/>
              </w:rPr>
            </w:pPr>
            <w:r>
              <w:rPr>
                <w:color w:val="231F20"/>
                <w:spacing w:val="-5"/>
                <w:w w:val="110"/>
                <w:sz w:val="15"/>
              </w:rPr>
              <w:t xml:space="preserve">Trial </w:t>
            </w:r>
            <w:r>
              <w:rPr>
                <w:color w:val="231F20"/>
                <w:spacing w:val="-3"/>
                <w:w w:val="110"/>
                <w:sz w:val="15"/>
              </w:rPr>
              <w:t xml:space="preserve">Division </w:t>
            </w:r>
            <w:r>
              <w:rPr>
                <w:color w:val="231F20"/>
                <w:w w:val="110"/>
                <w:sz w:val="15"/>
              </w:rPr>
              <w:t xml:space="preserve">– </w:t>
            </w:r>
            <w:r>
              <w:rPr>
                <w:color w:val="231F20"/>
                <w:spacing w:val="-4"/>
                <w:w w:val="110"/>
                <w:sz w:val="15"/>
              </w:rPr>
              <w:t xml:space="preserve">Juvenile </w:t>
            </w:r>
            <w:r>
              <w:rPr>
                <w:color w:val="231F20"/>
                <w:spacing w:val="-3"/>
                <w:w w:val="110"/>
                <w:sz w:val="15"/>
              </w:rPr>
              <w:t xml:space="preserve">cases </w:t>
            </w:r>
            <w:r>
              <w:rPr>
                <w:color w:val="231F20"/>
                <w:spacing w:val="-16"/>
                <w:w w:val="110"/>
                <w:sz w:val="15"/>
              </w:rPr>
              <w:t xml:space="preserve">= </w:t>
            </w:r>
            <w:r>
              <w:rPr>
                <w:color w:val="231F20"/>
                <w:w w:val="110"/>
                <w:sz w:val="15"/>
              </w:rPr>
              <w:t>149</w:t>
            </w:r>
            <w:r>
              <w:rPr>
                <w:color w:val="231F20"/>
                <w:spacing w:val="-4"/>
                <w:w w:val="110"/>
                <w:sz w:val="15"/>
              </w:rPr>
              <w:t xml:space="preserve"> </w:t>
            </w:r>
            <w:r>
              <w:rPr>
                <w:color w:val="231F20"/>
                <w:spacing w:val="-5"/>
                <w:w w:val="110"/>
                <w:sz w:val="15"/>
              </w:rPr>
              <w:t>days</w:t>
            </w:r>
          </w:p>
        </w:tc>
      </w:tr>
      <w:tr w:rsidR="00F07D4E">
        <w:trPr>
          <w:trHeight w:val="948"/>
        </w:trPr>
        <w:tc>
          <w:tcPr>
            <w:tcW w:w="1186" w:type="dxa"/>
            <w:tcBorders>
              <w:top w:val="nil"/>
              <w:bottom w:val="nil"/>
            </w:tcBorders>
            <w:shd w:val="clear" w:color="auto" w:fill="EFCBBF"/>
          </w:tcPr>
          <w:p w:rsidR="00F07D4E" w:rsidRDefault="00F07D4E">
            <w:pPr>
              <w:pStyle w:val="TableParagraph"/>
              <w:ind w:left="0"/>
              <w:rPr>
                <w:rFonts w:ascii="Times New Roman"/>
                <w:sz w:val="14"/>
              </w:rPr>
            </w:pPr>
          </w:p>
        </w:tc>
        <w:tc>
          <w:tcPr>
            <w:tcW w:w="1259" w:type="dxa"/>
            <w:tcBorders>
              <w:top w:val="nil"/>
              <w:bottom w:val="nil"/>
            </w:tcBorders>
            <w:shd w:val="clear" w:color="auto" w:fill="D8E3CE"/>
          </w:tcPr>
          <w:p w:rsidR="00F07D4E" w:rsidRDefault="00F07D4E">
            <w:pPr>
              <w:pStyle w:val="TableParagraph"/>
              <w:ind w:left="0"/>
              <w:rPr>
                <w:rFonts w:ascii="Times New Roman"/>
                <w:sz w:val="14"/>
              </w:rPr>
            </w:pPr>
          </w:p>
        </w:tc>
        <w:tc>
          <w:tcPr>
            <w:tcW w:w="1142" w:type="dxa"/>
            <w:tcBorders>
              <w:top w:val="nil"/>
              <w:bottom w:val="nil"/>
            </w:tcBorders>
            <w:shd w:val="clear" w:color="auto" w:fill="D8E3CE"/>
          </w:tcPr>
          <w:p w:rsidR="00F07D4E" w:rsidRDefault="00F07D4E">
            <w:pPr>
              <w:pStyle w:val="TableParagraph"/>
              <w:ind w:left="0"/>
              <w:rPr>
                <w:rFonts w:ascii="Times New Roman"/>
                <w:sz w:val="14"/>
              </w:rPr>
            </w:pPr>
          </w:p>
        </w:tc>
        <w:tc>
          <w:tcPr>
            <w:tcW w:w="1129" w:type="dxa"/>
            <w:tcBorders>
              <w:top w:val="nil"/>
              <w:bottom w:val="nil"/>
            </w:tcBorders>
            <w:shd w:val="clear" w:color="auto" w:fill="D8E3CE"/>
          </w:tcPr>
          <w:p w:rsidR="00F07D4E" w:rsidRDefault="000018A7">
            <w:pPr>
              <w:pStyle w:val="TableParagraph"/>
              <w:spacing w:before="50" w:line="223" w:lineRule="auto"/>
              <w:ind w:left="78" w:right="140"/>
              <w:rPr>
                <w:sz w:val="15"/>
              </w:rPr>
            </w:pPr>
            <w:r>
              <w:rPr>
                <w:color w:val="231F20"/>
                <w:w w:val="105"/>
                <w:sz w:val="15"/>
              </w:rPr>
              <w:t xml:space="preserve">District </w:t>
            </w:r>
            <w:r>
              <w:rPr>
                <w:color w:val="231F20"/>
                <w:spacing w:val="-5"/>
                <w:w w:val="105"/>
                <w:sz w:val="15"/>
              </w:rPr>
              <w:t xml:space="preserve">Court </w:t>
            </w:r>
            <w:r>
              <w:rPr>
                <w:color w:val="231F20"/>
                <w:spacing w:val="-4"/>
                <w:w w:val="105"/>
                <w:sz w:val="15"/>
              </w:rPr>
              <w:t xml:space="preserve">Traffic </w:t>
            </w:r>
            <w:r>
              <w:rPr>
                <w:color w:val="231F20"/>
                <w:w w:val="105"/>
                <w:sz w:val="15"/>
              </w:rPr>
              <w:t>Cases 97</w:t>
            </w:r>
            <w:r>
              <w:rPr>
                <w:color w:val="231F20"/>
                <w:spacing w:val="2"/>
                <w:w w:val="105"/>
                <w:sz w:val="15"/>
              </w:rPr>
              <w:t xml:space="preserve"> </w:t>
            </w:r>
            <w:r>
              <w:rPr>
                <w:color w:val="231F20"/>
                <w:spacing w:val="-3"/>
                <w:w w:val="105"/>
                <w:sz w:val="15"/>
              </w:rPr>
              <w:t>days</w:t>
            </w:r>
          </w:p>
          <w:p w:rsidR="00F07D4E" w:rsidRDefault="000018A7">
            <w:pPr>
              <w:pStyle w:val="TableParagraph"/>
              <w:spacing w:before="53" w:line="170" w:lineRule="exact"/>
              <w:ind w:left="78" w:right="85"/>
              <w:rPr>
                <w:sz w:val="15"/>
              </w:rPr>
            </w:pPr>
            <w:r>
              <w:rPr>
                <w:color w:val="231F20"/>
                <w:w w:val="110"/>
                <w:sz w:val="15"/>
              </w:rPr>
              <w:t>Criminal</w:t>
            </w:r>
            <w:r>
              <w:rPr>
                <w:color w:val="231F20"/>
                <w:spacing w:val="-12"/>
                <w:w w:val="110"/>
                <w:sz w:val="15"/>
              </w:rPr>
              <w:t xml:space="preserve"> </w:t>
            </w:r>
            <w:r>
              <w:rPr>
                <w:color w:val="231F20"/>
                <w:spacing w:val="-5"/>
                <w:w w:val="110"/>
                <w:sz w:val="15"/>
              </w:rPr>
              <w:t xml:space="preserve">Cases </w:t>
            </w:r>
            <w:r>
              <w:rPr>
                <w:color w:val="231F20"/>
                <w:w w:val="110"/>
                <w:sz w:val="15"/>
              </w:rPr>
              <w:t>90</w:t>
            </w:r>
            <w:r>
              <w:rPr>
                <w:color w:val="231F20"/>
                <w:spacing w:val="-1"/>
                <w:w w:val="110"/>
                <w:sz w:val="15"/>
              </w:rPr>
              <w:t xml:space="preserve"> </w:t>
            </w:r>
            <w:r>
              <w:rPr>
                <w:color w:val="231F20"/>
                <w:spacing w:val="-3"/>
                <w:w w:val="110"/>
                <w:sz w:val="15"/>
              </w:rPr>
              <w:t>days</w:t>
            </w:r>
          </w:p>
        </w:tc>
        <w:tc>
          <w:tcPr>
            <w:tcW w:w="1398" w:type="dxa"/>
            <w:tcBorders>
              <w:top w:val="nil"/>
              <w:bottom w:val="nil"/>
            </w:tcBorders>
            <w:shd w:val="clear" w:color="auto" w:fill="D8E3CE"/>
          </w:tcPr>
          <w:p w:rsidR="00F07D4E" w:rsidRDefault="00F07D4E">
            <w:pPr>
              <w:pStyle w:val="TableParagraph"/>
              <w:ind w:left="0"/>
              <w:rPr>
                <w:rFonts w:ascii="Times New Roman"/>
                <w:sz w:val="14"/>
              </w:rPr>
            </w:pPr>
          </w:p>
        </w:tc>
        <w:tc>
          <w:tcPr>
            <w:tcW w:w="1082" w:type="dxa"/>
            <w:vMerge/>
            <w:tcBorders>
              <w:top w:val="nil"/>
            </w:tcBorders>
            <w:shd w:val="clear" w:color="auto" w:fill="D8E3CE"/>
          </w:tcPr>
          <w:p w:rsidR="00F07D4E" w:rsidRDefault="00F07D4E">
            <w:pPr>
              <w:rPr>
                <w:sz w:val="2"/>
                <w:szCs w:val="2"/>
              </w:rPr>
            </w:pPr>
          </w:p>
        </w:tc>
        <w:tc>
          <w:tcPr>
            <w:tcW w:w="1301" w:type="dxa"/>
            <w:tcBorders>
              <w:top w:val="nil"/>
              <w:bottom w:val="nil"/>
            </w:tcBorders>
            <w:shd w:val="clear" w:color="auto" w:fill="D8E3CE"/>
          </w:tcPr>
          <w:p w:rsidR="00F07D4E" w:rsidRDefault="000018A7">
            <w:pPr>
              <w:pStyle w:val="TableParagraph"/>
              <w:spacing w:line="155" w:lineRule="exact"/>
              <w:ind w:left="77"/>
              <w:rPr>
                <w:sz w:val="15"/>
              </w:rPr>
            </w:pPr>
            <w:r>
              <w:rPr>
                <w:color w:val="231F20"/>
                <w:w w:val="110"/>
                <w:sz w:val="15"/>
              </w:rPr>
              <w:t>Land Court - =</w:t>
            </w:r>
          </w:p>
          <w:p w:rsidR="00F07D4E" w:rsidRDefault="000018A7">
            <w:pPr>
              <w:pStyle w:val="TableParagraph"/>
              <w:spacing w:line="177" w:lineRule="exact"/>
              <w:ind w:left="77"/>
              <w:rPr>
                <w:sz w:val="15"/>
              </w:rPr>
            </w:pPr>
            <w:r>
              <w:rPr>
                <w:color w:val="231F20"/>
                <w:w w:val="105"/>
                <w:sz w:val="15"/>
              </w:rPr>
              <w:t>909 days</w:t>
            </w:r>
          </w:p>
          <w:p w:rsidR="00F07D4E" w:rsidRDefault="000018A7">
            <w:pPr>
              <w:pStyle w:val="TableParagraph"/>
              <w:spacing w:before="53" w:line="223" w:lineRule="auto"/>
              <w:ind w:left="77" w:right="-5"/>
              <w:rPr>
                <w:sz w:val="15"/>
              </w:rPr>
            </w:pPr>
            <w:r>
              <w:rPr>
                <w:color w:val="231F20"/>
                <w:w w:val="110"/>
                <w:sz w:val="15"/>
              </w:rPr>
              <w:t>Court of Common Pleas – Small Claims = 67 days</w:t>
            </w:r>
          </w:p>
        </w:tc>
      </w:tr>
      <w:tr w:rsidR="00F07D4E">
        <w:trPr>
          <w:trHeight w:val="1257"/>
        </w:trPr>
        <w:tc>
          <w:tcPr>
            <w:tcW w:w="1186" w:type="dxa"/>
            <w:tcBorders>
              <w:top w:val="nil"/>
              <w:bottom w:val="nil"/>
            </w:tcBorders>
            <w:shd w:val="clear" w:color="auto" w:fill="EFCBBF"/>
          </w:tcPr>
          <w:p w:rsidR="00F07D4E" w:rsidRDefault="00F07D4E">
            <w:pPr>
              <w:pStyle w:val="TableParagraph"/>
              <w:ind w:left="0"/>
              <w:rPr>
                <w:rFonts w:ascii="Times New Roman"/>
                <w:sz w:val="14"/>
              </w:rPr>
            </w:pPr>
          </w:p>
        </w:tc>
        <w:tc>
          <w:tcPr>
            <w:tcW w:w="1259" w:type="dxa"/>
            <w:tcBorders>
              <w:top w:val="nil"/>
              <w:bottom w:val="nil"/>
            </w:tcBorders>
            <w:shd w:val="clear" w:color="auto" w:fill="D8E3CE"/>
          </w:tcPr>
          <w:p w:rsidR="00F07D4E" w:rsidRDefault="00F07D4E">
            <w:pPr>
              <w:pStyle w:val="TableParagraph"/>
              <w:ind w:left="0"/>
              <w:rPr>
                <w:rFonts w:ascii="Times New Roman"/>
                <w:sz w:val="14"/>
              </w:rPr>
            </w:pPr>
          </w:p>
        </w:tc>
        <w:tc>
          <w:tcPr>
            <w:tcW w:w="1142" w:type="dxa"/>
            <w:tcBorders>
              <w:top w:val="nil"/>
              <w:bottom w:val="nil"/>
            </w:tcBorders>
            <w:shd w:val="clear" w:color="auto" w:fill="D8E3CE"/>
          </w:tcPr>
          <w:p w:rsidR="00F07D4E" w:rsidRDefault="00F07D4E">
            <w:pPr>
              <w:pStyle w:val="TableParagraph"/>
              <w:ind w:left="0"/>
              <w:rPr>
                <w:rFonts w:ascii="Times New Roman"/>
                <w:sz w:val="14"/>
              </w:rPr>
            </w:pPr>
          </w:p>
        </w:tc>
        <w:tc>
          <w:tcPr>
            <w:tcW w:w="1129" w:type="dxa"/>
            <w:tcBorders>
              <w:top w:val="nil"/>
              <w:bottom w:val="nil"/>
            </w:tcBorders>
            <w:shd w:val="clear" w:color="auto" w:fill="D8E3CE"/>
          </w:tcPr>
          <w:p w:rsidR="00F07D4E" w:rsidRDefault="000018A7">
            <w:pPr>
              <w:pStyle w:val="TableParagraph"/>
              <w:spacing w:before="49" w:line="223" w:lineRule="auto"/>
              <w:ind w:left="78" w:right="135"/>
              <w:rPr>
                <w:sz w:val="15"/>
              </w:rPr>
            </w:pPr>
            <w:r>
              <w:rPr>
                <w:color w:val="231F20"/>
                <w:spacing w:val="-3"/>
                <w:w w:val="105"/>
                <w:sz w:val="15"/>
              </w:rPr>
              <w:t xml:space="preserve">Juvenile </w:t>
            </w:r>
            <w:r>
              <w:rPr>
                <w:color w:val="231F20"/>
                <w:w w:val="105"/>
                <w:sz w:val="15"/>
              </w:rPr>
              <w:t>Cases 199</w:t>
            </w:r>
            <w:r>
              <w:rPr>
                <w:color w:val="231F20"/>
                <w:spacing w:val="3"/>
                <w:w w:val="105"/>
                <w:sz w:val="15"/>
              </w:rPr>
              <w:t xml:space="preserve"> </w:t>
            </w:r>
            <w:r>
              <w:rPr>
                <w:color w:val="231F20"/>
                <w:spacing w:val="-3"/>
                <w:w w:val="105"/>
                <w:sz w:val="15"/>
              </w:rPr>
              <w:t>days</w:t>
            </w:r>
          </w:p>
          <w:p w:rsidR="00F07D4E" w:rsidRDefault="000018A7">
            <w:pPr>
              <w:pStyle w:val="TableParagraph"/>
              <w:spacing w:before="56" w:line="223" w:lineRule="auto"/>
              <w:ind w:left="78" w:right="206"/>
              <w:rPr>
                <w:sz w:val="15"/>
              </w:rPr>
            </w:pPr>
            <w:r>
              <w:rPr>
                <w:color w:val="231F20"/>
                <w:w w:val="110"/>
                <w:sz w:val="15"/>
              </w:rPr>
              <w:t xml:space="preserve">Small </w:t>
            </w:r>
            <w:r>
              <w:rPr>
                <w:color w:val="231F20"/>
                <w:spacing w:val="-4"/>
                <w:w w:val="110"/>
                <w:sz w:val="15"/>
              </w:rPr>
              <w:t xml:space="preserve">Claims </w:t>
            </w:r>
            <w:r>
              <w:rPr>
                <w:color w:val="231F20"/>
                <w:w w:val="110"/>
                <w:sz w:val="15"/>
              </w:rPr>
              <w:t>207</w:t>
            </w:r>
            <w:r>
              <w:rPr>
                <w:color w:val="231F20"/>
                <w:spacing w:val="-2"/>
                <w:w w:val="110"/>
                <w:sz w:val="15"/>
              </w:rPr>
              <w:t xml:space="preserve"> </w:t>
            </w:r>
            <w:r>
              <w:rPr>
                <w:color w:val="231F20"/>
                <w:spacing w:val="-3"/>
                <w:w w:val="110"/>
                <w:sz w:val="15"/>
              </w:rPr>
              <w:t>days</w:t>
            </w:r>
          </w:p>
        </w:tc>
        <w:tc>
          <w:tcPr>
            <w:tcW w:w="1398" w:type="dxa"/>
            <w:tcBorders>
              <w:top w:val="nil"/>
              <w:bottom w:val="nil"/>
            </w:tcBorders>
            <w:shd w:val="clear" w:color="auto" w:fill="D8E3CE"/>
          </w:tcPr>
          <w:p w:rsidR="00F07D4E" w:rsidRDefault="00F07D4E">
            <w:pPr>
              <w:pStyle w:val="TableParagraph"/>
              <w:ind w:left="0"/>
              <w:rPr>
                <w:rFonts w:ascii="Times New Roman"/>
                <w:sz w:val="14"/>
              </w:rPr>
            </w:pPr>
          </w:p>
        </w:tc>
        <w:tc>
          <w:tcPr>
            <w:tcW w:w="1082" w:type="dxa"/>
            <w:vMerge/>
            <w:tcBorders>
              <w:top w:val="nil"/>
            </w:tcBorders>
            <w:shd w:val="clear" w:color="auto" w:fill="D8E3CE"/>
          </w:tcPr>
          <w:p w:rsidR="00F07D4E" w:rsidRDefault="00F07D4E">
            <w:pPr>
              <w:rPr>
                <w:sz w:val="2"/>
                <w:szCs w:val="2"/>
              </w:rPr>
            </w:pPr>
          </w:p>
        </w:tc>
        <w:tc>
          <w:tcPr>
            <w:tcW w:w="1301" w:type="dxa"/>
            <w:tcBorders>
              <w:top w:val="nil"/>
              <w:bottom w:val="nil"/>
            </w:tcBorders>
            <w:shd w:val="clear" w:color="auto" w:fill="D8E3CE"/>
          </w:tcPr>
          <w:p w:rsidR="00F07D4E" w:rsidRDefault="000018A7">
            <w:pPr>
              <w:pStyle w:val="TableParagraph"/>
              <w:spacing w:line="155" w:lineRule="exact"/>
              <w:ind w:left="77"/>
              <w:rPr>
                <w:sz w:val="15"/>
              </w:rPr>
            </w:pPr>
            <w:r>
              <w:rPr>
                <w:color w:val="231F20"/>
                <w:w w:val="105"/>
                <w:sz w:val="15"/>
              </w:rPr>
              <w:t>Court of Common</w:t>
            </w:r>
          </w:p>
          <w:p w:rsidR="00F07D4E" w:rsidRDefault="000018A7">
            <w:pPr>
              <w:pStyle w:val="TableParagraph"/>
              <w:spacing w:before="3" w:line="223" w:lineRule="auto"/>
              <w:ind w:left="77" w:right="79"/>
              <w:rPr>
                <w:sz w:val="15"/>
              </w:rPr>
            </w:pPr>
            <w:r>
              <w:rPr>
                <w:color w:val="231F20"/>
                <w:spacing w:val="-3"/>
                <w:w w:val="110"/>
                <w:sz w:val="15"/>
              </w:rPr>
              <w:t xml:space="preserve">Pleas </w:t>
            </w:r>
            <w:r>
              <w:rPr>
                <w:color w:val="231F20"/>
                <w:w w:val="110"/>
                <w:sz w:val="15"/>
              </w:rPr>
              <w:t xml:space="preserve">– </w:t>
            </w:r>
            <w:r>
              <w:rPr>
                <w:color w:val="231F20"/>
                <w:spacing w:val="-4"/>
                <w:w w:val="110"/>
                <w:sz w:val="15"/>
              </w:rPr>
              <w:t xml:space="preserve">Civil </w:t>
            </w:r>
            <w:r>
              <w:rPr>
                <w:color w:val="231F20"/>
                <w:spacing w:val="-3"/>
                <w:w w:val="110"/>
                <w:sz w:val="15"/>
              </w:rPr>
              <w:t xml:space="preserve">Action  </w:t>
            </w:r>
            <w:r>
              <w:rPr>
                <w:color w:val="231F20"/>
                <w:w w:val="110"/>
                <w:sz w:val="15"/>
              </w:rPr>
              <w:t>= 75</w:t>
            </w:r>
            <w:r>
              <w:rPr>
                <w:color w:val="231F20"/>
                <w:spacing w:val="-7"/>
                <w:w w:val="110"/>
                <w:sz w:val="15"/>
              </w:rPr>
              <w:t xml:space="preserve"> </w:t>
            </w:r>
            <w:r>
              <w:rPr>
                <w:color w:val="231F20"/>
                <w:spacing w:val="-9"/>
                <w:w w:val="110"/>
                <w:sz w:val="15"/>
              </w:rPr>
              <w:t>days</w:t>
            </w:r>
          </w:p>
          <w:p w:rsidR="00F07D4E" w:rsidRDefault="000018A7">
            <w:pPr>
              <w:pStyle w:val="TableParagraph"/>
              <w:spacing w:before="56" w:line="223" w:lineRule="auto"/>
              <w:ind w:left="77" w:right="79"/>
              <w:rPr>
                <w:sz w:val="15"/>
              </w:rPr>
            </w:pPr>
            <w:r>
              <w:rPr>
                <w:color w:val="231F20"/>
                <w:spacing w:val="-3"/>
                <w:w w:val="105"/>
                <w:sz w:val="15"/>
              </w:rPr>
              <w:t xml:space="preserve">Court </w:t>
            </w:r>
            <w:r>
              <w:rPr>
                <w:color w:val="231F20"/>
                <w:w w:val="105"/>
                <w:sz w:val="15"/>
              </w:rPr>
              <w:t xml:space="preserve">of </w:t>
            </w:r>
            <w:r>
              <w:rPr>
                <w:color w:val="231F20"/>
                <w:spacing w:val="-6"/>
                <w:w w:val="105"/>
                <w:sz w:val="15"/>
              </w:rPr>
              <w:t xml:space="preserve">Common </w:t>
            </w:r>
            <w:r>
              <w:rPr>
                <w:color w:val="231F20"/>
                <w:spacing w:val="-3"/>
                <w:w w:val="105"/>
                <w:sz w:val="15"/>
              </w:rPr>
              <w:t xml:space="preserve">Pleas </w:t>
            </w:r>
            <w:r>
              <w:rPr>
                <w:color w:val="231F20"/>
                <w:w w:val="105"/>
                <w:sz w:val="15"/>
              </w:rPr>
              <w:t xml:space="preserve">– </w:t>
            </w:r>
            <w:r>
              <w:rPr>
                <w:color w:val="231F20"/>
                <w:spacing w:val="-5"/>
                <w:w w:val="105"/>
                <w:sz w:val="15"/>
              </w:rPr>
              <w:t xml:space="preserve">Family </w:t>
            </w:r>
            <w:r>
              <w:rPr>
                <w:color w:val="231F20"/>
                <w:spacing w:val="-3"/>
                <w:w w:val="105"/>
                <w:sz w:val="15"/>
              </w:rPr>
              <w:t xml:space="preserve">Protection Act cases </w:t>
            </w:r>
            <w:r>
              <w:rPr>
                <w:color w:val="231F20"/>
                <w:w w:val="105"/>
                <w:sz w:val="15"/>
              </w:rPr>
              <w:t>= 19</w:t>
            </w:r>
            <w:r>
              <w:rPr>
                <w:color w:val="231F20"/>
                <w:spacing w:val="-14"/>
                <w:w w:val="105"/>
                <w:sz w:val="15"/>
              </w:rPr>
              <w:t xml:space="preserve"> </w:t>
            </w:r>
            <w:r>
              <w:rPr>
                <w:color w:val="231F20"/>
                <w:spacing w:val="-5"/>
                <w:w w:val="105"/>
                <w:sz w:val="15"/>
              </w:rPr>
              <w:t>days</w:t>
            </w:r>
          </w:p>
        </w:tc>
      </w:tr>
      <w:tr w:rsidR="00F07D4E">
        <w:trPr>
          <w:trHeight w:val="556"/>
        </w:trPr>
        <w:tc>
          <w:tcPr>
            <w:tcW w:w="1186" w:type="dxa"/>
            <w:tcBorders>
              <w:top w:val="nil"/>
              <w:bottom w:val="nil"/>
            </w:tcBorders>
            <w:shd w:val="clear" w:color="auto" w:fill="EFCBBF"/>
          </w:tcPr>
          <w:p w:rsidR="00F07D4E" w:rsidRDefault="00F07D4E">
            <w:pPr>
              <w:pStyle w:val="TableParagraph"/>
              <w:ind w:left="0"/>
              <w:rPr>
                <w:rFonts w:ascii="Times New Roman"/>
                <w:sz w:val="14"/>
              </w:rPr>
            </w:pPr>
          </w:p>
        </w:tc>
        <w:tc>
          <w:tcPr>
            <w:tcW w:w="1259" w:type="dxa"/>
            <w:tcBorders>
              <w:top w:val="nil"/>
              <w:bottom w:val="nil"/>
            </w:tcBorders>
            <w:shd w:val="clear" w:color="auto" w:fill="D8E3CE"/>
          </w:tcPr>
          <w:p w:rsidR="00F07D4E" w:rsidRDefault="00F07D4E">
            <w:pPr>
              <w:pStyle w:val="TableParagraph"/>
              <w:ind w:left="0"/>
              <w:rPr>
                <w:rFonts w:ascii="Times New Roman"/>
                <w:sz w:val="14"/>
              </w:rPr>
            </w:pPr>
          </w:p>
        </w:tc>
        <w:tc>
          <w:tcPr>
            <w:tcW w:w="1142" w:type="dxa"/>
            <w:tcBorders>
              <w:top w:val="nil"/>
              <w:bottom w:val="nil"/>
            </w:tcBorders>
            <w:shd w:val="clear" w:color="auto" w:fill="D8E3CE"/>
          </w:tcPr>
          <w:p w:rsidR="00F07D4E" w:rsidRDefault="00F07D4E">
            <w:pPr>
              <w:pStyle w:val="TableParagraph"/>
              <w:ind w:left="0"/>
              <w:rPr>
                <w:rFonts w:ascii="Times New Roman"/>
                <w:sz w:val="14"/>
              </w:rPr>
            </w:pPr>
          </w:p>
        </w:tc>
        <w:tc>
          <w:tcPr>
            <w:tcW w:w="1129" w:type="dxa"/>
            <w:tcBorders>
              <w:top w:val="nil"/>
              <w:bottom w:val="nil"/>
            </w:tcBorders>
            <w:shd w:val="clear" w:color="auto" w:fill="D8E3CE"/>
          </w:tcPr>
          <w:p w:rsidR="00F07D4E" w:rsidRDefault="00F07D4E">
            <w:pPr>
              <w:pStyle w:val="TableParagraph"/>
              <w:ind w:left="0"/>
              <w:rPr>
                <w:rFonts w:ascii="Times New Roman"/>
                <w:sz w:val="14"/>
              </w:rPr>
            </w:pPr>
          </w:p>
        </w:tc>
        <w:tc>
          <w:tcPr>
            <w:tcW w:w="1398" w:type="dxa"/>
            <w:tcBorders>
              <w:top w:val="nil"/>
              <w:bottom w:val="nil"/>
            </w:tcBorders>
            <w:shd w:val="clear" w:color="auto" w:fill="D8E3CE"/>
          </w:tcPr>
          <w:p w:rsidR="00F07D4E" w:rsidRDefault="00F07D4E">
            <w:pPr>
              <w:pStyle w:val="TableParagraph"/>
              <w:ind w:left="0"/>
              <w:rPr>
                <w:rFonts w:ascii="Times New Roman"/>
                <w:sz w:val="14"/>
              </w:rPr>
            </w:pPr>
          </w:p>
        </w:tc>
        <w:tc>
          <w:tcPr>
            <w:tcW w:w="1082" w:type="dxa"/>
            <w:vMerge/>
            <w:tcBorders>
              <w:top w:val="nil"/>
            </w:tcBorders>
            <w:shd w:val="clear" w:color="auto" w:fill="D8E3CE"/>
          </w:tcPr>
          <w:p w:rsidR="00F07D4E" w:rsidRDefault="00F07D4E">
            <w:pPr>
              <w:rPr>
                <w:sz w:val="2"/>
                <w:szCs w:val="2"/>
              </w:rPr>
            </w:pPr>
          </w:p>
        </w:tc>
        <w:tc>
          <w:tcPr>
            <w:tcW w:w="1301" w:type="dxa"/>
            <w:tcBorders>
              <w:top w:val="nil"/>
              <w:bottom w:val="nil"/>
            </w:tcBorders>
            <w:shd w:val="clear" w:color="auto" w:fill="D8E3CE"/>
          </w:tcPr>
          <w:p w:rsidR="00F07D4E" w:rsidRDefault="000018A7">
            <w:pPr>
              <w:pStyle w:val="TableParagraph"/>
              <w:spacing w:before="24" w:line="223" w:lineRule="auto"/>
              <w:ind w:left="77"/>
              <w:rPr>
                <w:sz w:val="15"/>
              </w:rPr>
            </w:pPr>
            <w:r>
              <w:rPr>
                <w:color w:val="231F20"/>
                <w:w w:val="105"/>
                <w:sz w:val="15"/>
              </w:rPr>
              <w:t>Court of Common Pleas – Citation cases = 76 days</w:t>
            </w:r>
          </w:p>
        </w:tc>
      </w:tr>
      <w:tr w:rsidR="00F07D4E">
        <w:trPr>
          <w:trHeight w:val="1060"/>
        </w:trPr>
        <w:tc>
          <w:tcPr>
            <w:tcW w:w="1186" w:type="dxa"/>
            <w:tcBorders>
              <w:top w:val="nil"/>
            </w:tcBorders>
            <w:shd w:val="clear" w:color="auto" w:fill="EFCBBF"/>
          </w:tcPr>
          <w:p w:rsidR="00F07D4E" w:rsidRDefault="00F07D4E">
            <w:pPr>
              <w:pStyle w:val="TableParagraph"/>
              <w:ind w:left="0"/>
              <w:rPr>
                <w:rFonts w:ascii="Times New Roman"/>
                <w:sz w:val="14"/>
              </w:rPr>
            </w:pPr>
          </w:p>
        </w:tc>
        <w:tc>
          <w:tcPr>
            <w:tcW w:w="1259" w:type="dxa"/>
            <w:tcBorders>
              <w:top w:val="nil"/>
            </w:tcBorders>
            <w:shd w:val="clear" w:color="auto" w:fill="D8E3CE"/>
          </w:tcPr>
          <w:p w:rsidR="00F07D4E" w:rsidRDefault="00F07D4E">
            <w:pPr>
              <w:pStyle w:val="TableParagraph"/>
              <w:ind w:left="0"/>
              <w:rPr>
                <w:rFonts w:ascii="Times New Roman"/>
                <w:sz w:val="14"/>
              </w:rPr>
            </w:pPr>
          </w:p>
        </w:tc>
        <w:tc>
          <w:tcPr>
            <w:tcW w:w="1142" w:type="dxa"/>
            <w:tcBorders>
              <w:top w:val="nil"/>
            </w:tcBorders>
            <w:shd w:val="clear" w:color="auto" w:fill="D8E3CE"/>
          </w:tcPr>
          <w:p w:rsidR="00F07D4E" w:rsidRDefault="00F07D4E">
            <w:pPr>
              <w:pStyle w:val="TableParagraph"/>
              <w:ind w:left="0"/>
              <w:rPr>
                <w:rFonts w:ascii="Times New Roman"/>
                <w:sz w:val="14"/>
              </w:rPr>
            </w:pPr>
          </w:p>
        </w:tc>
        <w:tc>
          <w:tcPr>
            <w:tcW w:w="1129" w:type="dxa"/>
            <w:tcBorders>
              <w:top w:val="nil"/>
            </w:tcBorders>
            <w:shd w:val="clear" w:color="auto" w:fill="D8E3CE"/>
          </w:tcPr>
          <w:p w:rsidR="00F07D4E" w:rsidRDefault="00F07D4E">
            <w:pPr>
              <w:pStyle w:val="TableParagraph"/>
              <w:ind w:left="0"/>
              <w:rPr>
                <w:rFonts w:ascii="Times New Roman"/>
                <w:sz w:val="14"/>
              </w:rPr>
            </w:pPr>
          </w:p>
        </w:tc>
        <w:tc>
          <w:tcPr>
            <w:tcW w:w="1398" w:type="dxa"/>
            <w:tcBorders>
              <w:top w:val="nil"/>
            </w:tcBorders>
            <w:shd w:val="clear" w:color="auto" w:fill="D8E3CE"/>
          </w:tcPr>
          <w:p w:rsidR="00F07D4E" w:rsidRDefault="00F07D4E">
            <w:pPr>
              <w:pStyle w:val="TableParagraph"/>
              <w:ind w:left="0"/>
              <w:rPr>
                <w:rFonts w:ascii="Times New Roman"/>
                <w:sz w:val="14"/>
              </w:rPr>
            </w:pPr>
          </w:p>
        </w:tc>
        <w:tc>
          <w:tcPr>
            <w:tcW w:w="1082" w:type="dxa"/>
            <w:vMerge/>
            <w:tcBorders>
              <w:top w:val="nil"/>
            </w:tcBorders>
            <w:shd w:val="clear" w:color="auto" w:fill="D8E3CE"/>
          </w:tcPr>
          <w:p w:rsidR="00F07D4E" w:rsidRDefault="00F07D4E">
            <w:pPr>
              <w:rPr>
                <w:sz w:val="2"/>
                <w:szCs w:val="2"/>
              </w:rPr>
            </w:pPr>
          </w:p>
        </w:tc>
        <w:tc>
          <w:tcPr>
            <w:tcW w:w="1301" w:type="dxa"/>
            <w:tcBorders>
              <w:top w:val="nil"/>
            </w:tcBorders>
            <w:shd w:val="clear" w:color="auto" w:fill="D8E3CE"/>
          </w:tcPr>
          <w:p w:rsidR="00F07D4E" w:rsidRDefault="000018A7">
            <w:pPr>
              <w:pStyle w:val="TableParagraph"/>
              <w:spacing w:before="24" w:line="223" w:lineRule="auto"/>
              <w:ind w:left="77" w:right="199"/>
              <w:rPr>
                <w:sz w:val="15"/>
              </w:rPr>
            </w:pPr>
            <w:r>
              <w:rPr>
                <w:color w:val="231F20"/>
                <w:w w:val="110"/>
                <w:sz w:val="15"/>
              </w:rPr>
              <w:t>Appellate Division – civil and criminal appeals = 436 days</w:t>
            </w:r>
          </w:p>
        </w:tc>
      </w:tr>
      <w:tr w:rsidR="00F07D4E">
        <w:trPr>
          <w:trHeight w:val="458"/>
        </w:trPr>
        <w:tc>
          <w:tcPr>
            <w:tcW w:w="1186"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59"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142" w:type="dxa"/>
            <w:shd w:val="clear" w:color="auto" w:fill="92BAC2"/>
          </w:tcPr>
          <w:p w:rsidR="00F07D4E" w:rsidRDefault="000018A7">
            <w:pPr>
              <w:pStyle w:val="TableParagraph"/>
              <w:spacing w:before="80" w:line="223" w:lineRule="auto"/>
              <w:ind w:left="79" w:right="480"/>
              <w:rPr>
                <w:b/>
                <w:sz w:val="15"/>
              </w:rPr>
            </w:pPr>
            <w:r>
              <w:rPr>
                <w:b/>
                <w:color w:val="231F20"/>
                <w:sz w:val="15"/>
              </w:rPr>
              <w:t xml:space="preserve">Solomon </w:t>
            </w:r>
            <w:r>
              <w:rPr>
                <w:b/>
                <w:color w:val="231F20"/>
                <w:w w:val="105"/>
                <w:sz w:val="15"/>
              </w:rPr>
              <w:t>Islands</w:t>
            </w:r>
          </w:p>
        </w:tc>
        <w:tc>
          <w:tcPr>
            <w:tcW w:w="1129"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398"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082"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301"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2444"/>
        </w:trPr>
        <w:tc>
          <w:tcPr>
            <w:tcW w:w="1186" w:type="dxa"/>
            <w:tcBorders>
              <w:bottom w:val="nil"/>
            </w:tcBorders>
            <w:shd w:val="clear" w:color="auto" w:fill="D8E3CE"/>
          </w:tcPr>
          <w:p w:rsidR="00F07D4E" w:rsidRDefault="000018A7">
            <w:pPr>
              <w:pStyle w:val="TableParagraph"/>
              <w:spacing w:before="80" w:line="223" w:lineRule="auto"/>
              <w:ind w:right="68"/>
              <w:rPr>
                <w:sz w:val="15"/>
              </w:rPr>
            </w:pPr>
            <w:r>
              <w:rPr>
                <w:color w:val="231F20"/>
                <w:w w:val="105"/>
                <w:sz w:val="15"/>
              </w:rPr>
              <w:t>In the national courts the average duration of a civil case was 927 days.</w:t>
            </w:r>
          </w:p>
        </w:tc>
        <w:tc>
          <w:tcPr>
            <w:tcW w:w="1259" w:type="dxa"/>
            <w:tcBorders>
              <w:bottom w:val="nil"/>
            </w:tcBorders>
            <w:shd w:val="clear" w:color="auto" w:fill="EFCBBF"/>
          </w:tcPr>
          <w:p w:rsidR="00F07D4E" w:rsidRDefault="000018A7">
            <w:pPr>
              <w:pStyle w:val="TableParagraph"/>
              <w:spacing w:before="80" w:line="223" w:lineRule="auto"/>
              <w:ind w:left="79"/>
              <w:rPr>
                <w:sz w:val="15"/>
              </w:rPr>
            </w:pPr>
            <w:r>
              <w:rPr>
                <w:color w:val="231F20"/>
                <w:w w:val="105"/>
                <w:sz w:val="15"/>
              </w:rPr>
              <w:t>The Ministry of Justice and Court Administration Annual Report does not present data on the average duration of a case in the different court jurisdictions in Samoa.</w:t>
            </w:r>
          </w:p>
        </w:tc>
        <w:tc>
          <w:tcPr>
            <w:tcW w:w="1142" w:type="dxa"/>
            <w:tcBorders>
              <w:bottom w:val="nil"/>
            </w:tcBorders>
            <w:shd w:val="clear" w:color="auto" w:fill="D8E3CE"/>
          </w:tcPr>
          <w:p w:rsidR="00F07D4E" w:rsidRDefault="000018A7">
            <w:pPr>
              <w:pStyle w:val="TableParagraph"/>
              <w:spacing w:before="85" w:line="223" w:lineRule="auto"/>
              <w:ind w:left="79" w:right="105"/>
              <w:rPr>
                <w:sz w:val="15"/>
              </w:rPr>
            </w:pPr>
            <w:r>
              <w:rPr>
                <w:b/>
                <w:color w:val="231F20"/>
                <w:w w:val="110"/>
                <w:sz w:val="15"/>
              </w:rPr>
              <w:t xml:space="preserve">In </w:t>
            </w:r>
            <w:r>
              <w:rPr>
                <w:b/>
                <w:color w:val="231F20"/>
                <w:spacing w:val="-3"/>
                <w:w w:val="110"/>
                <w:sz w:val="15"/>
              </w:rPr>
              <w:t xml:space="preserve">2019 </w:t>
            </w:r>
            <w:r>
              <w:rPr>
                <w:b/>
                <w:color w:val="231F20"/>
                <w:w w:val="110"/>
                <w:sz w:val="15"/>
              </w:rPr>
              <w:t xml:space="preserve">Court of  Appeal </w:t>
            </w:r>
            <w:r>
              <w:rPr>
                <w:color w:val="231F20"/>
                <w:spacing w:val="-3"/>
                <w:w w:val="110"/>
                <w:sz w:val="15"/>
              </w:rPr>
              <w:t>civil</w:t>
            </w:r>
            <w:r>
              <w:rPr>
                <w:color w:val="231F20"/>
                <w:w w:val="110"/>
                <w:sz w:val="15"/>
              </w:rPr>
              <w:t xml:space="preserve"> </w:t>
            </w:r>
            <w:r>
              <w:rPr>
                <w:color w:val="231F20"/>
                <w:spacing w:val="-2"/>
                <w:w w:val="110"/>
                <w:sz w:val="15"/>
              </w:rPr>
              <w:t>cases:</w:t>
            </w:r>
          </w:p>
          <w:p w:rsidR="00F07D4E" w:rsidRDefault="000018A7">
            <w:pPr>
              <w:pStyle w:val="TableParagraph"/>
              <w:spacing w:line="223" w:lineRule="auto"/>
              <w:ind w:left="79" w:right="251"/>
              <w:jc w:val="both"/>
              <w:rPr>
                <w:sz w:val="15"/>
              </w:rPr>
            </w:pPr>
            <w:r>
              <w:rPr>
                <w:color w:val="231F20"/>
                <w:w w:val="105"/>
                <w:sz w:val="15"/>
              </w:rPr>
              <w:t>321.45 days and criminal cases:</w:t>
            </w:r>
          </w:p>
          <w:p w:rsidR="00F07D4E" w:rsidRDefault="000018A7">
            <w:pPr>
              <w:pStyle w:val="TableParagraph"/>
              <w:spacing w:line="172" w:lineRule="exact"/>
              <w:ind w:left="79"/>
              <w:jc w:val="both"/>
              <w:rPr>
                <w:sz w:val="15"/>
              </w:rPr>
            </w:pPr>
            <w:r>
              <w:rPr>
                <w:color w:val="231F20"/>
                <w:w w:val="105"/>
                <w:sz w:val="15"/>
              </w:rPr>
              <w:t>184.7 days</w:t>
            </w:r>
          </w:p>
          <w:p w:rsidR="00F07D4E" w:rsidRDefault="000018A7">
            <w:pPr>
              <w:pStyle w:val="TableParagraph"/>
              <w:spacing w:before="52" w:line="223" w:lineRule="auto"/>
              <w:ind w:left="79" w:right="141"/>
              <w:rPr>
                <w:b/>
                <w:sz w:val="15"/>
              </w:rPr>
            </w:pPr>
            <w:r>
              <w:rPr>
                <w:b/>
                <w:color w:val="231F20"/>
                <w:w w:val="115"/>
                <w:sz w:val="15"/>
              </w:rPr>
              <w:t>In 2019 High Court</w:t>
            </w:r>
          </w:p>
          <w:p w:rsidR="00F07D4E" w:rsidRDefault="000018A7">
            <w:pPr>
              <w:pStyle w:val="TableParagraph"/>
              <w:spacing w:before="46" w:line="242" w:lineRule="auto"/>
              <w:ind w:left="79" w:right="114"/>
              <w:rPr>
                <w:sz w:val="15"/>
              </w:rPr>
            </w:pPr>
            <w:r>
              <w:rPr>
                <w:color w:val="231F20"/>
                <w:spacing w:val="-3"/>
                <w:w w:val="110"/>
                <w:sz w:val="15"/>
              </w:rPr>
              <w:t xml:space="preserve">civil </w:t>
            </w:r>
            <w:r>
              <w:rPr>
                <w:color w:val="231F20"/>
                <w:spacing w:val="-2"/>
                <w:w w:val="110"/>
                <w:sz w:val="15"/>
              </w:rPr>
              <w:t xml:space="preserve">cases: </w:t>
            </w:r>
            <w:r>
              <w:rPr>
                <w:color w:val="231F20"/>
                <w:w w:val="110"/>
                <w:sz w:val="15"/>
              </w:rPr>
              <w:t xml:space="preserve">895 </w:t>
            </w:r>
            <w:r>
              <w:rPr>
                <w:color w:val="231F20"/>
                <w:spacing w:val="-3"/>
                <w:w w:val="110"/>
                <w:sz w:val="15"/>
              </w:rPr>
              <w:t xml:space="preserve">days </w:t>
            </w:r>
            <w:r>
              <w:rPr>
                <w:color w:val="231F20"/>
                <w:w w:val="105"/>
                <w:sz w:val="15"/>
              </w:rPr>
              <w:t>criminal</w:t>
            </w:r>
            <w:r>
              <w:rPr>
                <w:color w:val="231F20"/>
                <w:spacing w:val="4"/>
                <w:w w:val="105"/>
                <w:sz w:val="15"/>
              </w:rPr>
              <w:t xml:space="preserve"> </w:t>
            </w:r>
            <w:r>
              <w:rPr>
                <w:color w:val="231F20"/>
                <w:spacing w:val="-2"/>
                <w:w w:val="105"/>
                <w:sz w:val="15"/>
              </w:rPr>
              <w:t>cases:</w:t>
            </w:r>
          </w:p>
          <w:p w:rsidR="00F07D4E" w:rsidRDefault="000018A7">
            <w:pPr>
              <w:pStyle w:val="TableParagraph"/>
              <w:spacing w:line="152" w:lineRule="exact"/>
              <w:ind w:left="79"/>
              <w:rPr>
                <w:sz w:val="15"/>
              </w:rPr>
            </w:pPr>
            <w:r>
              <w:rPr>
                <w:color w:val="231F20"/>
                <w:w w:val="105"/>
                <w:sz w:val="15"/>
              </w:rPr>
              <w:t>829 days</w:t>
            </w:r>
          </w:p>
        </w:tc>
        <w:tc>
          <w:tcPr>
            <w:tcW w:w="1129" w:type="dxa"/>
            <w:tcBorders>
              <w:bottom w:val="nil"/>
            </w:tcBorders>
            <w:shd w:val="clear" w:color="auto" w:fill="D8E3CE"/>
          </w:tcPr>
          <w:p w:rsidR="00F07D4E" w:rsidRDefault="000018A7">
            <w:pPr>
              <w:pStyle w:val="TableParagraph"/>
              <w:spacing w:before="80" w:line="223" w:lineRule="auto"/>
              <w:ind w:left="78"/>
              <w:rPr>
                <w:sz w:val="15"/>
              </w:rPr>
            </w:pPr>
            <w:r>
              <w:rPr>
                <w:color w:val="231F20"/>
                <w:w w:val="105"/>
                <w:sz w:val="15"/>
              </w:rPr>
              <w:t>Atafu 80 days, Nukunonu</w:t>
            </w:r>
          </w:p>
          <w:p w:rsidR="00F07D4E" w:rsidRDefault="000018A7">
            <w:pPr>
              <w:pStyle w:val="TableParagraph"/>
              <w:spacing w:line="166" w:lineRule="exact"/>
              <w:ind w:left="78"/>
              <w:rPr>
                <w:sz w:val="15"/>
              </w:rPr>
            </w:pPr>
            <w:r>
              <w:rPr>
                <w:color w:val="231F20"/>
                <w:w w:val="110"/>
                <w:sz w:val="15"/>
              </w:rPr>
              <w:t>12 days,</w:t>
            </w:r>
          </w:p>
          <w:p w:rsidR="00F07D4E" w:rsidRDefault="000018A7">
            <w:pPr>
              <w:pStyle w:val="TableParagraph"/>
              <w:spacing w:before="3" w:line="223" w:lineRule="auto"/>
              <w:ind w:left="78" w:right="288"/>
              <w:rPr>
                <w:sz w:val="15"/>
              </w:rPr>
            </w:pPr>
            <w:r>
              <w:rPr>
                <w:color w:val="231F20"/>
                <w:w w:val="105"/>
                <w:sz w:val="15"/>
              </w:rPr>
              <w:t>Fakaofo 60 days</w:t>
            </w:r>
          </w:p>
        </w:tc>
        <w:tc>
          <w:tcPr>
            <w:tcW w:w="1398" w:type="dxa"/>
            <w:vMerge w:val="restart"/>
            <w:shd w:val="clear" w:color="auto" w:fill="D8E3CE"/>
          </w:tcPr>
          <w:p w:rsidR="00F07D4E" w:rsidRDefault="000018A7">
            <w:pPr>
              <w:pStyle w:val="TableParagraph"/>
              <w:spacing w:before="75" w:line="177" w:lineRule="exact"/>
              <w:ind w:left="77"/>
              <w:rPr>
                <w:b/>
                <w:sz w:val="15"/>
              </w:rPr>
            </w:pPr>
            <w:r>
              <w:rPr>
                <w:b/>
                <w:color w:val="231F20"/>
                <w:w w:val="110"/>
                <w:sz w:val="15"/>
              </w:rPr>
              <w:t>Court of Appeal</w:t>
            </w:r>
          </w:p>
          <w:p w:rsidR="00F07D4E" w:rsidRDefault="000018A7">
            <w:pPr>
              <w:pStyle w:val="TableParagraph"/>
              <w:spacing w:line="177" w:lineRule="exact"/>
              <w:ind w:left="77"/>
              <w:rPr>
                <w:sz w:val="15"/>
              </w:rPr>
            </w:pPr>
            <w:r>
              <w:rPr>
                <w:color w:val="231F20"/>
                <w:w w:val="105"/>
                <w:sz w:val="15"/>
              </w:rPr>
              <w:t>91 days</w:t>
            </w:r>
          </w:p>
          <w:p w:rsidR="00F07D4E" w:rsidRDefault="000018A7">
            <w:pPr>
              <w:pStyle w:val="TableParagraph"/>
              <w:spacing w:before="53" w:line="223" w:lineRule="auto"/>
              <w:ind w:left="77" w:right="190"/>
              <w:rPr>
                <w:sz w:val="15"/>
              </w:rPr>
            </w:pPr>
            <w:r>
              <w:rPr>
                <w:b/>
                <w:color w:val="231F20"/>
                <w:w w:val="105"/>
                <w:sz w:val="15"/>
              </w:rPr>
              <w:t xml:space="preserve">Supreme Court </w:t>
            </w:r>
            <w:r>
              <w:rPr>
                <w:color w:val="231F20"/>
                <w:w w:val="105"/>
                <w:sz w:val="15"/>
              </w:rPr>
              <w:t>average disposal time of all cases is 199 days, data collected for 10 types of cases by division of the Supreme Court ranging from 66 days for wedlock cases to 373 days for civil cases.</w:t>
            </w:r>
          </w:p>
          <w:p w:rsidR="00F07D4E" w:rsidRDefault="000018A7">
            <w:pPr>
              <w:pStyle w:val="TableParagraph"/>
              <w:spacing w:line="223" w:lineRule="auto"/>
              <w:ind w:left="77" w:right="104"/>
              <w:rPr>
                <w:sz w:val="15"/>
              </w:rPr>
            </w:pPr>
            <w:r>
              <w:rPr>
                <w:color w:val="231F20"/>
                <w:w w:val="105"/>
                <w:sz w:val="15"/>
              </w:rPr>
              <w:t xml:space="preserve">Land Court: 477 days. </w:t>
            </w:r>
            <w:r>
              <w:rPr>
                <w:b/>
                <w:color w:val="231F20"/>
                <w:w w:val="105"/>
                <w:sz w:val="15"/>
              </w:rPr>
              <w:t>Magistrates Court</w:t>
            </w:r>
            <w:r>
              <w:rPr>
                <w:color w:val="231F20"/>
                <w:w w:val="105"/>
                <w:sz w:val="15"/>
              </w:rPr>
              <w:t>: average disposal time in all cases was 84 days</w:t>
            </w:r>
          </w:p>
        </w:tc>
        <w:tc>
          <w:tcPr>
            <w:tcW w:w="1082" w:type="dxa"/>
            <w:tcBorders>
              <w:bottom w:val="nil"/>
            </w:tcBorders>
            <w:shd w:val="clear" w:color="auto" w:fill="EFCBBF"/>
          </w:tcPr>
          <w:p w:rsidR="00F07D4E" w:rsidRDefault="000018A7">
            <w:pPr>
              <w:pStyle w:val="TableParagraph"/>
              <w:spacing w:before="80" w:line="223" w:lineRule="auto"/>
              <w:ind w:left="77"/>
              <w:rPr>
                <w:sz w:val="15"/>
              </w:rPr>
            </w:pPr>
            <w:r>
              <w:rPr>
                <w:color w:val="231F20"/>
                <w:w w:val="110"/>
                <w:sz w:val="15"/>
              </w:rPr>
              <w:t xml:space="preserve">Data </w:t>
            </w:r>
            <w:r>
              <w:rPr>
                <w:color w:val="231F20"/>
                <w:w w:val="105"/>
                <w:sz w:val="15"/>
              </w:rPr>
              <w:t>unavailable</w:t>
            </w:r>
          </w:p>
        </w:tc>
        <w:tc>
          <w:tcPr>
            <w:tcW w:w="1301" w:type="dxa"/>
            <w:tcBorders>
              <w:bottom w:val="nil"/>
            </w:tcBorders>
            <w:shd w:val="clear" w:color="auto" w:fill="D8E3CE"/>
          </w:tcPr>
          <w:p w:rsidR="00F07D4E" w:rsidRDefault="000018A7">
            <w:pPr>
              <w:pStyle w:val="TableParagraph"/>
              <w:spacing w:before="85" w:line="223" w:lineRule="auto"/>
              <w:ind w:left="77" w:right="79"/>
              <w:rPr>
                <w:sz w:val="15"/>
              </w:rPr>
            </w:pPr>
            <w:r>
              <w:rPr>
                <w:b/>
                <w:color w:val="231F20"/>
                <w:w w:val="110"/>
                <w:sz w:val="15"/>
              </w:rPr>
              <w:t xml:space="preserve">Court of Appeal </w:t>
            </w:r>
            <w:r>
              <w:rPr>
                <w:color w:val="231F20"/>
                <w:w w:val="110"/>
                <w:sz w:val="15"/>
              </w:rPr>
              <w:t>criminal cases 153 days civil</w:t>
            </w:r>
          </w:p>
          <w:p w:rsidR="00F07D4E" w:rsidRDefault="000018A7">
            <w:pPr>
              <w:pStyle w:val="TableParagraph"/>
              <w:spacing w:line="172" w:lineRule="exact"/>
              <w:ind w:left="77"/>
              <w:rPr>
                <w:sz w:val="15"/>
              </w:rPr>
            </w:pPr>
            <w:r>
              <w:rPr>
                <w:color w:val="231F20"/>
                <w:w w:val="105"/>
                <w:sz w:val="15"/>
              </w:rPr>
              <w:t>cases 143 days</w:t>
            </w:r>
          </w:p>
          <w:p w:rsidR="00F07D4E" w:rsidRDefault="000018A7">
            <w:pPr>
              <w:pStyle w:val="TableParagraph"/>
              <w:spacing w:before="53" w:line="223" w:lineRule="auto"/>
              <w:ind w:left="77" w:right="162"/>
              <w:rPr>
                <w:sz w:val="15"/>
              </w:rPr>
            </w:pPr>
            <w:r>
              <w:rPr>
                <w:b/>
                <w:color w:val="231F20"/>
                <w:w w:val="110"/>
                <w:sz w:val="15"/>
              </w:rPr>
              <w:t xml:space="preserve">Supreme Court </w:t>
            </w:r>
            <w:r>
              <w:rPr>
                <w:color w:val="231F20"/>
                <w:w w:val="110"/>
                <w:sz w:val="15"/>
              </w:rPr>
              <w:t>criminal cases 261 days civil</w:t>
            </w:r>
          </w:p>
          <w:p w:rsidR="00F07D4E" w:rsidRDefault="000018A7">
            <w:pPr>
              <w:pStyle w:val="TableParagraph"/>
              <w:spacing w:line="172" w:lineRule="exact"/>
              <w:ind w:left="77"/>
              <w:rPr>
                <w:sz w:val="15"/>
              </w:rPr>
            </w:pPr>
            <w:r>
              <w:rPr>
                <w:color w:val="231F20"/>
                <w:w w:val="105"/>
                <w:sz w:val="15"/>
              </w:rPr>
              <w:t>cases 767 days</w:t>
            </w:r>
          </w:p>
          <w:p w:rsidR="00F07D4E" w:rsidRDefault="000018A7">
            <w:pPr>
              <w:pStyle w:val="TableParagraph"/>
              <w:spacing w:before="54" w:line="223" w:lineRule="auto"/>
              <w:ind w:left="77" w:right="79"/>
              <w:rPr>
                <w:sz w:val="15"/>
              </w:rPr>
            </w:pPr>
            <w:r>
              <w:rPr>
                <w:b/>
                <w:color w:val="231F20"/>
                <w:w w:val="105"/>
                <w:sz w:val="15"/>
              </w:rPr>
              <w:t xml:space="preserve">Magistrates Court </w:t>
            </w:r>
            <w:r>
              <w:rPr>
                <w:color w:val="231F20"/>
                <w:w w:val="105"/>
                <w:sz w:val="15"/>
              </w:rPr>
              <w:t>166 days for criminal cases civil cases 391 days</w:t>
            </w:r>
          </w:p>
        </w:tc>
      </w:tr>
      <w:tr w:rsidR="00F07D4E">
        <w:trPr>
          <w:trHeight w:val="358"/>
        </w:trPr>
        <w:tc>
          <w:tcPr>
            <w:tcW w:w="1186" w:type="dxa"/>
            <w:tcBorders>
              <w:top w:val="nil"/>
              <w:bottom w:val="nil"/>
            </w:tcBorders>
            <w:shd w:val="clear" w:color="auto" w:fill="D8E3CE"/>
          </w:tcPr>
          <w:p w:rsidR="00F07D4E" w:rsidRDefault="00F07D4E">
            <w:pPr>
              <w:pStyle w:val="TableParagraph"/>
              <w:ind w:left="0"/>
              <w:rPr>
                <w:rFonts w:ascii="Times New Roman"/>
                <w:sz w:val="14"/>
              </w:rPr>
            </w:pPr>
          </w:p>
        </w:tc>
        <w:tc>
          <w:tcPr>
            <w:tcW w:w="1259" w:type="dxa"/>
            <w:tcBorders>
              <w:top w:val="nil"/>
              <w:bottom w:val="nil"/>
            </w:tcBorders>
            <w:shd w:val="clear" w:color="auto" w:fill="EFCBBF"/>
          </w:tcPr>
          <w:p w:rsidR="00F07D4E" w:rsidRDefault="00F07D4E">
            <w:pPr>
              <w:pStyle w:val="TableParagraph"/>
              <w:ind w:left="0"/>
              <w:rPr>
                <w:rFonts w:ascii="Times New Roman"/>
                <w:sz w:val="14"/>
              </w:rPr>
            </w:pPr>
          </w:p>
        </w:tc>
        <w:tc>
          <w:tcPr>
            <w:tcW w:w="1142" w:type="dxa"/>
            <w:tcBorders>
              <w:top w:val="nil"/>
              <w:bottom w:val="nil"/>
            </w:tcBorders>
            <w:shd w:val="clear" w:color="auto" w:fill="D8E3CE"/>
          </w:tcPr>
          <w:p w:rsidR="00F07D4E" w:rsidRDefault="000018A7">
            <w:pPr>
              <w:pStyle w:val="TableParagraph"/>
              <w:spacing w:before="7" w:line="170" w:lineRule="exact"/>
              <w:ind w:left="79"/>
              <w:rPr>
                <w:sz w:val="15"/>
              </w:rPr>
            </w:pPr>
            <w:r>
              <w:rPr>
                <w:color w:val="231F20"/>
                <w:w w:val="105"/>
                <w:sz w:val="15"/>
              </w:rPr>
              <w:t>civil appeal cases: 969 days</w:t>
            </w:r>
          </w:p>
        </w:tc>
        <w:tc>
          <w:tcPr>
            <w:tcW w:w="1129" w:type="dxa"/>
            <w:tcBorders>
              <w:top w:val="nil"/>
              <w:bottom w:val="nil"/>
            </w:tcBorders>
            <w:shd w:val="clear" w:color="auto" w:fill="D8E3CE"/>
          </w:tcPr>
          <w:p w:rsidR="00F07D4E" w:rsidRDefault="00F07D4E">
            <w:pPr>
              <w:pStyle w:val="TableParagraph"/>
              <w:ind w:left="0"/>
              <w:rPr>
                <w:rFonts w:ascii="Times New Roman"/>
                <w:sz w:val="14"/>
              </w:rPr>
            </w:pPr>
          </w:p>
        </w:tc>
        <w:tc>
          <w:tcPr>
            <w:tcW w:w="1398" w:type="dxa"/>
            <w:vMerge/>
            <w:tcBorders>
              <w:top w:val="nil"/>
            </w:tcBorders>
            <w:shd w:val="clear" w:color="auto" w:fill="D8E3CE"/>
          </w:tcPr>
          <w:p w:rsidR="00F07D4E" w:rsidRDefault="00F07D4E">
            <w:pPr>
              <w:rPr>
                <w:sz w:val="2"/>
                <w:szCs w:val="2"/>
              </w:rPr>
            </w:pPr>
          </w:p>
        </w:tc>
        <w:tc>
          <w:tcPr>
            <w:tcW w:w="1082" w:type="dxa"/>
            <w:tcBorders>
              <w:top w:val="nil"/>
              <w:bottom w:val="nil"/>
            </w:tcBorders>
            <w:shd w:val="clear" w:color="auto" w:fill="EFCBBF"/>
          </w:tcPr>
          <w:p w:rsidR="00F07D4E" w:rsidRDefault="00F07D4E">
            <w:pPr>
              <w:pStyle w:val="TableParagraph"/>
              <w:ind w:left="0"/>
              <w:rPr>
                <w:rFonts w:ascii="Times New Roman"/>
                <w:sz w:val="14"/>
              </w:rPr>
            </w:pPr>
          </w:p>
        </w:tc>
        <w:tc>
          <w:tcPr>
            <w:tcW w:w="1301" w:type="dxa"/>
            <w:tcBorders>
              <w:top w:val="nil"/>
              <w:bottom w:val="nil"/>
            </w:tcBorders>
            <w:shd w:val="clear" w:color="auto" w:fill="D8E3CE"/>
          </w:tcPr>
          <w:p w:rsidR="00F07D4E" w:rsidRDefault="00F07D4E">
            <w:pPr>
              <w:pStyle w:val="TableParagraph"/>
              <w:ind w:left="0"/>
              <w:rPr>
                <w:rFonts w:ascii="Times New Roman"/>
                <w:sz w:val="14"/>
              </w:rPr>
            </w:pPr>
          </w:p>
        </w:tc>
      </w:tr>
      <w:tr w:rsidR="00F07D4E">
        <w:trPr>
          <w:trHeight w:val="528"/>
        </w:trPr>
        <w:tc>
          <w:tcPr>
            <w:tcW w:w="1186" w:type="dxa"/>
            <w:tcBorders>
              <w:top w:val="nil"/>
              <w:bottom w:val="nil"/>
            </w:tcBorders>
            <w:shd w:val="clear" w:color="auto" w:fill="D8E3CE"/>
          </w:tcPr>
          <w:p w:rsidR="00F07D4E" w:rsidRDefault="00F07D4E">
            <w:pPr>
              <w:pStyle w:val="TableParagraph"/>
              <w:ind w:left="0"/>
              <w:rPr>
                <w:rFonts w:ascii="Times New Roman"/>
                <w:sz w:val="14"/>
              </w:rPr>
            </w:pPr>
          </w:p>
        </w:tc>
        <w:tc>
          <w:tcPr>
            <w:tcW w:w="1259" w:type="dxa"/>
            <w:tcBorders>
              <w:top w:val="nil"/>
              <w:bottom w:val="nil"/>
            </w:tcBorders>
            <w:shd w:val="clear" w:color="auto" w:fill="EFCBBF"/>
          </w:tcPr>
          <w:p w:rsidR="00F07D4E" w:rsidRDefault="00F07D4E">
            <w:pPr>
              <w:pStyle w:val="TableParagraph"/>
              <w:ind w:left="0"/>
              <w:rPr>
                <w:rFonts w:ascii="Times New Roman"/>
                <w:sz w:val="14"/>
              </w:rPr>
            </w:pPr>
          </w:p>
        </w:tc>
        <w:tc>
          <w:tcPr>
            <w:tcW w:w="1142" w:type="dxa"/>
            <w:tcBorders>
              <w:top w:val="nil"/>
              <w:bottom w:val="nil"/>
            </w:tcBorders>
            <w:shd w:val="clear" w:color="auto" w:fill="D8E3CE"/>
          </w:tcPr>
          <w:p w:rsidR="00F07D4E" w:rsidRDefault="000018A7">
            <w:pPr>
              <w:pStyle w:val="TableParagraph"/>
              <w:spacing w:before="7" w:line="170" w:lineRule="exact"/>
              <w:ind w:left="79" w:right="141"/>
              <w:rPr>
                <w:sz w:val="15"/>
              </w:rPr>
            </w:pPr>
            <w:r>
              <w:rPr>
                <w:color w:val="231F20"/>
                <w:w w:val="105"/>
                <w:sz w:val="15"/>
              </w:rPr>
              <w:t>criminal appeal cases: 562 days</w:t>
            </w:r>
          </w:p>
        </w:tc>
        <w:tc>
          <w:tcPr>
            <w:tcW w:w="1129" w:type="dxa"/>
            <w:tcBorders>
              <w:top w:val="nil"/>
              <w:bottom w:val="nil"/>
            </w:tcBorders>
            <w:shd w:val="clear" w:color="auto" w:fill="D8E3CE"/>
          </w:tcPr>
          <w:p w:rsidR="00F07D4E" w:rsidRDefault="00F07D4E">
            <w:pPr>
              <w:pStyle w:val="TableParagraph"/>
              <w:ind w:left="0"/>
              <w:rPr>
                <w:rFonts w:ascii="Times New Roman"/>
                <w:sz w:val="14"/>
              </w:rPr>
            </w:pPr>
          </w:p>
        </w:tc>
        <w:tc>
          <w:tcPr>
            <w:tcW w:w="1398" w:type="dxa"/>
            <w:vMerge/>
            <w:tcBorders>
              <w:top w:val="nil"/>
            </w:tcBorders>
            <w:shd w:val="clear" w:color="auto" w:fill="D8E3CE"/>
          </w:tcPr>
          <w:p w:rsidR="00F07D4E" w:rsidRDefault="00F07D4E">
            <w:pPr>
              <w:rPr>
                <w:sz w:val="2"/>
                <w:szCs w:val="2"/>
              </w:rPr>
            </w:pPr>
          </w:p>
        </w:tc>
        <w:tc>
          <w:tcPr>
            <w:tcW w:w="1082" w:type="dxa"/>
            <w:tcBorders>
              <w:top w:val="nil"/>
              <w:bottom w:val="nil"/>
            </w:tcBorders>
            <w:shd w:val="clear" w:color="auto" w:fill="EFCBBF"/>
          </w:tcPr>
          <w:p w:rsidR="00F07D4E" w:rsidRDefault="00F07D4E">
            <w:pPr>
              <w:pStyle w:val="TableParagraph"/>
              <w:ind w:left="0"/>
              <w:rPr>
                <w:rFonts w:ascii="Times New Roman"/>
                <w:sz w:val="14"/>
              </w:rPr>
            </w:pPr>
          </w:p>
        </w:tc>
        <w:tc>
          <w:tcPr>
            <w:tcW w:w="1301" w:type="dxa"/>
            <w:tcBorders>
              <w:top w:val="nil"/>
              <w:bottom w:val="nil"/>
            </w:tcBorders>
            <w:shd w:val="clear" w:color="auto" w:fill="D8E3CE"/>
          </w:tcPr>
          <w:p w:rsidR="00F07D4E" w:rsidRDefault="00F07D4E">
            <w:pPr>
              <w:pStyle w:val="TableParagraph"/>
              <w:ind w:left="0"/>
              <w:rPr>
                <w:rFonts w:ascii="Times New Roman"/>
                <w:sz w:val="14"/>
              </w:rPr>
            </w:pPr>
          </w:p>
        </w:tc>
      </w:tr>
      <w:tr w:rsidR="00F07D4E">
        <w:trPr>
          <w:trHeight w:val="358"/>
        </w:trPr>
        <w:tc>
          <w:tcPr>
            <w:tcW w:w="1186" w:type="dxa"/>
            <w:tcBorders>
              <w:top w:val="nil"/>
              <w:bottom w:val="nil"/>
            </w:tcBorders>
            <w:shd w:val="clear" w:color="auto" w:fill="D8E3CE"/>
          </w:tcPr>
          <w:p w:rsidR="00F07D4E" w:rsidRDefault="00F07D4E">
            <w:pPr>
              <w:pStyle w:val="TableParagraph"/>
              <w:ind w:left="0"/>
              <w:rPr>
                <w:rFonts w:ascii="Times New Roman"/>
                <w:sz w:val="14"/>
              </w:rPr>
            </w:pPr>
          </w:p>
        </w:tc>
        <w:tc>
          <w:tcPr>
            <w:tcW w:w="1259" w:type="dxa"/>
            <w:tcBorders>
              <w:top w:val="nil"/>
              <w:bottom w:val="nil"/>
            </w:tcBorders>
            <w:shd w:val="clear" w:color="auto" w:fill="EFCBBF"/>
          </w:tcPr>
          <w:p w:rsidR="00F07D4E" w:rsidRDefault="00F07D4E">
            <w:pPr>
              <w:pStyle w:val="TableParagraph"/>
              <w:ind w:left="0"/>
              <w:rPr>
                <w:rFonts w:ascii="Times New Roman"/>
                <w:sz w:val="14"/>
              </w:rPr>
            </w:pPr>
          </w:p>
        </w:tc>
        <w:tc>
          <w:tcPr>
            <w:tcW w:w="1142" w:type="dxa"/>
            <w:tcBorders>
              <w:top w:val="nil"/>
              <w:bottom w:val="nil"/>
            </w:tcBorders>
            <w:shd w:val="clear" w:color="auto" w:fill="D8E3CE"/>
          </w:tcPr>
          <w:p w:rsidR="00F07D4E" w:rsidRDefault="000018A7">
            <w:pPr>
              <w:pStyle w:val="TableParagraph"/>
              <w:spacing w:before="7" w:line="170" w:lineRule="exact"/>
              <w:ind w:left="79"/>
              <w:rPr>
                <w:sz w:val="15"/>
              </w:rPr>
            </w:pPr>
            <w:r>
              <w:rPr>
                <w:color w:val="231F20"/>
                <w:w w:val="105"/>
                <w:sz w:val="15"/>
              </w:rPr>
              <w:t>divorce cases: 941 days</w:t>
            </w:r>
          </w:p>
        </w:tc>
        <w:tc>
          <w:tcPr>
            <w:tcW w:w="1129" w:type="dxa"/>
            <w:tcBorders>
              <w:top w:val="nil"/>
              <w:bottom w:val="nil"/>
            </w:tcBorders>
            <w:shd w:val="clear" w:color="auto" w:fill="D8E3CE"/>
          </w:tcPr>
          <w:p w:rsidR="00F07D4E" w:rsidRDefault="00F07D4E">
            <w:pPr>
              <w:pStyle w:val="TableParagraph"/>
              <w:ind w:left="0"/>
              <w:rPr>
                <w:rFonts w:ascii="Times New Roman"/>
                <w:sz w:val="14"/>
              </w:rPr>
            </w:pPr>
          </w:p>
        </w:tc>
        <w:tc>
          <w:tcPr>
            <w:tcW w:w="1398" w:type="dxa"/>
            <w:vMerge/>
            <w:tcBorders>
              <w:top w:val="nil"/>
            </w:tcBorders>
            <w:shd w:val="clear" w:color="auto" w:fill="D8E3CE"/>
          </w:tcPr>
          <w:p w:rsidR="00F07D4E" w:rsidRDefault="00F07D4E">
            <w:pPr>
              <w:rPr>
                <w:sz w:val="2"/>
                <w:szCs w:val="2"/>
              </w:rPr>
            </w:pPr>
          </w:p>
        </w:tc>
        <w:tc>
          <w:tcPr>
            <w:tcW w:w="1082" w:type="dxa"/>
            <w:tcBorders>
              <w:top w:val="nil"/>
              <w:bottom w:val="nil"/>
            </w:tcBorders>
            <w:shd w:val="clear" w:color="auto" w:fill="EFCBBF"/>
          </w:tcPr>
          <w:p w:rsidR="00F07D4E" w:rsidRDefault="00F07D4E">
            <w:pPr>
              <w:pStyle w:val="TableParagraph"/>
              <w:ind w:left="0"/>
              <w:rPr>
                <w:rFonts w:ascii="Times New Roman"/>
                <w:sz w:val="14"/>
              </w:rPr>
            </w:pPr>
          </w:p>
        </w:tc>
        <w:tc>
          <w:tcPr>
            <w:tcW w:w="1301" w:type="dxa"/>
            <w:tcBorders>
              <w:top w:val="nil"/>
              <w:bottom w:val="nil"/>
            </w:tcBorders>
            <w:shd w:val="clear" w:color="auto" w:fill="D8E3CE"/>
          </w:tcPr>
          <w:p w:rsidR="00F07D4E" w:rsidRDefault="00F07D4E">
            <w:pPr>
              <w:pStyle w:val="TableParagraph"/>
              <w:ind w:left="0"/>
              <w:rPr>
                <w:rFonts w:ascii="Times New Roman"/>
                <w:sz w:val="14"/>
              </w:rPr>
            </w:pPr>
          </w:p>
        </w:tc>
      </w:tr>
      <w:tr w:rsidR="00F07D4E">
        <w:trPr>
          <w:trHeight w:val="358"/>
        </w:trPr>
        <w:tc>
          <w:tcPr>
            <w:tcW w:w="1186" w:type="dxa"/>
            <w:tcBorders>
              <w:top w:val="nil"/>
              <w:bottom w:val="nil"/>
            </w:tcBorders>
            <w:shd w:val="clear" w:color="auto" w:fill="D8E3CE"/>
          </w:tcPr>
          <w:p w:rsidR="00F07D4E" w:rsidRDefault="00F07D4E">
            <w:pPr>
              <w:pStyle w:val="TableParagraph"/>
              <w:ind w:left="0"/>
              <w:rPr>
                <w:rFonts w:ascii="Times New Roman"/>
                <w:sz w:val="14"/>
              </w:rPr>
            </w:pPr>
          </w:p>
        </w:tc>
        <w:tc>
          <w:tcPr>
            <w:tcW w:w="1259" w:type="dxa"/>
            <w:tcBorders>
              <w:top w:val="nil"/>
              <w:bottom w:val="nil"/>
            </w:tcBorders>
            <w:shd w:val="clear" w:color="auto" w:fill="EFCBBF"/>
          </w:tcPr>
          <w:p w:rsidR="00F07D4E" w:rsidRDefault="00F07D4E">
            <w:pPr>
              <w:pStyle w:val="TableParagraph"/>
              <w:ind w:left="0"/>
              <w:rPr>
                <w:rFonts w:ascii="Times New Roman"/>
                <w:sz w:val="14"/>
              </w:rPr>
            </w:pPr>
          </w:p>
        </w:tc>
        <w:tc>
          <w:tcPr>
            <w:tcW w:w="1142" w:type="dxa"/>
            <w:tcBorders>
              <w:top w:val="nil"/>
              <w:bottom w:val="nil"/>
            </w:tcBorders>
            <w:shd w:val="clear" w:color="auto" w:fill="D8E3CE"/>
          </w:tcPr>
          <w:p w:rsidR="00F07D4E" w:rsidRDefault="000018A7">
            <w:pPr>
              <w:pStyle w:val="TableParagraph"/>
              <w:spacing w:before="7" w:line="170" w:lineRule="exact"/>
              <w:ind w:left="79"/>
              <w:rPr>
                <w:sz w:val="15"/>
              </w:rPr>
            </w:pPr>
            <w:r>
              <w:rPr>
                <w:color w:val="231F20"/>
                <w:w w:val="105"/>
                <w:sz w:val="15"/>
              </w:rPr>
              <w:t>civil adoption cases: 235 days</w:t>
            </w:r>
          </w:p>
        </w:tc>
        <w:tc>
          <w:tcPr>
            <w:tcW w:w="1129" w:type="dxa"/>
            <w:tcBorders>
              <w:top w:val="nil"/>
              <w:bottom w:val="nil"/>
            </w:tcBorders>
            <w:shd w:val="clear" w:color="auto" w:fill="D8E3CE"/>
          </w:tcPr>
          <w:p w:rsidR="00F07D4E" w:rsidRDefault="00F07D4E">
            <w:pPr>
              <w:pStyle w:val="TableParagraph"/>
              <w:ind w:left="0"/>
              <w:rPr>
                <w:rFonts w:ascii="Times New Roman"/>
                <w:sz w:val="14"/>
              </w:rPr>
            </w:pPr>
          </w:p>
        </w:tc>
        <w:tc>
          <w:tcPr>
            <w:tcW w:w="1398" w:type="dxa"/>
            <w:vMerge/>
            <w:tcBorders>
              <w:top w:val="nil"/>
            </w:tcBorders>
            <w:shd w:val="clear" w:color="auto" w:fill="D8E3CE"/>
          </w:tcPr>
          <w:p w:rsidR="00F07D4E" w:rsidRDefault="00F07D4E">
            <w:pPr>
              <w:rPr>
                <w:sz w:val="2"/>
                <w:szCs w:val="2"/>
              </w:rPr>
            </w:pPr>
          </w:p>
        </w:tc>
        <w:tc>
          <w:tcPr>
            <w:tcW w:w="1082" w:type="dxa"/>
            <w:tcBorders>
              <w:top w:val="nil"/>
              <w:bottom w:val="nil"/>
            </w:tcBorders>
            <w:shd w:val="clear" w:color="auto" w:fill="EFCBBF"/>
          </w:tcPr>
          <w:p w:rsidR="00F07D4E" w:rsidRDefault="00F07D4E">
            <w:pPr>
              <w:pStyle w:val="TableParagraph"/>
              <w:ind w:left="0"/>
              <w:rPr>
                <w:rFonts w:ascii="Times New Roman"/>
                <w:sz w:val="14"/>
              </w:rPr>
            </w:pPr>
          </w:p>
        </w:tc>
        <w:tc>
          <w:tcPr>
            <w:tcW w:w="1301" w:type="dxa"/>
            <w:tcBorders>
              <w:top w:val="nil"/>
              <w:bottom w:val="nil"/>
            </w:tcBorders>
            <w:shd w:val="clear" w:color="auto" w:fill="D8E3CE"/>
          </w:tcPr>
          <w:p w:rsidR="00F07D4E" w:rsidRDefault="00F07D4E">
            <w:pPr>
              <w:pStyle w:val="TableParagraph"/>
              <w:ind w:left="0"/>
              <w:rPr>
                <w:rFonts w:ascii="Times New Roman"/>
                <w:sz w:val="14"/>
              </w:rPr>
            </w:pPr>
          </w:p>
        </w:tc>
      </w:tr>
      <w:tr w:rsidR="00F07D4E">
        <w:trPr>
          <w:trHeight w:val="776"/>
        </w:trPr>
        <w:tc>
          <w:tcPr>
            <w:tcW w:w="1186" w:type="dxa"/>
            <w:tcBorders>
              <w:top w:val="nil"/>
            </w:tcBorders>
            <w:shd w:val="clear" w:color="auto" w:fill="D8E3CE"/>
          </w:tcPr>
          <w:p w:rsidR="00F07D4E" w:rsidRDefault="00F07D4E">
            <w:pPr>
              <w:pStyle w:val="TableParagraph"/>
              <w:ind w:left="0"/>
              <w:rPr>
                <w:rFonts w:ascii="Times New Roman"/>
                <w:sz w:val="14"/>
              </w:rPr>
            </w:pPr>
          </w:p>
        </w:tc>
        <w:tc>
          <w:tcPr>
            <w:tcW w:w="1259" w:type="dxa"/>
            <w:tcBorders>
              <w:top w:val="nil"/>
            </w:tcBorders>
            <w:shd w:val="clear" w:color="auto" w:fill="EFCBBF"/>
          </w:tcPr>
          <w:p w:rsidR="00F07D4E" w:rsidRDefault="00F07D4E">
            <w:pPr>
              <w:pStyle w:val="TableParagraph"/>
              <w:ind w:left="0"/>
              <w:rPr>
                <w:rFonts w:ascii="Times New Roman"/>
                <w:sz w:val="14"/>
              </w:rPr>
            </w:pPr>
          </w:p>
        </w:tc>
        <w:tc>
          <w:tcPr>
            <w:tcW w:w="1142" w:type="dxa"/>
            <w:tcBorders>
              <w:top w:val="nil"/>
            </w:tcBorders>
            <w:shd w:val="clear" w:color="auto" w:fill="D8E3CE"/>
          </w:tcPr>
          <w:p w:rsidR="00F07D4E" w:rsidRDefault="000018A7">
            <w:pPr>
              <w:pStyle w:val="TableParagraph"/>
              <w:spacing w:before="10" w:line="223" w:lineRule="auto"/>
              <w:ind w:left="79"/>
              <w:rPr>
                <w:sz w:val="15"/>
              </w:rPr>
            </w:pPr>
            <w:r>
              <w:rPr>
                <w:color w:val="231F20"/>
                <w:w w:val="105"/>
                <w:sz w:val="15"/>
              </w:rPr>
              <w:t>probate cases: 94 days</w:t>
            </w:r>
          </w:p>
        </w:tc>
        <w:tc>
          <w:tcPr>
            <w:tcW w:w="1129" w:type="dxa"/>
            <w:tcBorders>
              <w:top w:val="nil"/>
            </w:tcBorders>
            <w:shd w:val="clear" w:color="auto" w:fill="D8E3CE"/>
          </w:tcPr>
          <w:p w:rsidR="00F07D4E" w:rsidRDefault="00F07D4E">
            <w:pPr>
              <w:pStyle w:val="TableParagraph"/>
              <w:ind w:left="0"/>
              <w:rPr>
                <w:rFonts w:ascii="Times New Roman"/>
                <w:sz w:val="14"/>
              </w:rPr>
            </w:pPr>
          </w:p>
        </w:tc>
        <w:tc>
          <w:tcPr>
            <w:tcW w:w="1398" w:type="dxa"/>
            <w:vMerge/>
            <w:tcBorders>
              <w:top w:val="nil"/>
            </w:tcBorders>
            <w:shd w:val="clear" w:color="auto" w:fill="D8E3CE"/>
          </w:tcPr>
          <w:p w:rsidR="00F07D4E" w:rsidRDefault="00F07D4E">
            <w:pPr>
              <w:rPr>
                <w:sz w:val="2"/>
                <w:szCs w:val="2"/>
              </w:rPr>
            </w:pPr>
          </w:p>
        </w:tc>
        <w:tc>
          <w:tcPr>
            <w:tcW w:w="1082" w:type="dxa"/>
            <w:tcBorders>
              <w:top w:val="nil"/>
            </w:tcBorders>
            <w:shd w:val="clear" w:color="auto" w:fill="EFCBBF"/>
          </w:tcPr>
          <w:p w:rsidR="00F07D4E" w:rsidRDefault="00F07D4E">
            <w:pPr>
              <w:pStyle w:val="TableParagraph"/>
              <w:ind w:left="0"/>
              <w:rPr>
                <w:rFonts w:ascii="Times New Roman"/>
                <w:sz w:val="14"/>
              </w:rPr>
            </w:pPr>
          </w:p>
        </w:tc>
        <w:tc>
          <w:tcPr>
            <w:tcW w:w="1301" w:type="dxa"/>
            <w:tcBorders>
              <w:top w:val="nil"/>
            </w:tcBorders>
            <w:shd w:val="clear" w:color="auto" w:fill="D8E3CE"/>
          </w:tcPr>
          <w:p w:rsidR="00F07D4E" w:rsidRDefault="00F07D4E">
            <w:pPr>
              <w:pStyle w:val="TableParagraph"/>
              <w:ind w:left="0"/>
              <w:rPr>
                <w:rFonts w:ascii="Times New Roman"/>
                <w:sz w:val="14"/>
              </w:rPr>
            </w:pPr>
          </w:p>
        </w:tc>
      </w:tr>
    </w:tbl>
    <w:p w:rsidR="00F07D4E" w:rsidRDefault="00F07D4E">
      <w:pPr>
        <w:rPr>
          <w:rFonts w:ascii="Times New Roman"/>
          <w:sz w:val="14"/>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pPr>
      <w:r>
        <w:pict>
          <v:shape id="_x0000_s1568" type="#_x0000_t202" style="position:absolute;left:0;text-align:left;margin-left:85.05pt;margin-top:27.75pt;width:425.2pt;height:56.55pt;z-index:-251600896;mso-wrap-distance-left:0;mso-wrap-distance-right:0;mso-position-horizontal-relative:page" fillcolor="#dcdbca" stroked="f">
            <v:textbox inset="0,0,0,0">
              <w:txbxContent>
                <w:p w:rsidR="004C373D" w:rsidRDefault="004C373D">
                  <w:pPr>
                    <w:pStyle w:val="BodyText"/>
                    <w:spacing w:before="135" w:line="252" w:lineRule="auto"/>
                    <w:ind w:left="56" w:right="54"/>
                    <w:jc w:val="both"/>
                  </w:pPr>
                  <w:r>
                    <w:rPr>
                      <w:color w:val="231F20"/>
                      <w:w w:val="105"/>
                    </w:rPr>
                    <w:t>The result against this indicator is obtained by dividing the number of cases appealed to a higher court by the number of cases finalised in the level of court jurisdiction from which the appeal is made.</w:t>
                  </w:r>
                </w:p>
              </w:txbxContent>
            </v:textbox>
            <w10:wrap type="topAndBottom" anchorx="page"/>
          </v:shape>
        </w:pict>
      </w:r>
      <w:r>
        <w:pict>
          <v:line id="_x0000_s1567" style="position:absolute;left:0;text-align:left;z-index:251717632;mso-position-horizontal-relative:page" from="85.05pt,27.25pt" to="510.25pt,27.25pt" strokecolor="#0f6161" strokeweight="1pt">
            <w10:wrap anchorx="page"/>
          </v:line>
        </w:pict>
      </w:r>
      <w:r>
        <w:pict>
          <v:shape id="_x0000_s1566" type="#_x0000_t202" style="position:absolute;left:0;text-align:left;margin-left:85.05pt;margin-top:2.1pt;width:93.55pt;height:24.7pt;z-index:251719680;mso-position-horizontal-relative:page" fillcolor="#7d8440" stroked="f">
            <v:textbox inset="0,0,0,0">
              <w:txbxContent>
                <w:p w:rsidR="004C373D" w:rsidRDefault="004C373D">
                  <w:pPr>
                    <w:spacing w:before="46"/>
                    <w:ind w:left="56"/>
                    <w:rPr>
                      <w:b/>
                      <w:sz w:val="32"/>
                    </w:rPr>
                  </w:pPr>
                  <w:r>
                    <w:rPr>
                      <w:b/>
                      <w:color w:val="FFFFFF"/>
                      <w:w w:val="110"/>
                      <w:sz w:val="32"/>
                    </w:rPr>
                    <w:t>Indicator 3</w:t>
                  </w:r>
                </w:p>
              </w:txbxContent>
            </v:textbox>
            <w10:wrap anchorx="page"/>
          </v:shape>
        </w:pict>
      </w:r>
      <w:r w:rsidR="000018A7">
        <w:rPr>
          <w:color w:val="0F6161"/>
          <w:w w:val="105"/>
        </w:rPr>
        <w:t>Percentage of Appeals</w:t>
      </w:r>
    </w:p>
    <w:p w:rsidR="00F07D4E" w:rsidRDefault="000018A7">
      <w:pPr>
        <w:spacing w:before="145" w:after="4"/>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563" style="width:79.4pt;height:22.7pt;mso-position-horizontal-relative:char;mso-position-vertical-relative:line" coordsize="1588,454">
            <v:shape id="_x0000_s1565" style="position:absolute;width:1588;height:454" coordsize="1588,454" path="m1361,l,,,454r1361,l1432,442r63,-32l1544,361r32,-63l1587,227r-11,-72l1544,93,1495,44,1432,12,1361,xe" fillcolor="#7d8440" stroked="f">
              <v:path arrowok="t"/>
            </v:shape>
            <v:shape id="_x0000_s1564" type="#_x0000_t202" style="position:absolute;width:1588;height:454" filled="f" stroked="f">
              <v:textbox inset="0,0,0,0">
                <w:txbxContent>
                  <w:p w:rsidR="004C373D" w:rsidRDefault="004C373D">
                    <w:pPr>
                      <w:spacing w:before="23"/>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560" style="width:102.05pt;height:96.4pt;mso-position-horizontal-relative:char;mso-position-vertical-relative:line" coordsize="2041,1928">
            <v:shape id="_x0000_s1562" style="position:absolute;width:2041;height:1928" coordsize="2041,1928" path="m1928,l113,,69,9,33,33,9,69,,113,,1814r9,44l33,1894r36,25l113,1928r1815,l1972,1919r36,-25l2032,1858r9,-44l2041,113r-9,-44l2008,33,1972,9,1928,xe" fillcolor="#887e6e" stroked="f">
              <v:path arrowok="t"/>
            </v:shape>
            <v:shape id="_x0000_s1561" type="#_x0000_t75" style="position:absolute;left:165;top:392;width:1683;height:1144">
              <v:imagedata r:id="rId58" o:title=""/>
            </v:shape>
            <w10:anchorlock/>
          </v:group>
        </w:pict>
      </w:r>
      <w:r w:rsidR="000018A7">
        <w:rPr>
          <w:sz w:val="20"/>
        </w:rPr>
        <w:tab/>
      </w:r>
      <w:r>
        <w:rPr>
          <w:sz w:val="20"/>
        </w:rPr>
      </w:r>
      <w:r>
        <w:rPr>
          <w:sz w:val="20"/>
        </w:rPr>
        <w:pict>
          <v:group id="_x0000_s1557" style="width:102.05pt;height:107.75pt;mso-position-horizontal-relative:char;mso-position-vertical-relative:line" coordsize="2041,2155">
            <v:shape id="_x0000_s1559" style="position:absolute;top:226;width:2041;height:1928" coordorigin=",227" coordsize="2041,1928" path="m1928,227r-1815,l69,236,33,260,9,296,,340,,2041r9,44l33,2121r36,24l113,2154r1815,l1972,2145r36,-24l2032,2085r9,-44l2041,340r-9,-44l2008,260r-36,-24l1928,227xe" fillcolor="#f7941d" stroked="f">
              <v:path arrowok="t"/>
            </v:shape>
            <v:shape id="_x0000_s1558"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8</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554" style="width:102.05pt;height:107.75pt;mso-position-horizontal-relative:char;mso-position-vertical-relative:line" coordsize="2041,2155">
            <v:shape id="_x0000_s1556" style="position:absolute;top:226;width:2041;height:1928" coordorigin=",227" coordsize="2041,1928" path="m1928,227r-1815,l69,236,33,260,9,296,,340,,2041r9,44l33,2121r36,24l113,2154r1815,l1972,2145r36,-24l2032,2085r9,-44l2041,340r-9,-44l2008,260r-36,-24l1928,227xe" fillcolor="#5b9f42" stroked="f">
              <v:path arrowok="t"/>
            </v:shape>
            <v:shape id="_x0000_s1555"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0</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10"/>
        <w:rPr>
          <w:sz w:val="14"/>
        </w:rPr>
      </w:pPr>
    </w:p>
    <w:p w:rsidR="009A3743" w:rsidRDefault="006C6A04">
      <w:pPr>
        <w:spacing w:before="94" w:line="393" w:lineRule="auto"/>
        <w:ind w:left="3514" w:right="4414"/>
        <w:rPr>
          <w:color w:val="231F20"/>
          <w:w w:val="105"/>
          <w:sz w:val="19"/>
        </w:rPr>
      </w:pPr>
      <w:r>
        <w:pict>
          <v:group id="_x0000_s1550" style="position:absolute;left:0;text-align:left;margin-left:150.25pt;margin-top:6.7pt;width:19.85pt;height:56.7pt;z-index:251718656;mso-position-horizontal-relative:page" coordorigin="3005,44" coordsize="397,1134">
            <v:shape id="_x0000_s1553" type="#_x0000_t75" style="position:absolute;left:3004;top:43;width:397;height:341">
              <v:imagedata r:id="rId225" o:title=""/>
            </v:shape>
            <v:shape id="_x0000_s1552" type="#_x0000_t75" style="position:absolute;left:3004;top:440;width:397;height:341">
              <v:imagedata r:id="rId226" o:title=""/>
            </v:shape>
            <v:shape id="_x0000_s1551" type="#_x0000_t75" style="position:absolute;left:3004;top:837;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spacing w:line="252" w:lineRule="auto"/>
        <w:ind w:left="1700" w:right="1698"/>
        <w:rPr>
          <w:sz w:val="21"/>
        </w:rPr>
      </w:pPr>
      <w:r>
        <w:rPr>
          <w:b/>
          <w:color w:val="231F20"/>
          <w:spacing w:val="-6"/>
          <w:w w:val="105"/>
          <w:sz w:val="21"/>
        </w:rPr>
        <w:t>Year</w:t>
      </w:r>
      <w:r>
        <w:rPr>
          <w:b/>
          <w:color w:val="231F20"/>
          <w:spacing w:val="-10"/>
          <w:w w:val="105"/>
          <w:sz w:val="21"/>
        </w:rPr>
        <w:t xml:space="preserve"> </w:t>
      </w:r>
      <w:r>
        <w:rPr>
          <w:b/>
          <w:color w:val="231F20"/>
          <w:w w:val="105"/>
          <w:sz w:val="21"/>
        </w:rPr>
        <w:t>1</w:t>
      </w:r>
      <w:r>
        <w:rPr>
          <w:b/>
          <w:color w:val="231F20"/>
          <w:spacing w:val="-9"/>
          <w:w w:val="105"/>
          <w:sz w:val="21"/>
        </w:rPr>
        <w:t xml:space="preserve"> </w:t>
      </w:r>
      <w:r>
        <w:rPr>
          <w:b/>
          <w:color w:val="231F20"/>
          <w:w w:val="105"/>
          <w:sz w:val="21"/>
        </w:rPr>
        <w:t>baseline</w:t>
      </w:r>
      <w:r>
        <w:rPr>
          <w:b/>
          <w:color w:val="231F20"/>
          <w:spacing w:val="-9"/>
          <w:w w:val="105"/>
          <w:sz w:val="21"/>
        </w:rPr>
        <w:t xml:space="preserve"> </w:t>
      </w:r>
      <w:r>
        <w:rPr>
          <w:b/>
          <w:color w:val="231F20"/>
          <w:w w:val="105"/>
          <w:sz w:val="21"/>
        </w:rPr>
        <w:t>trend</w:t>
      </w:r>
      <w:r>
        <w:rPr>
          <w:b/>
          <w:color w:val="231F20"/>
          <w:spacing w:val="-9"/>
          <w:w w:val="105"/>
          <w:sz w:val="21"/>
        </w:rPr>
        <w:t xml:space="preserve"> </w:t>
      </w:r>
      <w:r>
        <w:rPr>
          <w:b/>
          <w:color w:val="231F20"/>
          <w:w w:val="105"/>
          <w:sz w:val="21"/>
        </w:rPr>
        <w:t>data</w:t>
      </w:r>
      <w:r>
        <w:rPr>
          <w:color w:val="231F20"/>
          <w:w w:val="105"/>
          <w:sz w:val="21"/>
        </w:rPr>
        <w:t>:</w:t>
      </w:r>
      <w:r>
        <w:rPr>
          <w:color w:val="231F20"/>
          <w:spacing w:val="-9"/>
          <w:w w:val="105"/>
          <w:sz w:val="21"/>
        </w:rPr>
        <w:t xml:space="preserve"> </w:t>
      </w:r>
      <w:r>
        <w:rPr>
          <w:color w:val="231F20"/>
          <w:w w:val="105"/>
          <w:sz w:val="21"/>
        </w:rPr>
        <w:t>8</w:t>
      </w:r>
      <w:r>
        <w:rPr>
          <w:color w:val="231F20"/>
          <w:spacing w:val="-9"/>
          <w:w w:val="105"/>
          <w:sz w:val="21"/>
        </w:rPr>
        <w:t xml:space="preserve"> </w:t>
      </w:r>
      <w:r>
        <w:rPr>
          <w:color w:val="231F20"/>
          <w:w w:val="105"/>
          <w:sz w:val="21"/>
        </w:rPr>
        <w:t>courts</w:t>
      </w:r>
      <w:r>
        <w:rPr>
          <w:color w:val="231F20"/>
          <w:spacing w:val="-9"/>
          <w:w w:val="105"/>
          <w:sz w:val="21"/>
        </w:rPr>
        <w:t xml:space="preserve"> </w:t>
      </w:r>
      <w:r>
        <w:rPr>
          <w:color w:val="231F20"/>
          <w:w w:val="105"/>
          <w:sz w:val="21"/>
        </w:rPr>
        <w:t>could</w:t>
      </w:r>
      <w:r>
        <w:rPr>
          <w:color w:val="231F20"/>
          <w:spacing w:val="-9"/>
          <w:w w:val="105"/>
          <w:sz w:val="21"/>
        </w:rPr>
        <w:t xml:space="preserve"> </w:t>
      </w:r>
      <w:r>
        <w:rPr>
          <w:color w:val="231F20"/>
          <w:w w:val="105"/>
          <w:sz w:val="21"/>
        </w:rPr>
        <w:t>calculate</w:t>
      </w:r>
      <w:r>
        <w:rPr>
          <w:color w:val="231F20"/>
          <w:spacing w:val="-9"/>
          <w:w w:val="105"/>
          <w:sz w:val="21"/>
        </w:rPr>
        <w:t xml:space="preserve"> </w:t>
      </w:r>
      <w:r>
        <w:rPr>
          <w:color w:val="231F20"/>
          <w:w w:val="105"/>
          <w:sz w:val="21"/>
        </w:rPr>
        <w:t>the</w:t>
      </w:r>
      <w:r>
        <w:rPr>
          <w:color w:val="231F20"/>
          <w:spacing w:val="-10"/>
          <w:w w:val="105"/>
          <w:sz w:val="21"/>
        </w:rPr>
        <w:t xml:space="preserve"> </w:t>
      </w:r>
      <w:r>
        <w:rPr>
          <w:color w:val="231F20"/>
          <w:w w:val="105"/>
          <w:sz w:val="21"/>
        </w:rPr>
        <w:t>percentage</w:t>
      </w:r>
      <w:r>
        <w:rPr>
          <w:color w:val="231F20"/>
          <w:spacing w:val="-9"/>
          <w:w w:val="105"/>
          <w:sz w:val="21"/>
        </w:rPr>
        <w:t xml:space="preserve"> </w:t>
      </w:r>
      <w:r>
        <w:rPr>
          <w:color w:val="231F20"/>
          <w:w w:val="105"/>
          <w:sz w:val="21"/>
        </w:rPr>
        <w:t>of</w:t>
      </w:r>
      <w:r>
        <w:rPr>
          <w:color w:val="231F20"/>
          <w:spacing w:val="-9"/>
          <w:w w:val="105"/>
          <w:sz w:val="21"/>
        </w:rPr>
        <w:t xml:space="preserve"> </w:t>
      </w:r>
      <w:r>
        <w:rPr>
          <w:color w:val="231F20"/>
          <w:w w:val="105"/>
          <w:sz w:val="21"/>
        </w:rPr>
        <w:t>appeals</w:t>
      </w:r>
      <w:r>
        <w:rPr>
          <w:color w:val="231F20"/>
          <w:spacing w:val="-9"/>
          <w:w w:val="105"/>
          <w:sz w:val="21"/>
        </w:rPr>
        <w:t xml:space="preserve"> </w:t>
      </w:r>
      <w:r>
        <w:rPr>
          <w:color w:val="231F20"/>
          <w:w w:val="105"/>
          <w:sz w:val="21"/>
        </w:rPr>
        <w:t>from</w:t>
      </w:r>
      <w:r>
        <w:rPr>
          <w:color w:val="231F20"/>
          <w:spacing w:val="-9"/>
          <w:w w:val="105"/>
          <w:sz w:val="21"/>
        </w:rPr>
        <w:t xml:space="preserve"> </w:t>
      </w:r>
      <w:r>
        <w:rPr>
          <w:color w:val="231F20"/>
          <w:w w:val="105"/>
          <w:sz w:val="21"/>
        </w:rPr>
        <w:t>one</w:t>
      </w:r>
      <w:r>
        <w:rPr>
          <w:color w:val="231F20"/>
          <w:spacing w:val="-9"/>
          <w:w w:val="105"/>
          <w:sz w:val="21"/>
        </w:rPr>
        <w:t xml:space="preserve"> </w:t>
      </w:r>
      <w:r>
        <w:rPr>
          <w:color w:val="231F20"/>
          <w:w w:val="105"/>
          <w:sz w:val="21"/>
        </w:rPr>
        <w:t>or</w:t>
      </w:r>
      <w:r>
        <w:rPr>
          <w:color w:val="231F20"/>
          <w:spacing w:val="-9"/>
          <w:w w:val="105"/>
          <w:sz w:val="21"/>
        </w:rPr>
        <w:t xml:space="preserve"> </w:t>
      </w:r>
      <w:r>
        <w:rPr>
          <w:color w:val="231F20"/>
          <w:w w:val="105"/>
          <w:sz w:val="21"/>
        </w:rPr>
        <w:t>more jurisdictions.</w:t>
      </w:r>
    </w:p>
    <w:p w:rsidR="00F07D4E" w:rsidRDefault="000018A7">
      <w:pPr>
        <w:pStyle w:val="BodyText"/>
        <w:spacing w:before="115" w:line="252" w:lineRule="auto"/>
        <w:ind w:left="1700" w:right="1736"/>
      </w:pPr>
      <w:r>
        <w:rPr>
          <w:b/>
          <w:color w:val="231F20"/>
          <w:spacing w:val="-6"/>
          <w:w w:val="105"/>
        </w:rPr>
        <w:t xml:space="preserve">Year </w:t>
      </w:r>
      <w:r>
        <w:rPr>
          <w:b/>
          <w:color w:val="231F20"/>
          <w:w w:val="105"/>
        </w:rPr>
        <w:t>4 trend data</w:t>
      </w:r>
      <w:r>
        <w:rPr>
          <w:color w:val="231F20"/>
          <w:w w:val="105"/>
        </w:rPr>
        <w:t>: 12 courts could calculate the percentage of appeals from one or more jurisdictions.</w:t>
      </w:r>
    </w:p>
    <w:p w:rsidR="00F07D4E" w:rsidRDefault="000018A7">
      <w:pPr>
        <w:pStyle w:val="BodyText"/>
        <w:spacing w:before="115" w:line="252" w:lineRule="auto"/>
        <w:ind w:left="1700" w:right="1736"/>
      </w:pPr>
      <w:r>
        <w:rPr>
          <w:b/>
          <w:color w:val="231F20"/>
          <w:spacing w:val="-6"/>
          <w:w w:val="105"/>
        </w:rPr>
        <w:t xml:space="preserve">Year </w:t>
      </w:r>
      <w:r>
        <w:rPr>
          <w:b/>
          <w:color w:val="231F20"/>
          <w:w w:val="105"/>
        </w:rPr>
        <w:t>7 trend data</w:t>
      </w:r>
      <w:r>
        <w:rPr>
          <w:color w:val="231F20"/>
          <w:w w:val="105"/>
        </w:rPr>
        <w:t>: 9 courts could calculate the percentage of appeals from one or more  jurisdictions.</w:t>
      </w:r>
    </w:p>
    <w:p w:rsidR="00F07D4E" w:rsidRDefault="000018A7">
      <w:pPr>
        <w:pStyle w:val="BodyText"/>
        <w:spacing w:before="115" w:line="252" w:lineRule="auto"/>
        <w:ind w:left="1700" w:right="1736"/>
      </w:pPr>
      <w:r>
        <w:rPr>
          <w:b/>
          <w:color w:val="231F20"/>
          <w:spacing w:val="-6"/>
          <w:w w:val="105"/>
        </w:rPr>
        <w:t xml:space="preserve">Year </w:t>
      </w:r>
      <w:r>
        <w:rPr>
          <w:b/>
          <w:color w:val="231F20"/>
          <w:w w:val="105"/>
        </w:rPr>
        <w:t>10 trend data</w:t>
      </w:r>
      <w:r>
        <w:rPr>
          <w:color w:val="231F20"/>
          <w:w w:val="105"/>
        </w:rPr>
        <w:t>: 10 courts could calculate the percentage of appeals from one or more jurisdictions.</w:t>
      </w:r>
    </w:p>
    <w:p w:rsidR="00F07D4E" w:rsidRDefault="006C6A04">
      <w:pPr>
        <w:pStyle w:val="BodyText"/>
        <w:spacing w:before="6"/>
        <w:rPr>
          <w:sz w:val="24"/>
        </w:rPr>
      </w:pPr>
      <w:r>
        <w:pict>
          <v:group id="_x0000_s1547" style="position:absolute;margin-left:85.05pt;margin-top:16.9pt;width:79.4pt;height:22.7pt;z-index:-251599872;mso-wrap-distance-left:0;mso-wrap-distance-right:0;mso-position-horizontal-relative:page" coordorigin="1701,338" coordsize="1588,454">
            <v:shape id="_x0000_s1549" style="position:absolute;left:1700;top:338;width:1588;height:454" coordorigin="1701,338" coordsize="1588,454" path="m3061,338r-1360,l1701,792r1360,l3133,780r62,-32l3244,699r33,-62l3288,565r-11,-71l3244,431r-49,-49l3133,350r-72,-12xe" fillcolor="#7d8440" stroked="f">
              <v:path arrowok="t"/>
            </v:shape>
            <v:shape id="_x0000_s1548" type="#_x0000_t202" style="position:absolute;left:1700;top:338;width:1588;height:454" filled="f" stroked="f">
              <v:textbox inset="0,0,0,0">
                <w:txbxContent>
                  <w:p w:rsidR="004C373D" w:rsidRDefault="004C373D">
                    <w:pPr>
                      <w:spacing w:before="26"/>
                      <w:ind w:left="56"/>
                      <w:rPr>
                        <w:sz w:val="32"/>
                      </w:rPr>
                    </w:pPr>
                    <w:r>
                      <w:rPr>
                        <w:color w:val="FFFFFF"/>
                        <w:w w:val="110"/>
                        <w:sz w:val="32"/>
                      </w:rPr>
                      <w:t>Change 2</w:t>
                    </w:r>
                  </w:p>
                </w:txbxContent>
              </v:textbox>
            </v:shape>
            <w10:wrap type="topAndBottom" anchorx="page"/>
          </v:group>
        </w:pict>
      </w:r>
    </w:p>
    <w:p w:rsidR="00F07D4E" w:rsidRDefault="000018A7">
      <w:pPr>
        <w:pStyle w:val="BodyText"/>
        <w:spacing w:before="88" w:line="252" w:lineRule="auto"/>
        <w:ind w:left="1700" w:right="1698"/>
        <w:jc w:val="both"/>
      </w:pPr>
      <w:r>
        <w:rPr>
          <w:b/>
          <w:color w:val="231F20"/>
          <w:w w:val="105"/>
        </w:rPr>
        <w:t>In Year 1</w:t>
      </w:r>
      <w:r>
        <w:rPr>
          <w:color w:val="231F20"/>
          <w:w w:val="105"/>
        </w:rPr>
        <w:t>: no court presented trends over 3–5 years of how the percentage of appeals had changed.</w:t>
      </w:r>
    </w:p>
    <w:p w:rsidR="00F07D4E" w:rsidRDefault="000018A7">
      <w:pPr>
        <w:pStyle w:val="BodyText"/>
        <w:spacing w:before="115"/>
        <w:ind w:left="1700"/>
        <w:jc w:val="both"/>
      </w:pPr>
      <w:r>
        <w:rPr>
          <w:b/>
          <w:color w:val="231F20"/>
          <w:w w:val="105"/>
        </w:rPr>
        <w:t>In Year 10</w:t>
      </w:r>
      <w:r>
        <w:rPr>
          <w:color w:val="231F20"/>
          <w:w w:val="105"/>
        </w:rPr>
        <w:t>: Kiribati, Niue, the Republic of the Marshall Islands and Tonga presented trends over</w:t>
      </w:r>
    </w:p>
    <w:p w:rsidR="00F07D4E" w:rsidRDefault="000018A7">
      <w:pPr>
        <w:pStyle w:val="BodyText"/>
        <w:spacing w:before="14"/>
        <w:ind w:left="1700"/>
        <w:jc w:val="both"/>
      </w:pPr>
      <w:r>
        <w:rPr>
          <w:color w:val="231F20"/>
          <w:w w:val="105"/>
        </w:rPr>
        <w:t>3-5 years of how the percentage of appeals had changed.</w:t>
      </w:r>
    </w:p>
    <w:p w:rsidR="00F07D4E" w:rsidRDefault="000018A7">
      <w:pPr>
        <w:pStyle w:val="BodyText"/>
        <w:spacing w:before="127" w:line="252" w:lineRule="auto"/>
        <w:ind w:left="1700" w:right="1698"/>
        <w:jc w:val="both"/>
      </w:pPr>
      <w:r>
        <w:rPr>
          <w:color w:val="231F20"/>
          <w:w w:val="105"/>
        </w:rPr>
        <w:t>Over time, courts are presenting greater detail on the percentage of appeals by the type of case (e.g. criminal, civil, family, juvenile) and by the level of court (Supreme Court, District/ Magistrates Court or Land Court).</w:t>
      </w:r>
    </w:p>
    <w:p w:rsidR="00F07D4E" w:rsidRDefault="000018A7">
      <w:pPr>
        <w:pStyle w:val="BodyText"/>
        <w:spacing w:before="172" w:line="252" w:lineRule="auto"/>
        <w:ind w:left="1700" w:right="1699"/>
        <w:jc w:val="both"/>
      </w:pPr>
      <w:r>
        <w:rPr>
          <w:color w:val="231F20"/>
          <w:w w:val="105"/>
        </w:rPr>
        <w:t xml:space="preserve">Some PJSI partner courts </w:t>
      </w:r>
      <w:r>
        <w:rPr>
          <w:color w:val="231F20"/>
          <w:spacing w:val="-3"/>
          <w:w w:val="105"/>
        </w:rPr>
        <w:t xml:space="preserve">have </w:t>
      </w:r>
      <w:r>
        <w:rPr>
          <w:color w:val="231F20"/>
          <w:w w:val="105"/>
        </w:rPr>
        <w:t xml:space="preserve">set court performance goals in relation to the percentage of appeals since the Baseline </w:t>
      </w:r>
      <w:r>
        <w:rPr>
          <w:color w:val="231F20"/>
          <w:spacing w:val="-4"/>
          <w:w w:val="105"/>
        </w:rPr>
        <w:t xml:space="preserve">Trend </w:t>
      </w:r>
      <w:r>
        <w:rPr>
          <w:color w:val="231F20"/>
          <w:w w:val="105"/>
        </w:rPr>
        <w:t xml:space="preserve">Report. </w:t>
      </w:r>
      <w:r>
        <w:rPr>
          <w:color w:val="231F20"/>
          <w:spacing w:val="-4"/>
          <w:w w:val="105"/>
        </w:rPr>
        <w:t xml:space="preserve">The </w:t>
      </w:r>
      <w:r>
        <w:rPr>
          <w:color w:val="231F20"/>
          <w:w w:val="105"/>
        </w:rPr>
        <w:t xml:space="preserve">Supreme Court of </w:t>
      </w:r>
      <w:r>
        <w:rPr>
          <w:color w:val="231F20"/>
          <w:spacing w:val="-5"/>
          <w:w w:val="105"/>
        </w:rPr>
        <w:t xml:space="preserve">Tonga </w:t>
      </w:r>
      <w:r>
        <w:rPr>
          <w:color w:val="231F20"/>
          <w:w w:val="105"/>
        </w:rPr>
        <w:t xml:space="preserve">presents both this goal </w:t>
      </w:r>
      <w:r>
        <w:rPr>
          <w:color w:val="231F20"/>
          <w:spacing w:val="-6"/>
          <w:w w:val="105"/>
        </w:rPr>
        <w:t xml:space="preserve">in </w:t>
      </w:r>
      <w:r>
        <w:rPr>
          <w:color w:val="231F20"/>
          <w:w w:val="105"/>
        </w:rPr>
        <w:t>its 2019/20 Annual Report and 5 years of trend data on whether the goal has been achieved:</w:t>
      </w:r>
    </w:p>
    <w:p w:rsidR="00F07D4E" w:rsidRDefault="00F07D4E">
      <w:pPr>
        <w:pStyle w:val="BodyText"/>
        <w:spacing w:before="3"/>
        <w:rPr>
          <w:sz w:val="19"/>
        </w:rPr>
      </w:pPr>
    </w:p>
    <w:p w:rsidR="00F07D4E" w:rsidRPr="00E97E1D" w:rsidRDefault="000018A7">
      <w:pPr>
        <w:spacing w:line="256" w:lineRule="auto"/>
        <w:ind w:left="2040" w:right="2745"/>
        <w:rPr>
          <w:rFonts w:asciiTheme="minorHAnsi" w:hAnsiTheme="minorHAnsi" w:cstheme="minorHAnsi"/>
          <w:i/>
          <w:sz w:val="21"/>
        </w:rPr>
      </w:pPr>
      <w:r w:rsidRPr="00E97E1D">
        <w:rPr>
          <w:rFonts w:asciiTheme="minorHAnsi" w:hAnsiTheme="minorHAnsi" w:cstheme="minorHAnsi"/>
          <w:i/>
          <w:color w:val="231F20"/>
          <w:w w:val="105"/>
          <w:sz w:val="21"/>
        </w:rPr>
        <w:t>In</w:t>
      </w:r>
      <w:r w:rsidRPr="00E97E1D">
        <w:rPr>
          <w:rFonts w:asciiTheme="minorHAnsi" w:hAnsiTheme="minorHAnsi" w:cstheme="minorHAnsi"/>
          <w:i/>
          <w:color w:val="231F20"/>
          <w:spacing w:val="-13"/>
          <w:w w:val="105"/>
          <w:sz w:val="21"/>
        </w:rPr>
        <w:t xml:space="preserve"> </w:t>
      </w:r>
      <w:r w:rsidRPr="00E97E1D">
        <w:rPr>
          <w:rFonts w:asciiTheme="minorHAnsi" w:hAnsiTheme="minorHAnsi" w:cstheme="minorHAnsi"/>
          <w:i/>
          <w:color w:val="231F20"/>
          <w:w w:val="105"/>
          <w:sz w:val="21"/>
        </w:rPr>
        <w:t>the</w:t>
      </w:r>
      <w:r w:rsidRPr="00E97E1D">
        <w:rPr>
          <w:rFonts w:asciiTheme="minorHAnsi" w:hAnsiTheme="minorHAnsi" w:cstheme="minorHAnsi"/>
          <w:i/>
          <w:color w:val="231F20"/>
          <w:spacing w:val="-12"/>
          <w:w w:val="105"/>
          <w:sz w:val="21"/>
        </w:rPr>
        <w:t xml:space="preserve"> </w:t>
      </w:r>
      <w:r w:rsidRPr="00E97E1D">
        <w:rPr>
          <w:rFonts w:asciiTheme="minorHAnsi" w:hAnsiTheme="minorHAnsi" w:cstheme="minorHAnsi"/>
          <w:i/>
          <w:color w:val="231F20"/>
          <w:w w:val="105"/>
          <w:sz w:val="21"/>
        </w:rPr>
        <w:t>Ministry</w:t>
      </w:r>
      <w:r w:rsidRPr="00E97E1D">
        <w:rPr>
          <w:rFonts w:asciiTheme="minorHAnsi" w:hAnsiTheme="minorHAnsi" w:cstheme="minorHAnsi"/>
          <w:i/>
          <w:color w:val="231F20"/>
          <w:spacing w:val="-12"/>
          <w:w w:val="105"/>
          <w:sz w:val="21"/>
        </w:rPr>
        <w:t xml:space="preserve"> </w:t>
      </w:r>
      <w:r w:rsidRPr="00E97E1D">
        <w:rPr>
          <w:rFonts w:asciiTheme="minorHAnsi" w:hAnsiTheme="minorHAnsi" w:cstheme="minorHAnsi"/>
          <w:i/>
          <w:color w:val="231F20"/>
          <w:w w:val="105"/>
          <w:sz w:val="21"/>
        </w:rPr>
        <w:t>of</w:t>
      </w:r>
      <w:r w:rsidRPr="00E97E1D">
        <w:rPr>
          <w:rFonts w:asciiTheme="minorHAnsi" w:hAnsiTheme="minorHAnsi" w:cstheme="minorHAnsi"/>
          <w:i/>
          <w:color w:val="231F20"/>
          <w:spacing w:val="-13"/>
          <w:w w:val="105"/>
          <w:sz w:val="21"/>
        </w:rPr>
        <w:t xml:space="preserve"> </w:t>
      </w:r>
      <w:r w:rsidRPr="00E97E1D">
        <w:rPr>
          <w:rFonts w:asciiTheme="minorHAnsi" w:hAnsiTheme="minorHAnsi" w:cstheme="minorHAnsi"/>
          <w:i/>
          <w:color w:val="231F20"/>
          <w:spacing w:val="-3"/>
          <w:w w:val="105"/>
          <w:sz w:val="21"/>
        </w:rPr>
        <w:t>Justice’s</w:t>
      </w:r>
      <w:r w:rsidRPr="00E97E1D">
        <w:rPr>
          <w:rFonts w:asciiTheme="minorHAnsi" w:hAnsiTheme="minorHAnsi" w:cstheme="minorHAnsi"/>
          <w:i/>
          <w:color w:val="231F20"/>
          <w:spacing w:val="-17"/>
          <w:w w:val="105"/>
          <w:sz w:val="21"/>
        </w:rPr>
        <w:t xml:space="preserve"> </w:t>
      </w:r>
      <w:r w:rsidRPr="00E97E1D">
        <w:rPr>
          <w:rFonts w:asciiTheme="minorHAnsi" w:hAnsiTheme="minorHAnsi" w:cstheme="minorHAnsi"/>
          <w:i/>
          <w:color w:val="231F20"/>
          <w:w w:val="105"/>
          <w:sz w:val="21"/>
        </w:rPr>
        <w:t>Annual</w:t>
      </w:r>
      <w:r w:rsidRPr="00E97E1D">
        <w:rPr>
          <w:rFonts w:asciiTheme="minorHAnsi" w:hAnsiTheme="minorHAnsi" w:cstheme="minorHAnsi"/>
          <w:i/>
          <w:color w:val="231F20"/>
          <w:spacing w:val="-12"/>
          <w:w w:val="105"/>
          <w:sz w:val="21"/>
        </w:rPr>
        <w:t xml:space="preserve"> </w:t>
      </w:r>
      <w:r w:rsidRPr="00E97E1D">
        <w:rPr>
          <w:rFonts w:asciiTheme="minorHAnsi" w:hAnsiTheme="minorHAnsi" w:cstheme="minorHAnsi"/>
          <w:i/>
          <w:color w:val="231F20"/>
          <w:w w:val="105"/>
          <w:sz w:val="21"/>
        </w:rPr>
        <w:t>Management</w:t>
      </w:r>
      <w:r w:rsidRPr="00E97E1D">
        <w:rPr>
          <w:rFonts w:asciiTheme="minorHAnsi" w:hAnsiTheme="minorHAnsi" w:cstheme="minorHAnsi"/>
          <w:i/>
          <w:color w:val="231F20"/>
          <w:spacing w:val="-13"/>
          <w:w w:val="105"/>
          <w:sz w:val="21"/>
        </w:rPr>
        <w:t xml:space="preserve"> </w:t>
      </w:r>
      <w:r w:rsidRPr="00E97E1D">
        <w:rPr>
          <w:rFonts w:asciiTheme="minorHAnsi" w:hAnsiTheme="minorHAnsi" w:cstheme="minorHAnsi"/>
          <w:i/>
          <w:color w:val="231F20"/>
          <w:w w:val="105"/>
          <w:sz w:val="21"/>
        </w:rPr>
        <w:t>Plan</w:t>
      </w:r>
      <w:r w:rsidRPr="00E97E1D">
        <w:rPr>
          <w:rFonts w:asciiTheme="minorHAnsi" w:hAnsiTheme="minorHAnsi" w:cstheme="minorHAnsi"/>
          <w:i/>
          <w:color w:val="231F20"/>
          <w:spacing w:val="-12"/>
          <w:w w:val="105"/>
          <w:sz w:val="21"/>
        </w:rPr>
        <w:t xml:space="preserve"> </w:t>
      </w:r>
      <w:r w:rsidRPr="00E97E1D">
        <w:rPr>
          <w:rFonts w:asciiTheme="minorHAnsi" w:hAnsiTheme="minorHAnsi" w:cstheme="minorHAnsi"/>
          <w:i/>
          <w:color w:val="231F20"/>
          <w:w w:val="105"/>
          <w:sz w:val="21"/>
        </w:rPr>
        <w:t>the</w:t>
      </w:r>
      <w:r w:rsidRPr="00E97E1D">
        <w:rPr>
          <w:rFonts w:asciiTheme="minorHAnsi" w:hAnsiTheme="minorHAnsi" w:cstheme="minorHAnsi"/>
          <w:i/>
          <w:color w:val="231F20"/>
          <w:spacing w:val="-12"/>
          <w:w w:val="105"/>
          <w:sz w:val="21"/>
        </w:rPr>
        <w:t xml:space="preserve"> </w:t>
      </w:r>
      <w:r w:rsidRPr="00E97E1D">
        <w:rPr>
          <w:rFonts w:asciiTheme="minorHAnsi" w:hAnsiTheme="minorHAnsi" w:cstheme="minorHAnsi"/>
          <w:i/>
          <w:color w:val="231F20"/>
          <w:w w:val="105"/>
          <w:sz w:val="21"/>
        </w:rPr>
        <w:t>target</w:t>
      </w:r>
      <w:r w:rsidRPr="00E97E1D">
        <w:rPr>
          <w:rFonts w:asciiTheme="minorHAnsi" w:hAnsiTheme="minorHAnsi" w:cstheme="minorHAnsi"/>
          <w:i/>
          <w:color w:val="231F20"/>
          <w:spacing w:val="-12"/>
          <w:w w:val="105"/>
          <w:sz w:val="21"/>
        </w:rPr>
        <w:t xml:space="preserve"> </w:t>
      </w:r>
      <w:r w:rsidRPr="00E97E1D">
        <w:rPr>
          <w:rFonts w:asciiTheme="minorHAnsi" w:hAnsiTheme="minorHAnsi" w:cstheme="minorHAnsi"/>
          <w:i/>
          <w:color w:val="231F20"/>
          <w:w w:val="105"/>
          <w:sz w:val="21"/>
        </w:rPr>
        <w:t>for</w:t>
      </w:r>
      <w:r w:rsidRPr="00E97E1D">
        <w:rPr>
          <w:rFonts w:asciiTheme="minorHAnsi" w:hAnsiTheme="minorHAnsi" w:cstheme="minorHAnsi"/>
          <w:i/>
          <w:color w:val="231F20"/>
          <w:spacing w:val="-13"/>
          <w:w w:val="105"/>
          <w:sz w:val="21"/>
        </w:rPr>
        <w:t xml:space="preserve"> </w:t>
      </w:r>
      <w:r w:rsidRPr="00E97E1D">
        <w:rPr>
          <w:rFonts w:asciiTheme="minorHAnsi" w:hAnsiTheme="minorHAnsi" w:cstheme="minorHAnsi"/>
          <w:i/>
          <w:color w:val="231F20"/>
          <w:w w:val="105"/>
          <w:sz w:val="21"/>
        </w:rPr>
        <w:t>this</w:t>
      </w:r>
      <w:r w:rsidRPr="00E97E1D">
        <w:rPr>
          <w:rFonts w:asciiTheme="minorHAnsi" w:hAnsiTheme="minorHAnsi" w:cstheme="minorHAnsi"/>
          <w:i/>
          <w:color w:val="231F20"/>
          <w:spacing w:val="-12"/>
          <w:w w:val="105"/>
          <w:sz w:val="21"/>
        </w:rPr>
        <w:t xml:space="preserve"> </w:t>
      </w:r>
      <w:r w:rsidRPr="00E97E1D">
        <w:rPr>
          <w:rFonts w:asciiTheme="minorHAnsi" w:hAnsiTheme="minorHAnsi" w:cstheme="minorHAnsi"/>
          <w:i/>
          <w:color w:val="231F20"/>
          <w:w w:val="105"/>
          <w:sz w:val="21"/>
        </w:rPr>
        <w:t>indicator is that the percentage of appeals not exceeds 2% of all cases finalised in the Supreme</w:t>
      </w:r>
      <w:r w:rsidRPr="00E97E1D">
        <w:rPr>
          <w:rFonts w:asciiTheme="minorHAnsi" w:hAnsiTheme="minorHAnsi" w:cstheme="minorHAnsi"/>
          <w:i/>
          <w:color w:val="231F20"/>
          <w:spacing w:val="2"/>
          <w:w w:val="105"/>
          <w:sz w:val="21"/>
        </w:rPr>
        <w:t xml:space="preserve"> </w:t>
      </w:r>
      <w:r w:rsidRPr="00E97E1D">
        <w:rPr>
          <w:rFonts w:asciiTheme="minorHAnsi" w:hAnsiTheme="minorHAnsi" w:cstheme="minorHAnsi"/>
          <w:i/>
          <w:color w:val="231F20"/>
          <w:w w:val="105"/>
          <w:sz w:val="21"/>
        </w:rPr>
        <w:t>Court.</w:t>
      </w:r>
    </w:p>
    <w:p w:rsidR="00F07D4E" w:rsidRDefault="00F07D4E">
      <w:pPr>
        <w:spacing w:line="256" w:lineRule="auto"/>
        <w:rPr>
          <w:rFonts w:ascii="Book Antiqua" w:hAnsi="Book Antiqua"/>
          <w:sz w:val="21"/>
        </w:rPr>
        <w:sectPr w:rsidR="00F07D4E">
          <w:pgSz w:w="11910" w:h="16840"/>
          <w:pgMar w:top="1120" w:right="0" w:bottom="280" w:left="0" w:header="397" w:footer="0" w:gutter="0"/>
          <w:cols w:space="720"/>
        </w:sectPr>
      </w:pPr>
    </w:p>
    <w:p w:rsidR="00F07D4E" w:rsidRDefault="00F07D4E">
      <w:pPr>
        <w:pStyle w:val="BodyText"/>
        <w:rPr>
          <w:rFonts w:ascii="Book Antiqua"/>
          <w:i/>
          <w:sz w:val="20"/>
        </w:rPr>
      </w:pPr>
    </w:p>
    <w:p w:rsidR="00F07D4E" w:rsidRDefault="00F07D4E">
      <w:pPr>
        <w:pStyle w:val="BodyText"/>
        <w:rPr>
          <w:rFonts w:ascii="Book Antiqua"/>
          <w:i/>
          <w:sz w:val="20"/>
        </w:rPr>
      </w:pPr>
    </w:p>
    <w:p w:rsidR="00F07D4E" w:rsidRDefault="00F07D4E">
      <w:pPr>
        <w:pStyle w:val="BodyText"/>
        <w:spacing w:before="2"/>
        <w:rPr>
          <w:rFonts w:ascii="Book Antiqua"/>
          <w:i/>
          <w:sz w:val="22"/>
        </w:rPr>
      </w:pPr>
    </w:p>
    <w:p w:rsidR="00F07D4E" w:rsidRDefault="006C6A04">
      <w:pPr>
        <w:pStyle w:val="BodyText"/>
        <w:tabs>
          <w:tab w:val="left" w:pos="2834"/>
        </w:tabs>
        <w:spacing w:before="94"/>
        <w:ind w:left="1700"/>
      </w:pPr>
      <w:r>
        <w:pict>
          <v:shape id="_x0000_s1546" style="position:absolute;left:0;text-align:left;margin-left:85.05pt;margin-top:20.85pt;width:425.2pt;height:.1pt;z-index:-251595776;mso-wrap-distance-left:0;mso-wrap-distance-right:0;mso-position-horizontal-relative:page" coordorigin="1701,417" coordsize="8504,0" path="m1701,417r8504,e" filled="f" strokecolor="#65a5ae" strokeweight="1pt">
            <v:path arrowok="t"/>
            <w10:wrap type="topAndBottom" anchorx="page"/>
          </v:shape>
        </w:pict>
      </w:r>
      <w:r w:rsidR="000018A7">
        <w:rPr>
          <w:b/>
          <w:color w:val="231F20"/>
          <w:w w:val="105"/>
        </w:rPr>
        <w:t>Chart</w:t>
      </w:r>
      <w:r w:rsidR="000018A7">
        <w:rPr>
          <w:b/>
          <w:color w:val="231F20"/>
          <w:spacing w:val="19"/>
          <w:w w:val="105"/>
        </w:rPr>
        <w:t xml:space="preserve"> </w:t>
      </w:r>
      <w:r w:rsidR="000018A7">
        <w:rPr>
          <w:b/>
          <w:color w:val="231F20"/>
          <w:w w:val="105"/>
        </w:rPr>
        <w:t>C</w:t>
      </w:r>
      <w:r w:rsidR="000018A7">
        <w:rPr>
          <w:b/>
          <w:color w:val="231F20"/>
          <w:w w:val="105"/>
        </w:rPr>
        <w:tab/>
      </w:r>
      <w:r w:rsidR="000018A7">
        <w:rPr>
          <w:color w:val="231F20"/>
          <w:w w:val="105"/>
        </w:rPr>
        <w:t>Percentage of appeals from the Supreme Court (by</w:t>
      </w:r>
      <w:r w:rsidR="000018A7">
        <w:rPr>
          <w:color w:val="231F20"/>
          <w:spacing w:val="49"/>
          <w:w w:val="105"/>
        </w:rPr>
        <w:t xml:space="preserve"> </w:t>
      </w:r>
      <w:r w:rsidR="000018A7">
        <w:rPr>
          <w:color w:val="231F20"/>
          <w:w w:val="105"/>
        </w:rPr>
        <w:t>year)</w:t>
      </w:r>
    </w:p>
    <w:p w:rsidR="00F07D4E" w:rsidRDefault="00F07D4E">
      <w:pPr>
        <w:pStyle w:val="BodyText"/>
        <w:spacing w:before="4"/>
        <w:rPr>
          <w:sz w:val="18"/>
        </w:rPr>
      </w:pPr>
    </w:p>
    <w:p w:rsidR="00F07D4E" w:rsidRDefault="000018A7">
      <w:pPr>
        <w:spacing w:before="94"/>
        <w:ind w:left="2162"/>
        <w:rPr>
          <w:sz w:val="19"/>
        </w:rPr>
      </w:pPr>
      <w:r>
        <w:rPr>
          <w:color w:val="231F20"/>
          <w:w w:val="109"/>
          <w:sz w:val="19"/>
        </w:rPr>
        <w:t>4</w:t>
      </w:r>
    </w:p>
    <w:p w:rsidR="00F07D4E" w:rsidRDefault="006C6A04">
      <w:pPr>
        <w:pStyle w:val="BodyText"/>
        <w:spacing w:line="20" w:lineRule="exact"/>
        <w:ind w:left="2092"/>
        <w:rPr>
          <w:sz w:val="2"/>
        </w:rPr>
      </w:pPr>
      <w:r>
        <w:rPr>
          <w:sz w:val="2"/>
        </w:rPr>
      </w:r>
      <w:r>
        <w:rPr>
          <w:sz w:val="2"/>
        </w:rPr>
        <w:pict>
          <v:group id="_x0000_s1544" style="width:405.4pt;height:.5pt;mso-position-horizontal-relative:char;mso-position-vertical-relative:line" coordsize="8108,10">
            <v:line id="_x0000_s1545" style="position:absolute" from="0,5" to="8107,5" strokecolor="#939598" strokeweight=".5pt"/>
            <w10:anchorlock/>
          </v:group>
        </w:pict>
      </w:r>
    </w:p>
    <w:p w:rsidR="00F07D4E" w:rsidRDefault="00F07D4E">
      <w:pPr>
        <w:pStyle w:val="BodyText"/>
        <w:rPr>
          <w:sz w:val="24"/>
        </w:rPr>
      </w:pPr>
    </w:p>
    <w:p w:rsidR="00F07D4E" w:rsidRDefault="006C6A04">
      <w:pPr>
        <w:tabs>
          <w:tab w:val="left" w:pos="2791"/>
        </w:tabs>
        <w:spacing w:before="94"/>
        <w:ind w:left="2162"/>
        <w:rPr>
          <w:b/>
          <w:sz w:val="20"/>
        </w:rPr>
      </w:pPr>
      <w:r>
        <w:pict>
          <v:group id="_x0000_s1535" style="position:absolute;left:0;text-align:left;margin-left:104.9pt;margin-top:16.2pt;width:405.4pt;height:72.05pt;z-index:-251898880;mso-position-horizontal-relative:page" coordorigin="2098,324" coordsize="8108,1441">
            <v:line id="_x0000_s1543" style="position:absolute" from="2098,369" to="10205,369" strokecolor="#939598" strokeweight=".5pt"/>
            <v:line id="_x0000_s1542" style="position:absolute" from="2098,1049" to="10205,1049" strokecolor="#939598" strokeweight=".5pt"/>
            <v:line id="_x0000_s1541" style="position:absolute" from="2098,1730" to="10205,1730" strokecolor="#939598" strokeweight=".5pt"/>
            <v:shape id="_x0000_s1540" style="position:absolute;left:2962;top:364;width:6763;height:1361" coordorigin="2962,364" coordsize="6763,1361" path="m2962,364l6293,1725,8065,1030r1659,695e" filled="f" strokecolor="#004b8d" strokeweight="4pt">
              <v:path arrowok="t"/>
            </v:shape>
            <v:shape id="_x0000_s1539" type="#_x0000_t202" style="position:absolute;left:2162;top:822;width:126;height:226" filled="f" stroked="f">
              <v:textbox inset="0,0,0,0">
                <w:txbxContent>
                  <w:p w:rsidR="004C373D" w:rsidRDefault="004C373D">
                    <w:pPr>
                      <w:spacing w:line="226" w:lineRule="exact"/>
                      <w:rPr>
                        <w:sz w:val="19"/>
                      </w:rPr>
                    </w:pPr>
                    <w:r>
                      <w:rPr>
                        <w:color w:val="231F20"/>
                        <w:w w:val="109"/>
                        <w:sz w:val="19"/>
                      </w:rPr>
                      <w:t>2</w:t>
                    </w:r>
                  </w:p>
                </w:txbxContent>
              </v:textbox>
            </v:shape>
            <v:shape id="_x0000_s1538" type="#_x0000_t202" style="position:absolute;left:4670;top:765;width:332;height:238" filled="f" stroked="f">
              <v:textbox inset="0,0,0,0">
                <w:txbxContent>
                  <w:p w:rsidR="004C373D" w:rsidRDefault="004C373D">
                    <w:pPr>
                      <w:spacing w:line="238" w:lineRule="exact"/>
                      <w:rPr>
                        <w:b/>
                        <w:sz w:val="20"/>
                      </w:rPr>
                    </w:pPr>
                    <w:r>
                      <w:rPr>
                        <w:b/>
                        <w:color w:val="231F20"/>
                        <w:w w:val="125"/>
                        <w:sz w:val="20"/>
                      </w:rPr>
                      <w:t>2%</w:t>
                    </w:r>
                  </w:p>
                </w:txbxContent>
              </v:textbox>
            </v:shape>
            <v:shape id="_x0000_s1537" type="#_x0000_t202" style="position:absolute;left:8064;top:765;width:332;height:238" filled="f" stroked="f">
              <v:textbox inset="0,0,0,0">
                <w:txbxContent>
                  <w:p w:rsidR="004C373D" w:rsidRDefault="004C373D">
                    <w:pPr>
                      <w:spacing w:line="238" w:lineRule="exact"/>
                      <w:rPr>
                        <w:b/>
                        <w:sz w:val="20"/>
                      </w:rPr>
                    </w:pPr>
                    <w:r>
                      <w:rPr>
                        <w:b/>
                        <w:color w:val="231F20"/>
                        <w:w w:val="125"/>
                        <w:sz w:val="20"/>
                      </w:rPr>
                      <w:t>2%</w:t>
                    </w:r>
                  </w:p>
                </w:txbxContent>
              </v:textbox>
            </v:shape>
            <v:shape id="_x0000_s1536" type="#_x0000_t202" style="position:absolute;left:2162;top:1502;width:126;height:226" filled="f" stroked="f">
              <v:textbox inset="0,0,0,0">
                <w:txbxContent>
                  <w:p w:rsidR="004C373D" w:rsidRDefault="004C373D">
                    <w:pPr>
                      <w:spacing w:line="226" w:lineRule="exact"/>
                      <w:rPr>
                        <w:sz w:val="19"/>
                      </w:rPr>
                    </w:pPr>
                    <w:r>
                      <w:rPr>
                        <w:color w:val="231F20"/>
                        <w:w w:val="109"/>
                        <w:sz w:val="19"/>
                      </w:rPr>
                      <w:t>1</w:t>
                    </w:r>
                  </w:p>
                </w:txbxContent>
              </v:textbox>
            </v:shape>
            <w10:wrap anchorx="page"/>
          </v:group>
        </w:pict>
      </w:r>
      <w:r>
        <w:pict>
          <v:shape id="_x0000_s1534" type="#_x0000_t202" style="position:absolute;left:0;text-align:left;margin-left:81.2pt;margin-top:13pt;width:13.9pt;height:61.95pt;z-index:251722752;mso-position-horizontal-relative:page" filled="f" stroked="f">
            <v:textbox style="layout-flow:vertical;mso-layout-flow-alt:bottom-to-top" inset="0,0,0,0">
              <w:txbxContent>
                <w:p w:rsidR="004C373D" w:rsidRDefault="004C373D">
                  <w:pPr>
                    <w:spacing w:before="13"/>
                    <w:ind w:left="20"/>
                    <w:rPr>
                      <w:b/>
                      <w:sz w:val="20"/>
                    </w:rPr>
                  </w:pPr>
                  <w:r>
                    <w:rPr>
                      <w:b/>
                      <w:color w:val="231F20"/>
                      <w:w w:val="110"/>
                      <w:sz w:val="20"/>
                    </w:rPr>
                    <w:t>PERCENTAGE</w:t>
                  </w:r>
                </w:p>
              </w:txbxContent>
            </v:textbox>
            <w10:wrap anchorx="page"/>
          </v:shape>
        </w:pict>
      </w:r>
      <w:r w:rsidR="000018A7">
        <w:rPr>
          <w:color w:val="231F20"/>
          <w:w w:val="120"/>
          <w:position w:val="-2"/>
          <w:sz w:val="19"/>
        </w:rPr>
        <w:t>3</w:t>
      </w:r>
      <w:r w:rsidR="000018A7">
        <w:rPr>
          <w:color w:val="231F20"/>
          <w:w w:val="120"/>
          <w:position w:val="-2"/>
          <w:sz w:val="19"/>
        </w:rPr>
        <w:tab/>
      </w:r>
      <w:r w:rsidR="000018A7">
        <w:rPr>
          <w:b/>
          <w:color w:val="231F20"/>
          <w:w w:val="120"/>
          <w:sz w:val="20"/>
        </w:rPr>
        <w:t>3%</w:t>
      </w: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before="2"/>
        <w:rPr>
          <w:b/>
          <w:sz w:val="28"/>
        </w:rPr>
      </w:pPr>
    </w:p>
    <w:p w:rsidR="00F07D4E" w:rsidRDefault="00F07D4E">
      <w:pPr>
        <w:rPr>
          <w:sz w:val="28"/>
        </w:rPr>
        <w:sectPr w:rsidR="00F07D4E">
          <w:pgSz w:w="11910" w:h="16840"/>
          <w:pgMar w:top="1120" w:right="0" w:bottom="280" w:left="0" w:header="397" w:footer="0" w:gutter="0"/>
          <w:cols w:space="720"/>
        </w:sectPr>
      </w:pPr>
    </w:p>
    <w:p w:rsidR="00F07D4E" w:rsidRDefault="00F07D4E">
      <w:pPr>
        <w:pStyle w:val="BodyText"/>
        <w:rPr>
          <w:b/>
          <w:sz w:val="22"/>
        </w:rPr>
      </w:pPr>
    </w:p>
    <w:p w:rsidR="00F07D4E" w:rsidRDefault="00F07D4E">
      <w:pPr>
        <w:pStyle w:val="BodyText"/>
        <w:spacing w:before="2"/>
        <w:rPr>
          <w:b/>
          <w:sz w:val="18"/>
        </w:rPr>
      </w:pPr>
    </w:p>
    <w:p w:rsidR="00F07D4E" w:rsidRDefault="000018A7">
      <w:pPr>
        <w:ind w:left="2162"/>
        <w:rPr>
          <w:sz w:val="19"/>
        </w:rPr>
      </w:pPr>
      <w:r>
        <w:rPr>
          <w:color w:val="231F20"/>
          <w:w w:val="109"/>
          <w:sz w:val="19"/>
        </w:rPr>
        <w:t>0</w:t>
      </w:r>
    </w:p>
    <w:p w:rsidR="00F07D4E" w:rsidRDefault="000018A7">
      <w:pPr>
        <w:spacing w:before="109"/>
        <w:ind w:left="2888"/>
        <w:rPr>
          <w:b/>
          <w:sz w:val="20"/>
        </w:rPr>
      </w:pPr>
      <w:r>
        <w:rPr>
          <w:b/>
          <w:color w:val="231F20"/>
          <w:w w:val="105"/>
          <w:sz w:val="20"/>
        </w:rPr>
        <w:t>2015</w:t>
      </w:r>
    </w:p>
    <w:p w:rsidR="00F07D4E" w:rsidRDefault="000018A7">
      <w:pPr>
        <w:pStyle w:val="BodyText"/>
        <w:rPr>
          <w:b/>
          <w:sz w:val="24"/>
        </w:rPr>
      </w:pPr>
      <w:r>
        <w:br w:type="column"/>
      </w:r>
    </w:p>
    <w:p w:rsidR="00F07D4E" w:rsidRDefault="00F07D4E">
      <w:pPr>
        <w:pStyle w:val="BodyText"/>
        <w:rPr>
          <w:b/>
          <w:sz w:val="24"/>
        </w:rPr>
      </w:pPr>
    </w:p>
    <w:p w:rsidR="00F07D4E" w:rsidRDefault="00F07D4E">
      <w:pPr>
        <w:pStyle w:val="BodyText"/>
        <w:spacing w:before="1"/>
        <w:rPr>
          <w:b/>
          <w:sz w:val="20"/>
        </w:rPr>
      </w:pPr>
    </w:p>
    <w:p w:rsidR="00F07D4E" w:rsidRDefault="000018A7">
      <w:pPr>
        <w:jc w:val="right"/>
        <w:rPr>
          <w:b/>
          <w:sz w:val="20"/>
        </w:rPr>
      </w:pPr>
      <w:r>
        <w:rPr>
          <w:b/>
          <w:color w:val="231F20"/>
          <w:w w:val="105"/>
          <w:sz w:val="20"/>
        </w:rPr>
        <w:t>2016</w:t>
      </w:r>
    </w:p>
    <w:p w:rsidR="00F07D4E" w:rsidRDefault="000018A7">
      <w:pPr>
        <w:spacing w:before="94"/>
        <w:ind w:left="1211"/>
        <w:rPr>
          <w:b/>
          <w:sz w:val="20"/>
        </w:rPr>
      </w:pPr>
      <w:r>
        <w:br w:type="column"/>
      </w:r>
      <w:r>
        <w:rPr>
          <w:b/>
          <w:color w:val="231F20"/>
          <w:w w:val="125"/>
          <w:sz w:val="20"/>
        </w:rPr>
        <w:t>1%</w:t>
      </w:r>
    </w:p>
    <w:p w:rsidR="00F07D4E" w:rsidRDefault="00F07D4E">
      <w:pPr>
        <w:pStyle w:val="BodyText"/>
        <w:rPr>
          <w:b/>
          <w:sz w:val="24"/>
        </w:rPr>
      </w:pPr>
    </w:p>
    <w:p w:rsidR="00F07D4E" w:rsidRDefault="006C6A04">
      <w:pPr>
        <w:spacing w:before="200"/>
        <w:ind w:left="1215"/>
        <w:rPr>
          <w:b/>
          <w:sz w:val="20"/>
        </w:rPr>
      </w:pPr>
      <w:r>
        <w:pict>
          <v:line id="_x0000_s1533" style="position:absolute;left:0;text-align:left;z-index:251721728;mso-position-horizontal-relative:page" from="104.9pt,4.65pt" to="510.25pt,4.65pt" strokecolor="#231f20" strokeweight="1pt">
            <w10:wrap anchorx="page"/>
          </v:line>
        </w:pict>
      </w:r>
      <w:r w:rsidR="000018A7">
        <w:rPr>
          <w:b/>
          <w:color w:val="231F20"/>
          <w:w w:val="105"/>
          <w:sz w:val="20"/>
        </w:rPr>
        <w:t>2017</w:t>
      </w:r>
    </w:p>
    <w:p w:rsidR="00F07D4E" w:rsidRDefault="000018A7">
      <w:pPr>
        <w:pStyle w:val="BodyText"/>
        <w:rPr>
          <w:b/>
          <w:sz w:val="24"/>
        </w:rPr>
      </w:pPr>
      <w:r>
        <w:br w:type="column"/>
      </w:r>
    </w:p>
    <w:p w:rsidR="00F07D4E" w:rsidRDefault="00F07D4E">
      <w:pPr>
        <w:pStyle w:val="BodyText"/>
        <w:rPr>
          <w:b/>
          <w:sz w:val="24"/>
        </w:rPr>
      </w:pPr>
    </w:p>
    <w:p w:rsidR="00F07D4E" w:rsidRDefault="00F07D4E">
      <w:pPr>
        <w:pStyle w:val="BodyText"/>
        <w:spacing w:before="1"/>
        <w:rPr>
          <w:b/>
          <w:sz w:val="20"/>
        </w:rPr>
      </w:pPr>
    </w:p>
    <w:p w:rsidR="00F07D4E" w:rsidRDefault="000018A7">
      <w:pPr>
        <w:jc w:val="right"/>
        <w:rPr>
          <w:b/>
          <w:sz w:val="20"/>
        </w:rPr>
      </w:pPr>
      <w:r>
        <w:rPr>
          <w:b/>
          <w:color w:val="231F20"/>
          <w:w w:val="105"/>
          <w:sz w:val="20"/>
        </w:rPr>
        <w:t>2018</w:t>
      </w:r>
    </w:p>
    <w:p w:rsidR="00F07D4E" w:rsidRDefault="000018A7">
      <w:pPr>
        <w:spacing w:before="94"/>
        <w:ind w:left="1196" w:right="2037"/>
        <w:jc w:val="center"/>
        <w:rPr>
          <w:b/>
          <w:sz w:val="20"/>
        </w:rPr>
      </w:pPr>
      <w:r>
        <w:br w:type="column"/>
      </w:r>
      <w:r>
        <w:rPr>
          <w:b/>
          <w:color w:val="231F20"/>
          <w:w w:val="125"/>
          <w:sz w:val="20"/>
        </w:rPr>
        <w:t>1%</w:t>
      </w:r>
    </w:p>
    <w:p w:rsidR="00F07D4E" w:rsidRDefault="00F07D4E">
      <w:pPr>
        <w:pStyle w:val="BodyText"/>
        <w:rPr>
          <w:b/>
          <w:sz w:val="24"/>
        </w:rPr>
      </w:pPr>
    </w:p>
    <w:p w:rsidR="00F07D4E" w:rsidRDefault="000018A7">
      <w:pPr>
        <w:spacing w:before="200" w:line="232" w:lineRule="exact"/>
        <w:ind w:left="762"/>
        <w:rPr>
          <w:b/>
          <w:sz w:val="20"/>
        </w:rPr>
      </w:pPr>
      <w:r>
        <w:rPr>
          <w:b/>
          <w:color w:val="231F20"/>
          <w:w w:val="105"/>
          <w:sz w:val="20"/>
        </w:rPr>
        <w:t>1  July</w:t>
      </w:r>
      <w:r>
        <w:rPr>
          <w:b/>
          <w:color w:val="231F20"/>
          <w:spacing w:val="-17"/>
          <w:w w:val="105"/>
          <w:sz w:val="20"/>
        </w:rPr>
        <w:t xml:space="preserve"> </w:t>
      </w:r>
      <w:r>
        <w:rPr>
          <w:b/>
          <w:color w:val="231F20"/>
          <w:w w:val="105"/>
          <w:sz w:val="20"/>
        </w:rPr>
        <w:t>2019–</w:t>
      </w:r>
    </w:p>
    <w:p w:rsidR="00F07D4E" w:rsidRDefault="000018A7">
      <w:pPr>
        <w:spacing w:line="232" w:lineRule="exact"/>
        <w:ind w:left="728"/>
        <w:rPr>
          <w:b/>
          <w:sz w:val="20"/>
        </w:rPr>
      </w:pPr>
      <w:r>
        <w:rPr>
          <w:b/>
          <w:color w:val="231F20"/>
          <w:w w:val="110"/>
          <w:sz w:val="20"/>
        </w:rPr>
        <w:t>30 June</w:t>
      </w:r>
      <w:r>
        <w:rPr>
          <w:b/>
          <w:color w:val="231F20"/>
          <w:spacing w:val="-26"/>
          <w:w w:val="110"/>
          <w:sz w:val="20"/>
        </w:rPr>
        <w:t xml:space="preserve"> </w:t>
      </w:r>
      <w:r>
        <w:rPr>
          <w:b/>
          <w:color w:val="231F20"/>
          <w:w w:val="110"/>
          <w:sz w:val="20"/>
        </w:rPr>
        <w:t>2020</w:t>
      </w:r>
    </w:p>
    <w:p w:rsidR="00F07D4E" w:rsidRDefault="00F07D4E">
      <w:pPr>
        <w:spacing w:line="232" w:lineRule="exact"/>
        <w:rPr>
          <w:sz w:val="20"/>
        </w:rPr>
        <w:sectPr w:rsidR="00F07D4E">
          <w:type w:val="continuous"/>
          <w:pgSz w:w="11910" w:h="16840"/>
          <w:pgMar w:top="4460" w:right="0" w:bottom="0" w:left="0" w:header="720" w:footer="720" w:gutter="0"/>
          <w:cols w:num="5" w:space="720" w:equalWidth="0">
            <w:col w:w="3334" w:space="40"/>
            <w:col w:w="1512" w:space="39"/>
            <w:col w:w="1661" w:space="40"/>
            <w:col w:w="1661" w:space="40"/>
            <w:col w:w="3583"/>
          </w:cols>
        </w:sectPr>
      </w:pPr>
    </w:p>
    <w:p w:rsidR="00F07D4E" w:rsidRDefault="00F07D4E">
      <w:pPr>
        <w:pStyle w:val="BodyText"/>
        <w:rPr>
          <w:b/>
          <w:sz w:val="20"/>
        </w:rPr>
      </w:pPr>
    </w:p>
    <w:p w:rsidR="00F07D4E" w:rsidRDefault="00F07D4E">
      <w:pPr>
        <w:pStyle w:val="BodyText"/>
        <w:spacing w:before="3"/>
        <w:rPr>
          <w:b/>
          <w:sz w:val="22"/>
        </w:rPr>
      </w:pPr>
    </w:p>
    <w:p w:rsidR="00F07D4E" w:rsidRDefault="000018A7">
      <w:pPr>
        <w:spacing w:before="94"/>
        <w:ind w:left="1700"/>
        <w:rPr>
          <w:sz w:val="21"/>
        </w:rPr>
      </w:pPr>
      <w:r>
        <w:rPr>
          <w:b/>
          <w:color w:val="231F20"/>
          <w:w w:val="105"/>
          <w:sz w:val="21"/>
        </w:rPr>
        <w:t xml:space="preserve">The percentage of appeals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225"/>
        <w:gridCol w:w="1066"/>
        <w:gridCol w:w="1361"/>
        <w:gridCol w:w="1361"/>
        <w:gridCol w:w="1093"/>
        <w:gridCol w:w="1261"/>
      </w:tblGrid>
      <w:tr w:rsidR="00F07D4E">
        <w:trPr>
          <w:trHeight w:val="458"/>
        </w:trPr>
        <w:tc>
          <w:tcPr>
            <w:tcW w:w="1124" w:type="dxa"/>
            <w:shd w:val="clear" w:color="auto" w:fill="92BAC2"/>
          </w:tcPr>
          <w:p w:rsidR="00F07D4E" w:rsidRDefault="000018A7">
            <w:pPr>
              <w:pStyle w:val="TableParagraph"/>
              <w:spacing w:before="70"/>
              <w:rPr>
                <w:b/>
                <w:sz w:val="15"/>
              </w:rPr>
            </w:pPr>
            <w:r>
              <w:rPr>
                <w:b/>
                <w:color w:val="231F20"/>
                <w:w w:val="105"/>
                <w:sz w:val="15"/>
              </w:rPr>
              <w:t>Cook Islands</w:t>
            </w:r>
          </w:p>
        </w:tc>
        <w:tc>
          <w:tcPr>
            <w:tcW w:w="1225"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66" w:type="dxa"/>
            <w:shd w:val="clear" w:color="auto" w:fill="92BAC2"/>
          </w:tcPr>
          <w:p w:rsidR="00F07D4E" w:rsidRDefault="000018A7">
            <w:pPr>
              <w:pStyle w:val="TableParagraph"/>
              <w:spacing w:before="80" w:line="223" w:lineRule="auto"/>
              <w:ind w:left="79" w:right="194"/>
              <w:rPr>
                <w:b/>
                <w:sz w:val="15"/>
              </w:rPr>
            </w:pPr>
            <w:r>
              <w:rPr>
                <w:b/>
                <w:color w:val="231F20"/>
                <w:w w:val="105"/>
                <w:sz w:val="15"/>
              </w:rPr>
              <w:t>Kiribati 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Marshall Islands</w:t>
            </w:r>
          </w:p>
        </w:tc>
        <w:tc>
          <w:tcPr>
            <w:tcW w:w="1361"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8"/>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908"/>
        </w:trPr>
        <w:tc>
          <w:tcPr>
            <w:tcW w:w="1124" w:type="dxa"/>
            <w:shd w:val="clear" w:color="auto" w:fill="EFCBBF"/>
          </w:tcPr>
          <w:p w:rsidR="00F07D4E" w:rsidRDefault="000018A7">
            <w:pPr>
              <w:pStyle w:val="TableParagraph"/>
              <w:spacing w:before="80" w:line="223" w:lineRule="auto"/>
              <w:ind w:right="252"/>
              <w:rPr>
                <w:sz w:val="15"/>
              </w:rPr>
            </w:pPr>
            <w:r>
              <w:rPr>
                <w:color w:val="231F20"/>
                <w:w w:val="110"/>
                <w:sz w:val="15"/>
              </w:rPr>
              <w:t xml:space="preserve">Data </w:t>
            </w:r>
            <w:r>
              <w:rPr>
                <w:color w:val="231F20"/>
                <w:w w:val="105"/>
                <w:sz w:val="15"/>
              </w:rPr>
              <w:t>unavailable</w:t>
            </w:r>
          </w:p>
        </w:tc>
        <w:tc>
          <w:tcPr>
            <w:tcW w:w="1225"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shd w:val="clear" w:color="auto" w:fill="EFCBBF"/>
          </w:tcPr>
          <w:p w:rsidR="00F07D4E" w:rsidRDefault="000018A7">
            <w:pPr>
              <w:pStyle w:val="TableParagraph"/>
              <w:spacing w:before="80" w:line="223" w:lineRule="auto"/>
              <w:ind w:left="79" w:right="194"/>
              <w:rPr>
                <w:sz w:val="15"/>
              </w:rPr>
            </w:pPr>
            <w:r>
              <w:rPr>
                <w:color w:val="231F20"/>
                <w:w w:val="110"/>
                <w:sz w:val="15"/>
              </w:rPr>
              <w:t xml:space="preserve">Data </w:t>
            </w:r>
            <w:r>
              <w:rPr>
                <w:color w:val="231F20"/>
                <w:w w:val="105"/>
                <w:sz w:val="15"/>
              </w:rPr>
              <w:t>unavailable</w:t>
            </w:r>
          </w:p>
        </w:tc>
        <w:tc>
          <w:tcPr>
            <w:tcW w:w="1361" w:type="dxa"/>
            <w:shd w:val="clear" w:color="auto" w:fill="D8E3CE"/>
          </w:tcPr>
          <w:p w:rsidR="00F07D4E" w:rsidRDefault="000018A7">
            <w:pPr>
              <w:pStyle w:val="TableParagraph"/>
              <w:spacing w:before="75" w:line="177" w:lineRule="exact"/>
              <w:ind w:left="79"/>
              <w:rPr>
                <w:sz w:val="15"/>
              </w:rPr>
            </w:pPr>
            <w:r>
              <w:rPr>
                <w:b/>
                <w:color w:val="231F20"/>
                <w:w w:val="115"/>
                <w:sz w:val="15"/>
              </w:rPr>
              <w:t xml:space="preserve">High Court </w:t>
            </w:r>
            <w:r>
              <w:rPr>
                <w:color w:val="231F20"/>
                <w:w w:val="115"/>
                <w:sz w:val="15"/>
              </w:rPr>
              <w:t>1%</w:t>
            </w:r>
          </w:p>
          <w:p w:rsidR="00F07D4E" w:rsidRDefault="000018A7">
            <w:pPr>
              <w:pStyle w:val="TableParagraph"/>
              <w:spacing w:line="177" w:lineRule="exact"/>
              <w:ind w:left="79"/>
              <w:rPr>
                <w:sz w:val="15"/>
              </w:rPr>
            </w:pPr>
            <w:r>
              <w:rPr>
                <w:color w:val="231F20"/>
                <w:w w:val="105"/>
                <w:sz w:val="15"/>
              </w:rPr>
              <w:t>(2010).</w:t>
            </w:r>
          </w:p>
          <w:p w:rsidR="00F07D4E" w:rsidRDefault="000018A7">
            <w:pPr>
              <w:pStyle w:val="TableParagraph"/>
              <w:spacing w:before="43" w:line="177" w:lineRule="exact"/>
              <w:ind w:left="79"/>
              <w:rPr>
                <w:b/>
                <w:sz w:val="15"/>
              </w:rPr>
            </w:pPr>
            <w:r>
              <w:rPr>
                <w:b/>
                <w:color w:val="231F20"/>
                <w:w w:val="110"/>
                <w:sz w:val="15"/>
              </w:rPr>
              <w:t>District Court</w:t>
            </w:r>
          </w:p>
          <w:p w:rsidR="00F07D4E" w:rsidRDefault="000018A7">
            <w:pPr>
              <w:pStyle w:val="TableParagraph"/>
              <w:spacing w:line="177" w:lineRule="exact"/>
              <w:ind w:left="79"/>
              <w:rPr>
                <w:sz w:val="15"/>
              </w:rPr>
            </w:pPr>
            <w:r>
              <w:rPr>
                <w:color w:val="231F20"/>
                <w:w w:val="120"/>
                <w:sz w:val="15"/>
              </w:rPr>
              <w:t>0%</w:t>
            </w:r>
          </w:p>
        </w:tc>
        <w:tc>
          <w:tcPr>
            <w:tcW w:w="1361" w:type="dxa"/>
            <w:shd w:val="clear" w:color="auto" w:fill="EFCBBF"/>
          </w:tcPr>
          <w:p w:rsidR="00F07D4E" w:rsidRDefault="000018A7">
            <w:pPr>
              <w:pStyle w:val="TableParagraph"/>
              <w:spacing w:before="75" w:line="177" w:lineRule="exact"/>
              <w:ind w:left="78"/>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ind w:left="78"/>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43" w:line="177" w:lineRule="exact"/>
              <w:ind w:left="78"/>
              <w:rPr>
                <w:b/>
                <w:sz w:val="15"/>
              </w:rPr>
            </w:pPr>
            <w:r>
              <w:rPr>
                <w:b/>
                <w:color w:val="231F20"/>
                <w:w w:val="110"/>
                <w:sz w:val="15"/>
              </w:rPr>
              <w:t>Magistrates Court</w:t>
            </w:r>
          </w:p>
          <w:p w:rsidR="00F07D4E" w:rsidRDefault="000018A7">
            <w:pPr>
              <w:pStyle w:val="TableParagraph"/>
              <w:spacing w:line="177" w:lineRule="exact"/>
              <w:ind w:left="78"/>
              <w:rPr>
                <w:sz w:val="15"/>
              </w:rPr>
            </w:pPr>
            <w:r>
              <w:rPr>
                <w:color w:val="231F20"/>
                <w:w w:val="110"/>
                <w:sz w:val="15"/>
              </w:rPr>
              <w:t>Data unavailable</w:t>
            </w:r>
          </w:p>
        </w:tc>
        <w:tc>
          <w:tcPr>
            <w:tcW w:w="1093" w:type="dxa"/>
            <w:shd w:val="clear" w:color="auto" w:fill="D8E3CE"/>
          </w:tcPr>
          <w:p w:rsidR="00F07D4E" w:rsidRDefault="000018A7">
            <w:pPr>
              <w:pStyle w:val="TableParagraph"/>
              <w:spacing w:before="70"/>
              <w:ind w:left="78"/>
              <w:rPr>
                <w:sz w:val="15"/>
              </w:rPr>
            </w:pPr>
            <w:r>
              <w:rPr>
                <w:color w:val="231F20"/>
                <w:w w:val="115"/>
                <w:sz w:val="15"/>
              </w:rPr>
              <w:t>0.43%</w:t>
            </w:r>
          </w:p>
        </w:tc>
        <w:tc>
          <w:tcPr>
            <w:tcW w:w="1261" w:type="dxa"/>
            <w:shd w:val="clear" w:color="auto" w:fill="D8E3CE"/>
          </w:tcPr>
          <w:p w:rsidR="00F07D4E" w:rsidRDefault="000018A7">
            <w:pPr>
              <w:pStyle w:val="TableParagraph"/>
              <w:spacing w:before="85" w:line="223" w:lineRule="auto"/>
              <w:ind w:left="77" w:right="136"/>
              <w:rPr>
                <w:sz w:val="15"/>
              </w:rPr>
            </w:pPr>
            <w:r>
              <w:rPr>
                <w:b/>
                <w:color w:val="231F20"/>
                <w:w w:val="110"/>
                <w:sz w:val="15"/>
              </w:rPr>
              <w:t xml:space="preserve">Court of Common Pleas </w:t>
            </w:r>
            <w:r>
              <w:rPr>
                <w:color w:val="231F20"/>
                <w:w w:val="110"/>
                <w:sz w:val="15"/>
              </w:rPr>
              <w:t>0%</w:t>
            </w:r>
          </w:p>
        </w:tc>
      </w:tr>
      <w:tr w:rsidR="00F07D4E">
        <w:trPr>
          <w:trHeight w:val="458"/>
        </w:trPr>
        <w:tc>
          <w:tcPr>
            <w:tcW w:w="112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66" w:type="dxa"/>
            <w:shd w:val="clear" w:color="auto" w:fill="92BAC2"/>
          </w:tcPr>
          <w:p w:rsidR="00F07D4E" w:rsidRDefault="000018A7">
            <w:pPr>
              <w:pStyle w:val="TableParagraph"/>
              <w:spacing w:before="80" w:line="223" w:lineRule="auto"/>
              <w:ind w:left="79" w:right="404"/>
              <w:rPr>
                <w:b/>
                <w:sz w:val="15"/>
              </w:rPr>
            </w:pPr>
            <w:r>
              <w:rPr>
                <w:b/>
                <w:color w:val="231F20"/>
                <w:sz w:val="15"/>
              </w:rPr>
              <w:t xml:space="preserve">Solomon </w:t>
            </w:r>
            <w:r>
              <w:rPr>
                <w:b/>
                <w:color w:val="231F20"/>
                <w:w w:val="105"/>
                <w:sz w:val="15"/>
              </w:rPr>
              <w:t>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8"/>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457"/>
        </w:trPr>
        <w:tc>
          <w:tcPr>
            <w:tcW w:w="1124" w:type="dxa"/>
            <w:vMerge w:val="restart"/>
            <w:shd w:val="clear" w:color="auto" w:fill="D8E3CE"/>
          </w:tcPr>
          <w:p w:rsidR="00F07D4E" w:rsidRDefault="000018A7">
            <w:pPr>
              <w:pStyle w:val="TableParagraph"/>
              <w:spacing w:before="85" w:line="223" w:lineRule="auto"/>
              <w:ind w:right="252"/>
              <w:rPr>
                <w:sz w:val="15"/>
              </w:rPr>
            </w:pPr>
            <w:r>
              <w:rPr>
                <w:b/>
                <w:color w:val="231F20"/>
                <w:w w:val="110"/>
                <w:sz w:val="15"/>
              </w:rPr>
              <w:t xml:space="preserve">Supreme Court </w:t>
            </w:r>
            <w:r>
              <w:rPr>
                <w:color w:val="231F20"/>
                <w:w w:val="110"/>
                <w:sz w:val="15"/>
              </w:rPr>
              <w:t>6%</w:t>
            </w:r>
          </w:p>
          <w:p w:rsidR="00F07D4E" w:rsidRDefault="000018A7">
            <w:pPr>
              <w:pStyle w:val="TableParagraph"/>
              <w:spacing w:line="173" w:lineRule="exact"/>
              <w:rPr>
                <w:sz w:val="15"/>
              </w:rPr>
            </w:pPr>
            <w:r>
              <w:rPr>
                <w:color w:val="231F20"/>
                <w:w w:val="105"/>
                <w:sz w:val="15"/>
              </w:rPr>
              <w:t>(2007)</w:t>
            </w:r>
          </w:p>
        </w:tc>
        <w:tc>
          <w:tcPr>
            <w:tcW w:w="1225" w:type="dxa"/>
            <w:vMerge w:val="restart"/>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vMerge w:val="restart"/>
            <w:shd w:val="clear" w:color="auto" w:fill="D8E3CE"/>
          </w:tcPr>
          <w:p w:rsidR="00F07D4E" w:rsidRDefault="000018A7">
            <w:pPr>
              <w:pStyle w:val="TableParagraph"/>
              <w:spacing w:before="85" w:line="223" w:lineRule="auto"/>
              <w:ind w:left="79" w:right="194"/>
              <w:rPr>
                <w:sz w:val="15"/>
              </w:rPr>
            </w:pPr>
            <w:r>
              <w:rPr>
                <w:b/>
                <w:color w:val="231F20"/>
                <w:w w:val="115"/>
                <w:sz w:val="15"/>
              </w:rPr>
              <w:t xml:space="preserve">High Court </w:t>
            </w:r>
            <w:r>
              <w:rPr>
                <w:color w:val="231F20"/>
                <w:w w:val="115"/>
                <w:sz w:val="15"/>
              </w:rPr>
              <w:t>High Court 2%</w:t>
            </w:r>
          </w:p>
        </w:tc>
        <w:tc>
          <w:tcPr>
            <w:tcW w:w="1361" w:type="dxa"/>
            <w:vMerge w:val="restart"/>
            <w:shd w:val="clear" w:color="auto" w:fill="EFCBBF"/>
          </w:tcPr>
          <w:p w:rsidR="00F07D4E" w:rsidRDefault="000018A7">
            <w:pPr>
              <w:pStyle w:val="TableParagraph"/>
              <w:spacing w:before="70"/>
              <w:ind w:left="79"/>
              <w:rPr>
                <w:sz w:val="15"/>
              </w:rPr>
            </w:pPr>
            <w:r>
              <w:rPr>
                <w:color w:val="231F20"/>
                <w:w w:val="110"/>
                <w:sz w:val="15"/>
              </w:rPr>
              <w:t>Data unavailable</w:t>
            </w:r>
          </w:p>
        </w:tc>
        <w:tc>
          <w:tcPr>
            <w:tcW w:w="1361" w:type="dxa"/>
            <w:vMerge w:val="restart"/>
            <w:shd w:val="clear" w:color="auto" w:fill="D8E3CE"/>
          </w:tcPr>
          <w:p w:rsidR="00F07D4E" w:rsidRDefault="000018A7">
            <w:pPr>
              <w:pStyle w:val="TableParagraph"/>
              <w:spacing w:before="75" w:line="177" w:lineRule="exact"/>
              <w:ind w:left="78"/>
              <w:rPr>
                <w:b/>
                <w:sz w:val="15"/>
              </w:rPr>
            </w:pPr>
            <w:r>
              <w:rPr>
                <w:b/>
                <w:color w:val="231F20"/>
                <w:w w:val="110"/>
                <w:sz w:val="15"/>
              </w:rPr>
              <w:t>Supreme Court</w:t>
            </w:r>
          </w:p>
          <w:p w:rsidR="00F07D4E" w:rsidRDefault="000018A7">
            <w:pPr>
              <w:pStyle w:val="TableParagraph"/>
              <w:spacing w:line="177" w:lineRule="exact"/>
              <w:ind w:left="78"/>
              <w:rPr>
                <w:sz w:val="15"/>
              </w:rPr>
            </w:pPr>
            <w:r>
              <w:rPr>
                <w:color w:val="231F20"/>
                <w:w w:val="110"/>
                <w:sz w:val="15"/>
              </w:rPr>
              <w:t>4% (2010)</w:t>
            </w:r>
          </w:p>
          <w:p w:rsidR="00F07D4E" w:rsidRDefault="000018A7">
            <w:pPr>
              <w:pStyle w:val="TableParagraph"/>
              <w:spacing w:before="53" w:line="223" w:lineRule="auto"/>
              <w:ind w:left="78" w:right="140"/>
              <w:rPr>
                <w:sz w:val="15"/>
              </w:rPr>
            </w:pPr>
            <w:r>
              <w:rPr>
                <w:b/>
                <w:color w:val="231F20"/>
                <w:w w:val="110"/>
                <w:sz w:val="15"/>
              </w:rPr>
              <w:t xml:space="preserve">Magistrates Court </w:t>
            </w:r>
            <w:r>
              <w:rPr>
                <w:color w:val="231F20"/>
                <w:w w:val="110"/>
                <w:sz w:val="15"/>
              </w:rPr>
              <w:t>0.002%</w:t>
            </w:r>
          </w:p>
          <w:p w:rsidR="00F07D4E" w:rsidRDefault="000018A7">
            <w:pPr>
              <w:pStyle w:val="TableParagraph"/>
              <w:spacing w:line="173" w:lineRule="exact"/>
              <w:ind w:left="78"/>
              <w:rPr>
                <w:sz w:val="15"/>
              </w:rPr>
            </w:pPr>
            <w:r>
              <w:rPr>
                <w:color w:val="231F20"/>
                <w:w w:val="105"/>
                <w:sz w:val="15"/>
              </w:rPr>
              <w:t>(2010)</w:t>
            </w:r>
          </w:p>
        </w:tc>
        <w:tc>
          <w:tcPr>
            <w:tcW w:w="1093" w:type="dxa"/>
            <w:vMerge w:val="restart"/>
            <w:shd w:val="clear" w:color="auto" w:fill="D8E3CE"/>
          </w:tcPr>
          <w:p w:rsidR="00F07D4E" w:rsidRDefault="000018A7">
            <w:pPr>
              <w:pStyle w:val="TableParagraph"/>
              <w:spacing w:before="70"/>
              <w:ind w:left="78"/>
              <w:rPr>
                <w:sz w:val="15"/>
              </w:rPr>
            </w:pPr>
            <w:r>
              <w:rPr>
                <w:color w:val="231F20"/>
                <w:w w:val="110"/>
                <w:sz w:val="15"/>
              </w:rPr>
              <w:t>0.005</w:t>
            </w:r>
          </w:p>
        </w:tc>
        <w:tc>
          <w:tcPr>
            <w:tcW w:w="1261" w:type="dxa"/>
            <w:shd w:val="clear" w:color="auto" w:fill="D8E3CE"/>
          </w:tcPr>
          <w:p w:rsidR="00F07D4E" w:rsidRDefault="000018A7">
            <w:pPr>
              <w:pStyle w:val="TableParagraph"/>
              <w:spacing w:before="75" w:line="177" w:lineRule="exact"/>
              <w:ind w:left="77"/>
              <w:rPr>
                <w:b/>
                <w:sz w:val="15"/>
              </w:rPr>
            </w:pPr>
            <w:r>
              <w:rPr>
                <w:b/>
                <w:color w:val="231F20"/>
                <w:w w:val="110"/>
                <w:sz w:val="15"/>
              </w:rPr>
              <w:t>Supreme Court</w:t>
            </w:r>
          </w:p>
          <w:p w:rsidR="00F07D4E" w:rsidRDefault="000018A7">
            <w:pPr>
              <w:pStyle w:val="TableParagraph"/>
              <w:spacing w:line="177" w:lineRule="exact"/>
              <w:ind w:left="77"/>
              <w:rPr>
                <w:sz w:val="15"/>
              </w:rPr>
            </w:pPr>
            <w:r>
              <w:rPr>
                <w:color w:val="231F20"/>
                <w:w w:val="120"/>
                <w:sz w:val="15"/>
              </w:rPr>
              <w:t>7%</w:t>
            </w:r>
          </w:p>
        </w:tc>
      </w:tr>
      <w:tr w:rsidR="00F07D4E">
        <w:trPr>
          <w:trHeight w:val="185"/>
        </w:trPr>
        <w:tc>
          <w:tcPr>
            <w:tcW w:w="1124" w:type="dxa"/>
            <w:vMerge/>
            <w:tcBorders>
              <w:top w:val="nil"/>
            </w:tcBorders>
            <w:shd w:val="clear" w:color="auto" w:fill="D8E3CE"/>
          </w:tcPr>
          <w:p w:rsidR="00F07D4E" w:rsidRDefault="00F07D4E">
            <w:pPr>
              <w:rPr>
                <w:sz w:val="2"/>
                <w:szCs w:val="2"/>
              </w:rPr>
            </w:pPr>
          </w:p>
        </w:tc>
        <w:tc>
          <w:tcPr>
            <w:tcW w:w="1225" w:type="dxa"/>
            <w:vMerge/>
            <w:tcBorders>
              <w:top w:val="nil"/>
            </w:tcBorders>
            <w:shd w:val="clear" w:color="auto" w:fill="EFCBBF"/>
          </w:tcPr>
          <w:p w:rsidR="00F07D4E" w:rsidRDefault="00F07D4E">
            <w:pPr>
              <w:rPr>
                <w:sz w:val="2"/>
                <w:szCs w:val="2"/>
              </w:rPr>
            </w:pPr>
          </w:p>
        </w:tc>
        <w:tc>
          <w:tcPr>
            <w:tcW w:w="1066" w:type="dxa"/>
            <w:vMerge/>
            <w:tcBorders>
              <w:top w:val="nil"/>
            </w:tcBorders>
            <w:shd w:val="clear" w:color="auto" w:fill="D8E3CE"/>
          </w:tcPr>
          <w:p w:rsidR="00F07D4E" w:rsidRDefault="00F07D4E">
            <w:pPr>
              <w:rPr>
                <w:sz w:val="2"/>
                <w:szCs w:val="2"/>
              </w:rPr>
            </w:pPr>
          </w:p>
        </w:tc>
        <w:tc>
          <w:tcPr>
            <w:tcW w:w="1361" w:type="dxa"/>
            <w:vMerge/>
            <w:tcBorders>
              <w:top w:val="nil"/>
            </w:tcBorders>
            <w:shd w:val="clear" w:color="auto" w:fill="EFCBBF"/>
          </w:tcPr>
          <w:p w:rsidR="00F07D4E" w:rsidRDefault="00F07D4E">
            <w:pPr>
              <w:rPr>
                <w:sz w:val="2"/>
                <w:szCs w:val="2"/>
              </w:rPr>
            </w:pPr>
          </w:p>
        </w:tc>
        <w:tc>
          <w:tcPr>
            <w:tcW w:w="1361" w:type="dxa"/>
            <w:vMerge/>
            <w:tcBorders>
              <w:top w:val="nil"/>
            </w:tcBorders>
            <w:shd w:val="clear" w:color="auto" w:fill="D8E3CE"/>
          </w:tcPr>
          <w:p w:rsidR="00F07D4E" w:rsidRDefault="00F07D4E">
            <w:pPr>
              <w:rPr>
                <w:sz w:val="2"/>
                <w:szCs w:val="2"/>
              </w:rPr>
            </w:pPr>
          </w:p>
        </w:tc>
        <w:tc>
          <w:tcPr>
            <w:tcW w:w="1093" w:type="dxa"/>
            <w:vMerge/>
            <w:tcBorders>
              <w:top w:val="nil"/>
            </w:tcBorders>
            <w:shd w:val="clear" w:color="auto" w:fill="D8E3CE"/>
          </w:tcPr>
          <w:p w:rsidR="00F07D4E" w:rsidRDefault="00F07D4E">
            <w:pPr>
              <w:rPr>
                <w:sz w:val="2"/>
                <w:szCs w:val="2"/>
              </w:rPr>
            </w:pPr>
          </w:p>
        </w:tc>
        <w:tc>
          <w:tcPr>
            <w:tcW w:w="1261" w:type="dxa"/>
            <w:vMerge w:val="restart"/>
            <w:shd w:val="clear" w:color="auto" w:fill="EFCBBF"/>
          </w:tcPr>
          <w:p w:rsidR="00F07D4E" w:rsidRDefault="000018A7">
            <w:pPr>
              <w:pStyle w:val="TableParagraph"/>
              <w:spacing w:before="61" w:line="177" w:lineRule="exact"/>
              <w:ind w:left="82"/>
              <w:rPr>
                <w:b/>
                <w:sz w:val="15"/>
              </w:rPr>
            </w:pPr>
            <w:r>
              <w:rPr>
                <w:b/>
                <w:color w:val="231F20"/>
                <w:w w:val="110"/>
                <w:sz w:val="15"/>
              </w:rPr>
              <w:t>Appeal Court</w:t>
            </w:r>
          </w:p>
          <w:p w:rsidR="00F07D4E" w:rsidRDefault="000018A7">
            <w:pPr>
              <w:pStyle w:val="TableParagraph"/>
              <w:spacing w:line="177" w:lineRule="exact"/>
              <w:ind w:left="82"/>
              <w:rPr>
                <w:sz w:val="15"/>
              </w:rPr>
            </w:pPr>
            <w:r>
              <w:rPr>
                <w:color w:val="231F20"/>
                <w:w w:val="110"/>
                <w:sz w:val="15"/>
              </w:rPr>
              <w:t>Data unavailable</w:t>
            </w:r>
          </w:p>
          <w:p w:rsidR="00F07D4E" w:rsidRDefault="000018A7">
            <w:pPr>
              <w:pStyle w:val="TableParagraph"/>
              <w:spacing w:before="43" w:line="177" w:lineRule="exact"/>
              <w:ind w:left="82"/>
              <w:rPr>
                <w:b/>
                <w:sz w:val="15"/>
              </w:rPr>
            </w:pPr>
            <w:r>
              <w:rPr>
                <w:b/>
                <w:color w:val="231F20"/>
                <w:w w:val="110"/>
                <w:sz w:val="15"/>
              </w:rPr>
              <w:t>Island Court</w:t>
            </w:r>
          </w:p>
          <w:p w:rsidR="00F07D4E" w:rsidRDefault="000018A7">
            <w:pPr>
              <w:pStyle w:val="TableParagraph"/>
              <w:spacing w:line="177" w:lineRule="exact"/>
              <w:ind w:left="82"/>
              <w:rPr>
                <w:sz w:val="15"/>
              </w:rPr>
            </w:pPr>
            <w:r>
              <w:rPr>
                <w:color w:val="231F20"/>
                <w:w w:val="110"/>
                <w:sz w:val="15"/>
              </w:rPr>
              <w:t>Data unvailable</w:t>
            </w:r>
          </w:p>
        </w:tc>
      </w:tr>
      <w:tr w:rsidR="00F07D4E">
        <w:trPr>
          <w:trHeight w:val="816"/>
        </w:trPr>
        <w:tc>
          <w:tcPr>
            <w:tcW w:w="1124" w:type="dxa"/>
            <w:shd w:val="clear" w:color="auto" w:fill="EFCBBF"/>
          </w:tcPr>
          <w:p w:rsidR="00F07D4E" w:rsidRDefault="000018A7">
            <w:pPr>
              <w:pStyle w:val="TableParagraph"/>
              <w:spacing w:before="73" w:line="223" w:lineRule="auto"/>
              <w:ind w:left="65" w:right="252"/>
              <w:rPr>
                <w:sz w:val="15"/>
              </w:rPr>
            </w:pPr>
            <w:r>
              <w:rPr>
                <w:b/>
                <w:color w:val="231F20"/>
                <w:w w:val="105"/>
                <w:sz w:val="15"/>
              </w:rPr>
              <w:t xml:space="preserve">Magistrates </w:t>
            </w:r>
            <w:r>
              <w:rPr>
                <w:b/>
                <w:color w:val="231F20"/>
                <w:w w:val="110"/>
                <w:sz w:val="15"/>
              </w:rPr>
              <w:t xml:space="preserve">Court </w:t>
            </w:r>
            <w:r>
              <w:rPr>
                <w:color w:val="231F20"/>
                <w:w w:val="110"/>
                <w:sz w:val="15"/>
              </w:rPr>
              <w:t>Data unavailable</w:t>
            </w:r>
          </w:p>
        </w:tc>
        <w:tc>
          <w:tcPr>
            <w:tcW w:w="1225" w:type="dxa"/>
            <w:vMerge/>
            <w:tcBorders>
              <w:top w:val="nil"/>
            </w:tcBorders>
            <w:shd w:val="clear" w:color="auto" w:fill="EFCBBF"/>
          </w:tcPr>
          <w:p w:rsidR="00F07D4E" w:rsidRDefault="00F07D4E">
            <w:pPr>
              <w:rPr>
                <w:sz w:val="2"/>
                <w:szCs w:val="2"/>
              </w:rPr>
            </w:pPr>
          </w:p>
        </w:tc>
        <w:tc>
          <w:tcPr>
            <w:tcW w:w="1066" w:type="dxa"/>
            <w:vMerge/>
            <w:tcBorders>
              <w:top w:val="nil"/>
            </w:tcBorders>
            <w:shd w:val="clear" w:color="auto" w:fill="D8E3CE"/>
          </w:tcPr>
          <w:p w:rsidR="00F07D4E" w:rsidRDefault="00F07D4E">
            <w:pPr>
              <w:rPr>
                <w:sz w:val="2"/>
                <w:szCs w:val="2"/>
              </w:rPr>
            </w:pPr>
          </w:p>
        </w:tc>
        <w:tc>
          <w:tcPr>
            <w:tcW w:w="1361" w:type="dxa"/>
            <w:vMerge/>
            <w:tcBorders>
              <w:top w:val="nil"/>
            </w:tcBorders>
            <w:shd w:val="clear" w:color="auto" w:fill="EFCBBF"/>
          </w:tcPr>
          <w:p w:rsidR="00F07D4E" w:rsidRDefault="00F07D4E">
            <w:pPr>
              <w:rPr>
                <w:sz w:val="2"/>
                <w:szCs w:val="2"/>
              </w:rPr>
            </w:pPr>
          </w:p>
        </w:tc>
        <w:tc>
          <w:tcPr>
            <w:tcW w:w="1361" w:type="dxa"/>
            <w:vMerge/>
            <w:tcBorders>
              <w:top w:val="nil"/>
            </w:tcBorders>
            <w:shd w:val="clear" w:color="auto" w:fill="D8E3CE"/>
          </w:tcPr>
          <w:p w:rsidR="00F07D4E" w:rsidRDefault="00F07D4E">
            <w:pPr>
              <w:rPr>
                <w:sz w:val="2"/>
                <w:szCs w:val="2"/>
              </w:rPr>
            </w:pPr>
          </w:p>
        </w:tc>
        <w:tc>
          <w:tcPr>
            <w:tcW w:w="1093" w:type="dxa"/>
            <w:vMerge/>
            <w:tcBorders>
              <w:top w:val="nil"/>
            </w:tcBorders>
            <w:shd w:val="clear" w:color="auto" w:fill="D8E3CE"/>
          </w:tcPr>
          <w:p w:rsidR="00F07D4E" w:rsidRDefault="00F07D4E">
            <w:pPr>
              <w:rPr>
                <w:sz w:val="2"/>
                <w:szCs w:val="2"/>
              </w:rPr>
            </w:pPr>
          </w:p>
        </w:tc>
        <w:tc>
          <w:tcPr>
            <w:tcW w:w="1261" w:type="dxa"/>
            <w:vMerge/>
            <w:tcBorders>
              <w:top w:val="nil"/>
            </w:tcBorders>
            <w:shd w:val="clear" w:color="auto" w:fill="EFCBBF"/>
          </w:tcPr>
          <w:p w:rsidR="00F07D4E" w:rsidRDefault="00F07D4E">
            <w:pPr>
              <w:rPr>
                <w:sz w:val="2"/>
                <w:szCs w:val="2"/>
              </w:rPr>
            </w:pPr>
          </w:p>
        </w:tc>
      </w:tr>
    </w:tbl>
    <w:p w:rsidR="00F07D4E" w:rsidRDefault="00F07D4E">
      <w:pPr>
        <w:rPr>
          <w:sz w:val="2"/>
          <w:szCs w:val="2"/>
        </w:rPr>
        <w:sectPr w:rsidR="00F07D4E">
          <w:type w:val="continuous"/>
          <w:pgSz w:w="11910" w:h="16840"/>
          <w:pgMar w:top="4460" w:right="0" w:bottom="0" w:left="0" w:header="720" w:footer="72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spacing w:before="94"/>
        <w:ind w:left="1700"/>
        <w:rPr>
          <w:sz w:val="21"/>
        </w:rPr>
      </w:pPr>
      <w:r>
        <w:rPr>
          <w:b/>
          <w:color w:val="231F20"/>
          <w:w w:val="105"/>
          <w:sz w:val="21"/>
        </w:rPr>
        <w:t xml:space="preserve">The percentage of appeals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173"/>
        <w:gridCol w:w="1066"/>
        <w:gridCol w:w="1173"/>
        <w:gridCol w:w="1361"/>
        <w:gridCol w:w="1345"/>
        <w:gridCol w:w="1261"/>
      </w:tblGrid>
      <w:tr w:rsidR="00F07D4E">
        <w:trPr>
          <w:trHeight w:val="628"/>
        </w:trPr>
        <w:tc>
          <w:tcPr>
            <w:tcW w:w="1124" w:type="dxa"/>
            <w:shd w:val="clear" w:color="auto" w:fill="92BAC2"/>
          </w:tcPr>
          <w:p w:rsidR="00F07D4E" w:rsidRDefault="000018A7">
            <w:pPr>
              <w:pStyle w:val="TableParagraph"/>
              <w:spacing w:before="70"/>
              <w:rPr>
                <w:b/>
                <w:sz w:val="15"/>
              </w:rPr>
            </w:pPr>
            <w:r>
              <w:rPr>
                <w:b/>
                <w:color w:val="231F20"/>
                <w:w w:val="105"/>
                <w:sz w:val="15"/>
              </w:rPr>
              <w:t>Cook Islands</w:t>
            </w:r>
          </w:p>
        </w:tc>
        <w:tc>
          <w:tcPr>
            <w:tcW w:w="1173" w:type="dxa"/>
            <w:shd w:val="clear" w:color="auto" w:fill="92BAC2"/>
          </w:tcPr>
          <w:p w:rsidR="00F07D4E" w:rsidRDefault="000018A7">
            <w:pPr>
              <w:pStyle w:val="TableParagraph"/>
              <w:spacing w:before="80" w:line="223" w:lineRule="auto"/>
              <w:ind w:left="79" w:right="150"/>
              <w:rPr>
                <w:b/>
                <w:sz w:val="15"/>
              </w:rPr>
            </w:pPr>
            <w:r>
              <w:rPr>
                <w:b/>
                <w:color w:val="231F20"/>
                <w:sz w:val="15"/>
              </w:rPr>
              <w:t>Federated States of Micronesia</w:t>
            </w:r>
          </w:p>
        </w:tc>
        <w:tc>
          <w:tcPr>
            <w:tcW w:w="1066" w:type="dxa"/>
            <w:shd w:val="clear" w:color="auto" w:fill="92BAC2"/>
          </w:tcPr>
          <w:p w:rsidR="00F07D4E" w:rsidRDefault="000018A7">
            <w:pPr>
              <w:pStyle w:val="TableParagraph"/>
              <w:spacing w:before="80" w:line="223" w:lineRule="auto"/>
              <w:ind w:left="79" w:right="194"/>
              <w:rPr>
                <w:b/>
                <w:sz w:val="15"/>
              </w:rPr>
            </w:pPr>
            <w:r>
              <w:rPr>
                <w:b/>
                <w:color w:val="231F20"/>
                <w:w w:val="105"/>
                <w:sz w:val="15"/>
              </w:rPr>
              <w:t>Kiribati Islands</w:t>
            </w:r>
          </w:p>
        </w:tc>
        <w:tc>
          <w:tcPr>
            <w:tcW w:w="1173" w:type="dxa"/>
            <w:shd w:val="clear" w:color="auto" w:fill="92BAC2"/>
          </w:tcPr>
          <w:p w:rsidR="00F07D4E" w:rsidRDefault="000018A7">
            <w:pPr>
              <w:pStyle w:val="TableParagraph"/>
              <w:spacing w:before="80" w:line="223" w:lineRule="auto"/>
              <w:ind w:left="79" w:right="517"/>
              <w:rPr>
                <w:b/>
                <w:sz w:val="15"/>
              </w:rPr>
            </w:pPr>
            <w:r>
              <w:rPr>
                <w:b/>
                <w:color w:val="231F20"/>
                <w:sz w:val="15"/>
              </w:rPr>
              <w:t xml:space="preserve">Marshall </w:t>
            </w:r>
            <w:r>
              <w:rPr>
                <w:b/>
                <w:color w:val="231F20"/>
                <w:w w:val="105"/>
                <w:sz w:val="15"/>
              </w:rPr>
              <w:t>Islands</w:t>
            </w:r>
          </w:p>
        </w:tc>
        <w:tc>
          <w:tcPr>
            <w:tcW w:w="1361" w:type="dxa"/>
            <w:shd w:val="clear" w:color="auto" w:fill="92BAC2"/>
          </w:tcPr>
          <w:p w:rsidR="00F07D4E" w:rsidRDefault="000018A7">
            <w:pPr>
              <w:pStyle w:val="TableParagraph"/>
              <w:spacing w:before="70"/>
              <w:ind w:left="79"/>
              <w:rPr>
                <w:b/>
                <w:sz w:val="15"/>
              </w:rPr>
            </w:pPr>
            <w:r>
              <w:rPr>
                <w:b/>
                <w:color w:val="231F20"/>
                <w:w w:val="110"/>
                <w:sz w:val="15"/>
              </w:rPr>
              <w:t>Nauru</w:t>
            </w:r>
          </w:p>
        </w:tc>
        <w:tc>
          <w:tcPr>
            <w:tcW w:w="1345" w:type="dxa"/>
            <w:shd w:val="clear" w:color="auto" w:fill="92BAC2"/>
          </w:tcPr>
          <w:p w:rsidR="00F07D4E" w:rsidRDefault="000018A7">
            <w:pPr>
              <w:pStyle w:val="TableParagraph"/>
              <w:spacing w:before="70"/>
              <w:ind w:left="79"/>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8"/>
              <w:rPr>
                <w:b/>
                <w:sz w:val="15"/>
              </w:rPr>
            </w:pPr>
            <w:r>
              <w:rPr>
                <w:b/>
                <w:color w:val="231F20"/>
                <w:w w:val="105"/>
                <w:sz w:val="15"/>
              </w:rPr>
              <w:t>Palau</w:t>
            </w:r>
          </w:p>
        </w:tc>
      </w:tr>
      <w:tr w:rsidR="00F07D4E">
        <w:trPr>
          <w:trHeight w:val="2798"/>
        </w:trPr>
        <w:tc>
          <w:tcPr>
            <w:tcW w:w="1124" w:type="dxa"/>
            <w:shd w:val="clear" w:color="auto" w:fill="EFCBBF"/>
          </w:tcPr>
          <w:p w:rsidR="00F07D4E" w:rsidRDefault="000018A7">
            <w:pPr>
              <w:pStyle w:val="TableParagraph"/>
              <w:spacing w:before="80" w:line="223" w:lineRule="auto"/>
              <w:ind w:right="252"/>
              <w:rPr>
                <w:sz w:val="15"/>
              </w:rPr>
            </w:pPr>
            <w:r>
              <w:rPr>
                <w:color w:val="231F20"/>
                <w:w w:val="110"/>
                <w:sz w:val="15"/>
              </w:rPr>
              <w:t xml:space="preserve">Data </w:t>
            </w:r>
            <w:r>
              <w:rPr>
                <w:color w:val="231F20"/>
                <w:w w:val="105"/>
                <w:sz w:val="15"/>
              </w:rPr>
              <w:t>unavailable</w:t>
            </w:r>
          </w:p>
        </w:tc>
        <w:tc>
          <w:tcPr>
            <w:tcW w:w="1173" w:type="dxa"/>
            <w:shd w:val="clear" w:color="auto" w:fill="D8E3CE"/>
          </w:tcPr>
          <w:p w:rsidR="00F07D4E" w:rsidRDefault="000018A7">
            <w:pPr>
              <w:pStyle w:val="TableParagraph"/>
              <w:spacing w:before="70" w:line="177" w:lineRule="exact"/>
              <w:ind w:left="79"/>
              <w:rPr>
                <w:sz w:val="15"/>
              </w:rPr>
            </w:pPr>
            <w:r>
              <w:rPr>
                <w:color w:val="231F20"/>
                <w:w w:val="105"/>
                <w:sz w:val="15"/>
              </w:rPr>
              <w:t>In 2019 of</w:t>
            </w:r>
          </w:p>
          <w:p w:rsidR="00F07D4E" w:rsidRDefault="000018A7">
            <w:pPr>
              <w:pStyle w:val="TableParagraph"/>
              <w:spacing w:before="3" w:line="223" w:lineRule="auto"/>
              <w:ind w:left="79" w:right="97"/>
              <w:rPr>
                <w:sz w:val="15"/>
              </w:rPr>
            </w:pPr>
            <w:r>
              <w:rPr>
                <w:color w:val="231F20"/>
                <w:w w:val="105"/>
                <w:sz w:val="15"/>
              </w:rPr>
              <w:t xml:space="preserve">the 74 cases finalised in </w:t>
            </w:r>
            <w:r>
              <w:rPr>
                <w:color w:val="231F20"/>
                <w:spacing w:val="-2"/>
                <w:w w:val="105"/>
                <w:sz w:val="15"/>
              </w:rPr>
              <w:t xml:space="preserve">the </w:t>
            </w:r>
            <w:r>
              <w:rPr>
                <w:color w:val="231F20"/>
                <w:w w:val="105"/>
                <w:sz w:val="15"/>
              </w:rPr>
              <w:t xml:space="preserve">FSM </w:t>
            </w:r>
            <w:r>
              <w:rPr>
                <w:b/>
                <w:color w:val="231F20"/>
                <w:w w:val="105"/>
                <w:sz w:val="15"/>
              </w:rPr>
              <w:t xml:space="preserve">Supreme Court </w:t>
            </w:r>
            <w:r>
              <w:rPr>
                <w:color w:val="231F20"/>
                <w:spacing w:val="-5"/>
                <w:w w:val="105"/>
                <w:sz w:val="15"/>
              </w:rPr>
              <w:t xml:space="preserve">Trial </w:t>
            </w:r>
            <w:r>
              <w:rPr>
                <w:color w:val="231F20"/>
                <w:spacing w:val="-3"/>
                <w:w w:val="105"/>
                <w:sz w:val="15"/>
              </w:rPr>
              <w:t xml:space="preserve">Division,  </w:t>
            </w:r>
            <w:r>
              <w:rPr>
                <w:color w:val="231F20"/>
                <w:w w:val="105"/>
                <w:sz w:val="15"/>
              </w:rPr>
              <w:t xml:space="preserve">9 were appealed to the </w:t>
            </w:r>
            <w:r>
              <w:rPr>
                <w:color w:val="231F20"/>
                <w:spacing w:val="-2"/>
                <w:w w:val="105"/>
                <w:sz w:val="15"/>
              </w:rPr>
              <w:t xml:space="preserve">Appeal </w:t>
            </w:r>
            <w:r>
              <w:rPr>
                <w:color w:val="231F20"/>
                <w:spacing w:val="-3"/>
                <w:w w:val="105"/>
                <w:sz w:val="15"/>
              </w:rPr>
              <w:t>Division</w:t>
            </w:r>
            <w:r>
              <w:rPr>
                <w:color w:val="231F20"/>
                <w:spacing w:val="18"/>
                <w:w w:val="105"/>
                <w:sz w:val="15"/>
              </w:rPr>
              <w:t xml:space="preserve"> </w:t>
            </w:r>
            <w:r>
              <w:rPr>
                <w:color w:val="231F20"/>
                <w:spacing w:val="-2"/>
                <w:w w:val="105"/>
                <w:sz w:val="15"/>
              </w:rPr>
              <w:t>(12%).</w:t>
            </w:r>
          </w:p>
        </w:tc>
        <w:tc>
          <w:tcPr>
            <w:tcW w:w="1066" w:type="dxa"/>
            <w:shd w:val="clear" w:color="auto" w:fill="D8E3CE"/>
          </w:tcPr>
          <w:p w:rsidR="00F07D4E" w:rsidRDefault="000018A7">
            <w:pPr>
              <w:pStyle w:val="TableParagraph"/>
              <w:spacing w:before="70" w:line="177" w:lineRule="exact"/>
              <w:ind w:left="79"/>
              <w:rPr>
                <w:sz w:val="15"/>
              </w:rPr>
            </w:pPr>
            <w:r>
              <w:rPr>
                <w:color w:val="231F20"/>
                <w:w w:val="105"/>
                <w:sz w:val="15"/>
              </w:rPr>
              <w:t>In 2019 of</w:t>
            </w:r>
          </w:p>
          <w:p w:rsidR="00F07D4E" w:rsidRDefault="000018A7">
            <w:pPr>
              <w:pStyle w:val="TableParagraph"/>
              <w:spacing w:before="3" w:line="223" w:lineRule="auto"/>
              <w:ind w:left="79" w:right="107"/>
              <w:rPr>
                <w:sz w:val="15"/>
              </w:rPr>
            </w:pPr>
            <w:r>
              <w:rPr>
                <w:color w:val="231F20"/>
                <w:w w:val="105"/>
                <w:sz w:val="15"/>
              </w:rPr>
              <w:t>the 86 cases finalised in the High Court,  9 were filed to the Court of Appeal (10%)</w:t>
            </w:r>
          </w:p>
        </w:tc>
        <w:tc>
          <w:tcPr>
            <w:tcW w:w="1173" w:type="dxa"/>
            <w:shd w:val="clear" w:color="auto" w:fill="D8E3CE"/>
          </w:tcPr>
          <w:p w:rsidR="00F07D4E" w:rsidRDefault="000018A7">
            <w:pPr>
              <w:pStyle w:val="TableParagraph"/>
              <w:spacing w:before="75" w:line="177" w:lineRule="exact"/>
              <w:ind w:left="79"/>
              <w:rPr>
                <w:b/>
                <w:sz w:val="15"/>
              </w:rPr>
            </w:pPr>
            <w:r>
              <w:rPr>
                <w:color w:val="231F20"/>
                <w:w w:val="110"/>
                <w:sz w:val="15"/>
              </w:rPr>
              <w:t>1.16% of</w:t>
            </w:r>
            <w:r>
              <w:rPr>
                <w:color w:val="231F20"/>
                <w:spacing w:val="12"/>
                <w:w w:val="110"/>
                <w:sz w:val="15"/>
              </w:rPr>
              <w:t xml:space="preserve"> </w:t>
            </w:r>
            <w:r>
              <w:rPr>
                <w:b/>
                <w:color w:val="231F20"/>
                <w:w w:val="110"/>
                <w:sz w:val="15"/>
              </w:rPr>
              <w:t>High</w:t>
            </w:r>
          </w:p>
          <w:p w:rsidR="00F07D4E" w:rsidRDefault="000018A7">
            <w:pPr>
              <w:pStyle w:val="TableParagraph"/>
              <w:spacing w:before="3" w:line="223" w:lineRule="auto"/>
              <w:ind w:left="79" w:right="150"/>
              <w:rPr>
                <w:sz w:val="15"/>
              </w:rPr>
            </w:pPr>
            <w:r>
              <w:rPr>
                <w:b/>
                <w:color w:val="231F20"/>
                <w:w w:val="105"/>
                <w:sz w:val="15"/>
              </w:rPr>
              <w:t xml:space="preserve">Court </w:t>
            </w:r>
            <w:r>
              <w:rPr>
                <w:color w:val="231F20"/>
                <w:w w:val="105"/>
                <w:sz w:val="15"/>
              </w:rPr>
              <w:t xml:space="preserve">2019 </w:t>
            </w:r>
            <w:r>
              <w:rPr>
                <w:color w:val="231F20"/>
                <w:spacing w:val="-3"/>
                <w:w w:val="105"/>
                <w:sz w:val="15"/>
              </w:rPr>
              <w:t xml:space="preserve">civil </w:t>
            </w:r>
            <w:r>
              <w:rPr>
                <w:color w:val="231F20"/>
                <w:w w:val="105"/>
                <w:sz w:val="15"/>
              </w:rPr>
              <w:t>decisions were</w:t>
            </w:r>
            <w:r>
              <w:rPr>
                <w:color w:val="231F20"/>
                <w:spacing w:val="-6"/>
                <w:w w:val="105"/>
                <w:sz w:val="15"/>
              </w:rPr>
              <w:t xml:space="preserve"> </w:t>
            </w:r>
            <w:r>
              <w:rPr>
                <w:color w:val="231F20"/>
                <w:spacing w:val="-4"/>
                <w:w w:val="105"/>
                <w:sz w:val="15"/>
              </w:rPr>
              <w:t>appealed</w:t>
            </w:r>
          </w:p>
          <w:p w:rsidR="00F07D4E" w:rsidRDefault="000018A7">
            <w:pPr>
              <w:pStyle w:val="TableParagraph"/>
              <w:spacing w:before="56" w:line="223" w:lineRule="auto"/>
              <w:ind w:left="79" w:right="115"/>
              <w:rPr>
                <w:sz w:val="15"/>
              </w:rPr>
            </w:pPr>
            <w:r>
              <w:rPr>
                <w:color w:val="231F20"/>
                <w:w w:val="105"/>
                <w:sz w:val="15"/>
              </w:rPr>
              <w:t>0% of High Court probate, criminal and juvenile 2017 decisions were appealed. No district court 2019 decisions were the subject of an appeal</w:t>
            </w:r>
          </w:p>
        </w:tc>
        <w:tc>
          <w:tcPr>
            <w:tcW w:w="1361"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345" w:type="dxa"/>
            <w:shd w:val="clear" w:color="auto" w:fill="D8E3CE"/>
          </w:tcPr>
          <w:p w:rsidR="00F07D4E" w:rsidRDefault="000018A7">
            <w:pPr>
              <w:pStyle w:val="TableParagraph"/>
              <w:spacing w:before="80" w:line="223" w:lineRule="auto"/>
              <w:ind w:left="79" w:right="129"/>
              <w:rPr>
                <w:sz w:val="15"/>
              </w:rPr>
            </w:pPr>
            <w:r>
              <w:rPr>
                <w:color w:val="231F20"/>
                <w:w w:val="105"/>
                <w:sz w:val="15"/>
              </w:rPr>
              <w:t xml:space="preserve">In 2018/2019 the rate of appeal from decisions of the land division of the Niue </w:t>
            </w:r>
            <w:r>
              <w:rPr>
                <w:b/>
                <w:color w:val="231F20"/>
                <w:w w:val="105"/>
                <w:sz w:val="15"/>
              </w:rPr>
              <w:t xml:space="preserve">High Court </w:t>
            </w:r>
            <w:r>
              <w:rPr>
                <w:color w:val="231F20"/>
                <w:w w:val="105"/>
                <w:sz w:val="15"/>
              </w:rPr>
              <w:t xml:space="preserve">to the </w:t>
            </w:r>
            <w:r>
              <w:rPr>
                <w:b/>
                <w:color w:val="231F20"/>
                <w:w w:val="105"/>
                <w:sz w:val="15"/>
              </w:rPr>
              <w:t xml:space="preserve">Court of Appeal </w:t>
            </w:r>
            <w:r>
              <w:rPr>
                <w:color w:val="231F20"/>
                <w:w w:val="105"/>
                <w:sz w:val="15"/>
              </w:rPr>
              <w:t>was 3%. No decisions of the criminal division of the Niue</w:t>
            </w:r>
          </w:p>
          <w:p w:rsidR="00F07D4E" w:rsidRDefault="000018A7">
            <w:pPr>
              <w:pStyle w:val="TableParagraph"/>
              <w:spacing w:line="223" w:lineRule="auto"/>
              <w:ind w:left="79" w:right="75"/>
              <w:rPr>
                <w:sz w:val="15"/>
              </w:rPr>
            </w:pPr>
            <w:r>
              <w:rPr>
                <w:color w:val="231F20"/>
                <w:w w:val="105"/>
                <w:sz w:val="15"/>
              </w:rPr>
              <w:t>High Court were appealed to the Court of Appeal in the last four years</w:t>
            </w:r>
          </w:p>
        </w:tc>
        <w:tc>
          <w:tcPr>
            <w:tcW w:w="1261" w:type="dxa"/>
            <w:shd w:val="clear" w:color="auto" w:fill="D8E3CE"/>
          </w:tcPr>
          <w:p w:rsidR="00F07D4E" w:rsidRDefault="000018A7">
            <w:pPr>
              <w:pStyle w:val="TableParagraph"/>
              <w:spacing w:before="70" w:line="177" w:lineRule="exact"/>
              <w:ind w:left="78"/>
              <w:rPr>
                <w:sz w:val="15"/>
              </w:rPr>
            </w:pPr>
            <w:r>
              <w:rPr>
                <w:color w:val="231F20"/>
                <w:w w:val="105"/>
                <w:sz w:val="15"/>
              </w:rPr>
              <w:t>30 appeals</w:t>
            </w:r>
          </w:p>
          <w:p w:rsidR="00F07D4E" w:rsidRDefault="000018A7">
            <w:pPr>
              <w:pStyle w:val="TableParagraph"/>
              <w:spacing w:line="170" w:lineRule="exact"/>
              <w:ind w:left="78"/>
              <w:rPr>
                <w:sz w:val="15"/>
              </w:rPr>
            </w:pPr>
            <w:r>
              <w:rPr>
                <w:color w:val="231F20"/>
                <w:w w:val="105"/>
                <w:sz w:val="15"/>
              </w:rPr>
              <w:t>from 418 cases</w:t>
            </w:r>
          </w:p>
          <w:p w:rsidR="00F07D4E" w:rsidRDefault="000018A7">
            <w:pPr>
              <w:pStyle w:val="TableParagraph"/>
              <w:spacing w:line="177" w:lineRule="exact"/>
              <w:ind w:left="78"/>
              <w:rPr>
                <w:sz w:val="15"/>
              </w:rPr>
            </w:pPr>
            <w:r>
              <w:rPr>
                <w:color w:val="231F20"/>
                <w:w w:val="105"/>
                <w:sz w:val="15"/>
              </w:rPr>
              <w:t>(7% appeal rate)</w:t>
            </w:r>
          </w:p>
        </w:tc>
      </w:tr>
      <w:tr w:rsidR="00F07D4E">
        <w:trPr>
          <w:trHeight w:val="458"/>
        </w:trPr>
        <w:tc>
          <w:tcPr>
            <w:tcW w:w="112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173"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66" w:type="dxa"/>
            <w:shd w:val="clear" w:color="auto" w:fill="92BAC2"/>
          </w:tcPr>
          <w:p w:rsidR="00F07D4E" w:rsidRDefault="000018A7">
            <w:pPr>
              <w:pStyle w:val="TableParagraph"/>
              <w:spacing w:before="80" w:line="223" w:lineRule="auto"/>
              <w:ind w:left="79" w:right="404"/>
              <w:rPr>
                <w:b/>
                <w:sz w:val="15"/>
              </w:rPr>
            </w:pPr>
            <w:r>
              <w:rPr>
                <w:b/>
                <w:color w:val="231F20"/>
                <w:sz w:val="15"/>
              </w:rPr>
              <w:t xml:space="preserve">Solomon </w:t>
            </w:r>
            <w:r>
              <w:rPr>
                <w:b/>
                <w:color w:val="231F20"/>
                <w:w w:val="105"/>
                <w:sz w:val="15"/>
              </w:rPr>
              <w:t>Islands</w:t>
            </w:r>
          </w:p>
        </w:tc>
        <w:tc>
          <w:tcPr>
            <w:tcW w:w="1173"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9"/>
              <w:rPr>
                <w:b/>
                <w:sz w:val="15"/>
              </w:rPr>
            </w:pPr>
            <w:r>
              <w:rPr>
                <w:b/>
                <w:color w:val="231F20"/>
                <w:w w:val="105"/>
                <w:sz w:val="15"/>
              </w:rPr>
              <w:t>Tonga</w:t>
            </w:r>
          </w:p>
        </w:tc>
        <w:tc>
          <w:tcPr>
            <w:tcW w:w="1345" w:type="dxa"/>
            <w:shd w:val="clear" w:color="auto" w:fill="92BAC2"/>
          </w:tcPr>
          <w:p w:rsidR="00F07D4E" w:rsidRDefault="000018A7">
            <w:pPr>
              <w:pStyle w:val="TableParagraph"/>
              <w:spacing w:before="70"/>
              <w:ind w:left="79"/>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8"/>
              <w:rPr>
                <w:b/>
                <w:sz w:val="15"/>
              </w:rPr>
            </w:pPr>
            <w:r>
              <w:rPr>
                <w:b/>
                <w:color w:val="231F20"/>
                <w:w w:val="105"/>
                <w:sz w:val="15"/>
              </w:rPr>
              <w:t>Vanuatu</w:t>
            </w:r>
          </w:p>
        </w:tc>
      </w:tr>
      <w:tr w:rsidR="00F07D4E">
        <w:trPr>
          <w:trHeight w:val="3056"/>
        </w:trPr>
        <w:tc>
          <w:tcPr>
            <w:tcW w:w="1124" w:type="dxa"/>
            <w:tcBorders>
              <w:bottom w:val="nil"/>
            </w:tcBorders>
            <w:shd w:val="clear" w:color="auto" w:fill="D8E3CE"/>
          </w:tcPr>
          <w:p w:rsidR="00F07D4E" w:rsidRDefault="000018A7">
            <w:pPr>
              <w:pStyle w:val="TableParagraph"/>
              <w:spacing w:before="70" w:line="177" w:lineRule="exact"/>
              <w:rPr>
                <w:sz w:val="15"/>
              </w:rPr>
            </w:pPr>
            <w:r>
              <w:rPr>
                <w:color w:val="231F20"/>
                <w:w w:val="110"/>
                <w:sz w:val="15"/>
              </w:rPr>
              <w:t>3% of criminal</w:t>
            </w:r>
          </w:p>
          <w:p w:rsidR="00F07D4E" w:rsidRDefault="000018A7">
            <w:pPr>
              <w:pStyle w:val="TableParagraph"/>
              <w:spacing w:before="3" w:line="223" w:lineRule="auto"/>
              <w:ind w:right="165"/>
              <w:rPr>
                <w:sz w:val="15"/>
              </w:rPr>
            </w:pPr>
            <w:r>
              <w:rPr>
                <w:color w:val="231F20"/>
                <w:w w:val="105"/>
                <w:sz w:val="15"/>
              </w:rPr>
              <w:t xml:space="preserve">cases and 7% of civil cases finalised in the </w:t>
            </w:r>
            <w:r>
              <w:rPr>
                <w:b/>
                <w:color w:val="231F20"/>
                <w:w w:val="105"/>
                <w:sz w:val="15"/>
              </w:rPr>
              <w:t xml:space="preserve">National Court </w:t>
            </w:r>
            <w:r>
              <w:rPr>
                <w:color w:val="231F20"/>
                <w:w w:val="105"/>
                <w:sz w:val="15"/>
              </w:rPr>
              <w:t>were appealed to the Supreme Court</w:t>
            </w:r>
          </w:p>
        </w:tc>
        <w:tc>
          <w:tcPr>
            <w:tcW w:w="1173" w:type="dxa"/>
            <w:tcBorders>
              <w:bottom w:val="nil"/>
            </w:tcBorders>
            <w:shd w:val="clear" w:color="auto" w:fill="EFCBBF"/>
          </w:tcPr>
          <w:p w:rsidR="00F07D4E" w:rsidRDefault="000018A7">
            <w:pPr>
              <w:pStyle w:val="TableParagraph"/>
              <w:spacing w:before="80" w:line="223" w:lineRule="auto"/>
              <w:ind w:left="79" w:right="288"/>
              <w:rPr>
                <w:sz w:val="15"/>
              </w:rPr>
            </w:pPr>
            <w:r>
              <w:rPr>
                <w:color w:val="231F20"/>
                <w:spacing w:val="-4"/>
                <w:w w:val="105"/>
                <w:sz w:val="15"/>
              </w:rPr>
              <w:t xml:space="preserve">The Ministry </w:t>
            </w:r>
            <w:r>
              <w:rPr>
                <w:color w:val="231F20"/>
                <w:w w:val="105"/>
                <w:sz w:val="15"/>
              </w:rPr>
              <w:t xml:space="preserve">of </w:t>
            </w:r>
            <w:r>
              <w:rPr>
                <w:color w:val="231F20"/>
                <w:spacing w:val="-3"/>
                <w:w w:val="105"/>
                <w:sz w:val="15"/>
              </w:rPr>
              <w:t xml:space="preserve">Justice </w:t>
            </w:r>
            <w:r>
              <w:rPr>
                <w:color w:val="231F20"/>
                <w:w w:val="105"/>
                <w:sz w:val="15"/>
              </w:rPr>
              <w:t>and Court</w:t>
            </w:r>
          </w:p>
          <w:p w:rsidR="00F07D4E" w:rsidRDefault="000018A7">
            <w:pPr>
              <w:pStyle w:val="TableParagraph"/>
              <w:spacing w:line="223" w:lineRule="auto"/>
              <w:ind w:left="79" w:right="95"/>
              <w:rPr>
                <w:sz w:val="15"/>
              </w:rPr>
            </w:pPr>
            <w:r>
              <w:rPr>
                <w:color w:val="231F20"/>
                <w:spacing w:val="-3"/>
                <w:w w:val="105"/>
                <w:sz w:val="15"/>
              </w:rPr>
              <w:t xml:space="preserve">Administration </w:t>
            </w:r>
            <w:r>
              <w:rPr>
                <w:color w:val="231F20"/>
                <w:w w:val="105"/>
                <w:sz w:val="15"/>
              </w:rPr>
              <w:t xml:space="preserve">Annual </w:t>
            </w:r>
            <w:r>
              <w:rPr>
                <w:color w:val="231F20"/>
                <w:spacing w:val="-2"/>
                <w:w w:val="105"/>
                <w:sz w:val="15"/>
              </w:rPr>
              <w:t xml:space="preserve">Report </w:t>
            </w:r>
            <w:r>
              <w:rPr>
                <w:color w:val="231F20"/>
                <w:w w:val="105"/>
                <w:sz w:val="15"/>
              </w:rPr>
              <w:t xml:space="preserve">does </w:t>
            </w:r>
            <w:r>
              <w:rPr>
                <w:color w:val="231F20"/>
                <w:spacing w:val="-2"/>
                <w:w w:val="105"/>
                <w:sz w:val="15"/>
              </w:rPr>
              <w:t xml:space="preserve">not </w:t>
            </w:r>
            <w:r>
              <w:rPr>
                <w:color w:val="231F20"/>
                <w:w w:val="105"/>
                <w:sz w:val="15"/>
              </w:rPr>
              <w:t>present</w:t>
            </w:r>
            <w:r>
              <w:rPr>
                <w:color w:val="231F20"/>
                <w:spacing w:val="-23"/>
                <w:w w:val="105"/>
                <w:sz w:val="15"/>
              </w:rPr>
              <w:t xml:space="preserve"> </w:t>
            </w:r>
            <w:r>
              <w:rPr>
                <w:color w:val="231F20"/>
                <w:w w:val="105"/>
                <w:sz w:val="15"/>
              </w:rPr>
              <w:t>data</w:t>
            </w:r>
            <w:r>
              <w:rPr>
                <w:color w:val="231F20"/>
                <w:spacing w:val="-23"/>
                <w:w w:val="105"/>
                <w:sz w:val="15"/>
              </w:rPr>
              <w:t xml:space="preserve"> </w:t>
            </w:r>
            <w:r>
              <w:rPr>
                <w:color w:val="231F20"/>
                <w:w w:val="105"/>
                <w:sz w:val="15"/>
              </w:rPr>
              <w:t xml:space="preserve">on the </w:t>
            </w:r>
            <w:r>
              <w:rPr>
                <w:color w:val="231F20"/>
                <w:spacing w:val="-3"/>
                <w:w w:val="105"/>
                <w:sz w:val="15"/>
              </w:rPr>
              <w:t xml:space="preserve">percentage </w:t>
            </w:r>
            <w:r>
              <w:rPr>
                <w:color w:val="231F20"/>
                <w:w w:val="105"/>
                <w:sz w:val="15"/>
              </w:rPr>
              <w:t>of appeals</w:t>
            </w:r>
          </w:p>
        </w:tc>
        <w:tc>
          <w:tcPr>
            <w:tcW w:w="1066" w:type="dxa"/>
            <w:tcBorders>
              <w:bottom w:val="nil"/>
            </w:tcBorders>
            <w:shd w:val="clear" w:color="auto" w:fill="D8E3CE"/>
          </w:tcPr>
          <w:p w:rsidR="00F07D4E" w:rsidRDefault="000018A7">
            <w:pPr>
              <w:pStyle w:val="TableParagraph"/>
              <w:spacing w:before="85" w:line="223" w:lineRule="auto"/>
              <w:ind w:left="79" w:right="194"/>
              <w:rPr>
                <w:sz w:val="15"/>
              </w:rPr>
            </w:pPr>
            <w:r>
              <w:rPr>
                <w:color w:val="231F20"/>
                <w:w w:val="110"/>
                <w:sz w:val="15"/>
              </w:rPr>
              <w:t xml:space="preserve">7% of </w:t>
            </w:r>
            <w:r>
              <w:rPr>
                <w:b/>
                <w:color w:val="231F20"/>
                <w:spacing w:val="-3"/>
                <w:w w:val="110"/>
                <w:sz w:val="15"/>
              </w:rPr>
              <w:t xml:space="preserve">High </w:t>
            </w:r>
            <w:r>
              <w:rPr>
                <w:b/>
                <w:color w:val="231F20"/>
                <w:w w:val="110"/>
                <w:sz w:val="15"/>
              </w:rPr>
              <w:t xml:space="preserve">Court </w:t>
            </w:r>
            <w:r>
              <w:rPr>
                <w:color w:val="231F20"/>
                <w:w w:val="110"/>
                <w:sz w:val="15"/>
              </w:rPr>
              <w:t>decisions appealed</w:t>
            </w:r>
          </w:p>
          <w:p w:rsidR="00F07D4E" w:rsidRDefault="000018A7">
            <w:pPr>
              <w:pStyle w:val="TableParagraph"/>
              <w:spacing w:before="55" w:line="223" w:lineRule="auto"/>
              <w:ind w:left="79" w:right="180"/>
              <w:rPr>
                <w:sz w:val="15"/>
              </w:rPr>
            </w:pPr>
            <w:r>
              <w:rPr>
                <w:color w:val="231F20"/>
                <w:w w:val="105"/>
                <w:sz w:val="15"/>
              </w:rPr>
              <w:t xml:space="preserve">1% of </w:t>
            </w:r>
            <w:r>
              <w:rPr>
                <w:b/>
                <w:color w:val="231F20"/>
                <w:w w:val="105"/>
                <w:sz w:val="15"/>
              </w:rPr>
              <w:t xml:space="preserve">Magistrates Court </w:t>
            </w:r>
            <w:r>
              <w:rPr>
                <w:color w:val="231F20"/>
                <w:w w:val="105"/>
                <w:sz w:val="15"/>
              </w:rPr>
              <w:t>decisions appealed</w:t>
            </w:r>
          </w:p>
        </w:tc>
        <w:tc>
          <w:tcPr>
            <w:tcW w:w="1173" w:type="dxa"/>
            <w:tcBorders>
              <w:bottom w:val="nil"/>
            </w:tcBorders>
            <w:shd w:val="clear" w:color="auto" w:fill="D8E3CE"/>
          </w:tcPr>
          <w:p w:rsidR="00F07D4E" w:rsidRDefault="000018A7">
            <w:pPr>
              <w:pStyle w:val="TableParagraph"/>
              <w:spacing w:before="85" w:line="223" w:lineRule="auto"/>
              <w:ind w:left="79" w:right="229"/>
              <w:rPr>
                <w:sz w:val="15"/>
              </w:rPr>
            </w:pPr>
            <w:r>
              <w:rPr>
                <w:color w:val="231F20"/>
                <w:w w:val="110"/>
                <w:sz w:val="15"/>
              </w:rPr>
              <w:t xml:space="preserve">0% of </w:t>
            </w:r>
            <w:r>
              <w:rPr>
                <w:b/>
                <w:color w:val="231F20"/>
                <w:w w:val="110"/>
                <w:sz w:val="15"/>
              </w:rPr>
              <w:t xml:space="preserve">Law Commission </w:t>
            </w:r>
            <w:r>
              <w:rPr>
                <w:color w:val="231F20"/>
                <w:w w:val="110"/>
                <w:sz w:val="15"/>
              </w:rPr>
              <w:t>decisions appealed</w:t>
            </w:r>
          </w:p>
        </w:tc>
        <w:tc>
          <w:tcPr>
            <w:tcW w:w="1361" w:type="dxa"/>
            <w:tcBorders>
              <w:bottom w:val="nil"/>
            </w:tcBorders>
            <w:shd w:val="clear" w:color="auto" w:fill="D8E3CE"/>
          </w:tcPr>
          <w:p w:rsidR="00F07D4E" w:rsidRDefault="000018A7">
            <w:pPr>
              <w:pStyle w:val="TableParagraph"/>
              <w:spacing w:before="85" w:line="223" w:lineRule="auto"/>
              <w:ind w:left="79"/>
              <w:rPr>
                <w:sz w:val="15"/>
              </w:rPr>
            </w:pPr>
            <w:r>
              <w:rPr>
                <w:color w:val="231F20"/>
                <w:w w:val="105"/>
                <w:sz w:val="15"/>
              </w:rPr>
              <w:t xml:space="preserve">1% of </w:t>
            </w:r>
            <w:r>
              <w:rPr>
                <w:b/>
                <w:color w:val="231F20"/>
                <w:w w:val="105"/>
                <w:sz w:val="15"/>
              </w:rPr>
              <w:t xml:space="preserve">Supreme Court </w:t>
            </w:r>
            <w:r>
              <w:rPr>
                <w:color w:val="231F20"/>
                <w:w w:val="105"/>
                <w:sz w:val="15"/>
              </w:rPr>
              <w:t>cases were the subject of</w:t>
            </w:r>
          </w:p>
          <w:p w:rsidR="00F07D4E" w:rsidRDefault="000018A7">
            <w:pPr>
              <w:pStyle w:val="TableParagraph"/>
              <w:spacing w:line="223" w:lineRule="auto"/>
              <w:ind w:left="79" w:right="35"/>
              <w:rPr>
                <w:sz w:val="15"/>
              </w:rPr>
            </w:pPr>
            <w:r>
              <w:rPr>
                <w:color w:val="231F20"/>
                <w:w w:val="105"/>
                <w:sz w:val="15"/>
              </w:rPr>
              <w:t>an appeal to the Court of Appeal. Appeal rates for 10 separate divisions of the Supreme Court are provided with a range of appeal rates from 0%-4%.</w:t>
            </w:r>
          </w:p>
          <w:p w:rsidR="00F07D4E" w:rsidRDefault="000018A7">
            <w:pPr>
              <w:pStyle w:val="TableParagraph"/>
              <w:spacing w:before="53" w:line="223" w:lineRule="auto"/>
              <w:ind w:left="79" w:right="140"/>
              <w:rPr>
                <w:sz w:val="15"/>
              </w:rPr>
            </w:pPr>
            <w:r>
              <w:rPr>
                <w:color w:val="231F20"/>
                <w:w w:val="105"/>
                <w:sz w:val="15"/>
              </w:rPr>
              <w:t xml:space="preserve">15% of </w:t>
            </w:r>
            <w:r>
              <w:rPr>
                <w:b/>
                <w:color w:val="231F20"/>
                <w:w w:val="105"/>
                <w:sz w:val="15"/>
              </w:rPr>
              <w:t xml:space="preserve">Land Court </w:t>
            </w:r>
            <w:r>
              <w:rPr>
                <w:color w:val="231F20"/>
                <w:w w:val="105"/>
                <w:sz w:val="15"/>
              </w:rPr>
              <w:t>cases were the subject of</w:t>
            </w:r>
          </w:p>
          <w:p w:rsidR="00F07D4E" w:rsidRDefault="000018A7">
            <w:pPr>
              <w:pStyle w:val="TableParagraph"/>
              <w:spacing w:line="223" w:lineRule="auto"/>
              <w:ind w:left="79"/>
              <w:rPr>
                <w:sz w:val="15"/>
              </w:rPr>
            </w:pPr>
            <w:r>
              <w:rPr>
                <w:color w:val="231F20"/>
                <w:w w:val="105"/>
                <w:sz w:val="15"/>
              </w:rPr>
              <w:t>an appeal to the Court of Appeal</w:t>
            </w:r>
          </w:p>
        </w:tc>
        <w:tc>
          <w:tcPr>
            <w:tcW w:w="1345" w:type="dxa"/>
            <w:tcBorders>
              <w:bottom w:val="nil"/>
            </w:tcBorders>
            <w:shd w:val="clear" w:color="auto" w:fill="EFCBBF"/>
          </w:tcPr>
          <w:p w:rsidR="00F07D4E" w:rsidRDefault="000018A7">
            <w:pPr>
              <w:pStyle w:val="TableParagraph"/>
              <w:spacing w:before="70"/>
              <w:ind w:left="79"/>
              <w:rPr>
                <w:sz w:val="15"/>
              </w:rPr>
            </w:pPr>
            <w:r>
              <w:rPr>
                <w:color w:val="231F20"/>
                <w:w w:val="110"/>
                <w:sz w:val="15"/>
              </w:rPr>
              <w:t>Data unavailable</w:t>
            </w:r>
          </w:p>
        </w:tc>
        <w:tc>
          <w:tcPr>
            <w:tcW w:w="1261" w:type="dxa"/>
            <w:tcBorders>
              <w:bottom w:val="nil"/>
            </w:tcBorders>
            <w:shd w:val="clear" w:color="auto" w:fill="D8E3CE"/>
          </w:tcPr>
          <w:p w:rsidR="00F07D4E" w:rsidRDefault="000018A7">
            <w:pPr>
              <w:pStyle w:val="TableParagraph"/>
              <w:spacing w:before="85" w:line="223" w:lineRule="auto"/>
              <w:ind w:left="78"/>
              <w:rPr>
                <w:sz w:val="15"/>
              </w:rPr>
            </w:pPr>
            <w:r>
              <w:rPr>
                <w:color w:val="231F20"/>
                <w:w w:val="105"/>
                <w:sz w:val="15"/>
              </w:rPr>
              <w:t xml:space="preserve">12% of </w:t>
            </w:r>
            <w:r>
              <w:rPr>
                <w:b/>
                <w:color w:val="231F20"/>
                <w:w w:val="105"/>
                <w:sz w:val="15"/>
              </w:rPr>
              <w:t xml:space="preserve">Supreme Court </w:t>
            </w:r>
            <w:r>
              <w:rPr>
                <w:color w:val="231F20"/>
                <w:w w:val="105"/>
                <w:sz w:val="15"/>
              </w:rPr>
              <w:t>decisions were the subject of an appeal</w:t>
            </w:r>
          </w:p>
          <w:p w:rsidR="00F07D4E" w:rsidRDefault="000018A7">
            <w:pPr>
              <w:pStyle w:val="TableParagraph"/>
              <w:spacing w:line="223" w:lineRule="auto"/>
              <w:ind w:left="78"/>
              <w:rPr>
                <w:sz w:val="15"/>
              </w:rPr>
            </w:pPr>
            <w:r>
              <w:rPr>
                <w:color w:val="231F20"/>
                <w:w w:val="105"/>
                <w:sz w:val="15"/>
              </w:rPr>
              <w:t>to the Court of Appeal</w:t>
            </w:r>
          </w:p>
          <w:p w:rsidR="00F07D4E" w:rsidRDefault="000018A7">
            <w:pPr>
              <w:pStyle w:val="TableParagraph"/>
              <w:spacing w:before="55" w:line="223" w:lineRule="auto"/>
              <w:ind w:left="78" w:right="75"/>
              <w:rPr>
                <w:sz w:val="15"/>
              </w:rPr>
            </w:pPr>
            <w:r>
              <w:rPr>
                <w:color w:val="231F20"/>
                <w:w w:val="105"/>
                <w:sz w:val="15"/>
              </w:rPr>
              <w:t xml:space="preserve">1% of </w:t>
            </w:r>
            <w:r>
              <w:rPr>
                <w:b/>
                <w:color w:val="231F20"/>
                <w:w w:val="105"/>
                <w:sz w:val="15"/>
              </w:rPr>
              <w:t xml:space="preserve">Magistrates Court </w:t>
            </w:r>
            <w:r>
              <w:rPr>
                <w:color w:val="231F20"/>
                <w:w w:val="105"/>
                <w:sz w:val="15"/>
              </w:rPr>
              <w:t>decisions were the subject of an appeal to the Supreme Court</w:t>
            </w:r>
          </w:p>
        </w:tc>
      </w:tr>
      <w:tr w:rsidR="00F07D4E">
        <w:trPr>
          <w:trHeight w:val="644"/>
        </w:trPr>
        <w:tc>
          <w:tcPr>
            <w:tcW w:w="1124" w:type="dxa"/>
            <w:tcBorders>
              <w:top w:val="nil"/>
            </w:tcBorders>
            <w:shd w:val="clear" w:color="auto" w:fill="D8E3CE"/>
          </w:tcPr>
          <w:p w:rsidR="00F07D4E" w:rsidRDefault="00F07D4E">
            <w:pPr>
              <w:pStyle w:val="TableParagraph"/>
              <w:ind w:left="0"/>
              <w:rPr>
                <w:rFonts w:ascii="Times New Roman"/>
                <w:sz w:val="14"/>
              </w:rPr>
            </w:pPr>
          </w:p>
        </w:tc>
        <w:tc>
          <w:tcPr>
            <w:tcW w:w="1173" w:type="dxa"/>
            <w:tcBorders>
              <w:top w:val="nil"/>
            </w:tcBorders>
            <w:shd w:val="clear" w:color="auto" w:fill="EFCBBF"/>
          </w:tcPr>
          <w:p w:rsidR="00F07D4E" w:rsidRDefault="00F07D4E">
            <w:pPr>
              <w:pStyle w:val="TableParagraph"/>
              <w:ind w:left="0"/>
              <w:rPr>
                <w:rFonts w:ascii="Times New Roman"/>
                <w:sz w:val="14"/>
              </w:rPr>
            </w:pPr>
          </w:p>
        </w:tc>
        <w:tc>
          <w:tcPr>
            <w:tcW w:w="1066" w:type="dxa"/>
            <w:tcBorders>
              <w:top w:val="nil"/>
            </w:tcBorders>
            <w:shd w:val="clear" w:color="auto" w:fill="D8E3CE"/>
          </w:tcPr>
          <w:p w:rsidR="00F07D4E" w:rsidRDefault="00F07D4E">
            <w:pPr>
              <w:pStyle w:val="TableParagraph"/>
              <w:ind w:left="0"/>
              <w:rPr>
                <w:rFonts w:ascii="Times New Roman"/>
                <w:sz w:val="14"/>
              </w:rPr>
            </w:pPr>
          </w:p>
        </w:tc>
        <w:tc>
          <w:tcPr>
            <w:tcW w:w="1173" w:type="dxa"/>
            <w:tcBorders>
              <w:top w:val="nil"/>
            </w:tcBorders>
            <w:shd w:val="clear" w:color="auto" w:fill="D8E3CE"/>
          </w:tcPr>
          <w:p w:rsidR="00F07D4E" w:rsidRDefault="00F07D4E">
            <w:pPr>
              <w:pStyle w:val="TableParagraph"/>
              <w:ind w:left="0"/>
              <w:rPr>
                <w:rFonts w:ascii="Times New Roman"/>
                <w:sz w:val="14"/>
              </w:rPr>
            </w:pPr>
          </w:p>
        </w:tc>
        <w:tc>
          <w:tcPr>
            <w:tcW w:w="1361" w:type="dxa"/>
            <w:tcBorders>
              <w:top w:val="nil"/>
            </w:tcBorders>
            <w:shd w:val="clear" w:color="auto" w:fill="D8E3CE"/>
          </w:tcPr>
          <w:p w:rsidR="00F07D4E" w:rsidRDefault="000018A7">
            <w:pPr>
              <w:pStyle w:val="TableParagraph"/>
              <w:spacing w:before="31" w:line="223" w:lineRule="auto"/>
              <w:ind w:left="79" w:right="238"/>
              <w:rPr>
                <w:sz w:val="15"/>
              </w:rPr>
            </w:pPr>
            <w:r>
              <w:rPr>
                <w:b/>
                <w:color w:val="231F20"/>
                <w:w w:val="105"/>
                <w:sz w:val="15"/>
              </w:rPr>
              <w:t xml:space="preserve">Magistrates Court </w:t>
            </w:r>
            <w:r>
              <w:rPr>
                <w:color w:val="231F20"/>
                <w:w w:val="105"/>
                <w:sz w:val="15"/>
              </w:rPr>
              <w:t>less than 1%</w:t>
            </w:r>
          </w:p>
        </w:tc>
        <w:tc>
          <w:tcPr>
            <w:tcW w:w="1345" w:type="dxa"/>
            <w:tcBorders>
              <w:top w:val="nil"/>
            </w:tcBorders>
            <w:shd w:val="clear" w:color="auto" w:fill="EFCBBF"/>
          </w:tcPr>
          <w:p w:rsidR="00F07D4E" w:rsidRDefault="00F07D4E">
            <w:pPr>
              <w:pStyle w:val="TableParagraph"/>
              <w:ind w:left="0"/>
              <w:rPr>
                <w:rFonts w:ascii="Times New Roman"/>
                <w:sz w:val="14"/>
              </w:rPr>
            </w:pPr>
          </w:p>
        </w:tc>
        <w:tc>
          <w:tcPr>
            <w:tcW w:w="1261" w:type="dxa"/>
            <w:tcBorders>
              <w:top w:val="nil"/>
            </w:tcBorders>
            <w:shd w:val="clear" w:color="auto" w:fill="D8E3CE"/>
          </w:tcPr>
          <w:p w:rsidR="00F07D4E" w:rsidRDefault="00F07D4E">
            <w:pPr>
              <w:pStyle w:val="TableParagraph"/>
              <w:ind w:left="0"/>
              <w:rPr>
                <w:rFonts w:ascii="Times New Roman"/>
                <w:sz w:val="14"/>
              </w:rPr>
            </w:pPr>
          </w:p>
        </w:tc>
      </w:tr>
    </w:tbl>
    <w:p w:rsidR="00F07D4E" w:rsidRDefault="00F07D4E">
      <w:pPr>
        <w:rPr>
          <w:rFonts w:ascii="Times New Roman"/>
          <w:sz w:val="14"/>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pPr>
      <w:r>
        <w:pict>
          <v:shape id="_x0000_s1532" type="#_x0000_t202" style="position:absolute;left:0;text-align:left;margin-left:85.05pt;margin-top:27.75pt;width:425.2pt;height:42.4pt;z-index:-251592704;mso-wrap-distance-left:0;mso-wrap-distance-right:0;mso-position-horizontal-relative:page" fillcolor="#dcdbca" stroked="f">
            <v:textbox inset="0,0,0,0">
              <w:txbxContent>
                <w:p w:rsidR="004C373D" w:rsidRDefault="004C373D">
                  <w:pPr>
                    <w:pStyle w:val="BodyText"/>
                    <w:spacing w:before="135" w:line="252" w:lineRule="auto"/>
                    <w:ind w:left="56"/>
                  </w:pPr>
                  <w:r>
                    <w:rPr>
                      <w:color w:val="231F20"/>
                      <w:w w:val="105"/>
                    </w:rPr>
                    <w:t>The result against this indicator is obtained by dividing the number of appeal cases in which the lower court decision is overturned in whole or in part by the total number of appeals.</w:t>
                  </w:r>
                </w:p>
              </w:txbxContent>
            </v:textbox>
            <w10:wrap type="topAndBottom" anchorx="page"/>
          </v:shape>
        </w:pict>
      </w:r>
      <w:r>
        <w:pict>
          <v:line id="_x0000_s1531" style="position:absolute;left:0;text-align:left;z-index:251725824;mso-position-horizontal-relative:page" from="85.05pt,27.25pt" to="510.25pt,27.25pt" strokecolor="#0f6161" strokeweight="1pt">
            <w10:wrap anchorx="page"/>
          </v:line>
        </w:pict>
      </w:r>
      <w:r>
        <w:pict>
          <v:shape id="_x0000_s1530" type="#_x0000_t202" style="position:absolute;left:0;text-align:left;margin-left:85.05pt;margin-top:2.1pt;width:93.55pt;height:24.7pt;z-index:251727872;mso-position-horizontal-relative:page" fillcolor="#7d8440" stroked="f">
            <v:textbox inset="0,0,0,0">
              <w:txbxContent>
                <w:p w:rsidR="004C373D" w:rsidRDefault="004C373D">
                  <w:pPr>
                    <w:spacing w:before="46"/>
                    <w:ind w:left="56"/>
                    <w:rPr>
                      <w:b/>
                      <w:sz w:val="32"/>
                    </w:rPr>
                  </w:pPr>
                  <w:r>
                    <w:rPr>
                      <w:b/>
                      <w:color w:val="FFFFFF"/>
                      <w:w w:val="110"/>
                      <w:sz w:val="32"/>
                    </w:rPr>
                    <w:t>Indicator 4</w:t>
                  </w:r>
                </w:p>
              </w:txbxContent>
            </v:textbox>
            <w10:wrap anchorx="page"/>
          </v:shape>
        </w:pict>
      </w:r>
      <w:r w:rsidR="000018A7">
        <w:rPr>
          <w:color w:val="0F6161"/>
          <w:w w:val="105"/>
        </w:rPr>
        <w:t>Overturn Rate on Appeal</w:t>
      </w:r>
    </w:p>
    <w:p w:rsidR="00F07D4E" w:rsidRDefault="00F07D4E">
      <w:pPr>
        <w:pStyle w:val="BodyText"/>
        <w:spacing w:before="5"/>
        <w:rPr>
          <w:sz w:val="24"/>
        </w:rPr>
      </w:pPr>
    </w:p>
    <w:p w:rsidR="00F07D4E" w:rsidRDefault="000018A7">
      <w:pPr>
        <w:spacing w:before="87" w:after="5"/>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527" style="width:79.4pt;height:22.7pt;mso-position-horizontal-relative:char;mso-position-vertical-relative:line" coordsize="1588,454">
            <v:shape id="_x0000_s1529" style="position:absolute;width:1588;height:454" coordsize="1588,454" path="m1361,l,,,454r1361,l1432,442r63,-32l1544,361r32,-63l1587,227r-11,-72l1544,93,1495,44,1432,12,1361,xe" fillcolor="#7d8440" stroked="f">
              <v:path arrowok="t"/>
            </v:shape>
            <v:shape id="_x0000_s1528" type="#_x0000_t202" style="position:absolute;width:1588;height:454" filled="f" stroked="f">
              <v:textbox inset="0,0,0,0">
                <w:txbxContent>
                  <w:p w:rsidR="004C373D" w:rsidRDefault="004C373D">
                    <w:pPr>
                      <w:spacing w:before="22"/>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524" style="width:102.05pt;height:96.4pt;mso-position-horizontal-relative:char;mso-position-vertical-relative:line" coordsize="2041,1928">
            <v:shape id="_x0000_s1526" style="position:absolute;width:2041;height:1928" coordsize="2041,1928" path="m1928,l113,,69,9,33,33,9,69,,113,,1814r9,44l33,1894r36,25l113,1928r1815,l1972,1919r36,-25l2032,1858r9,-44l2041,113r-9,-44l2008,33,1972,9,1928,xe" fillcolor="#887e6e" stroked="f">
              <v:path arrowok="t"/>
            </v:shape>
            <v:shape id="_x0000_s1525" type="#_x0000_t75" style="position:absolute;left:294;top:139;width:1452;height:1649">
              <v:imagedata r:id="rId56" o:title=""/>
            </v:shape>
            <w10:anchorlock/>
          </v:group>
        </w:pict>
      </w:r>
      <w:r w:rsidR="000018A7">
        <w:rPr>
          <w:sz w:val="20"/>
        </w:rPr>
        <w:tab/>
      </w:r>
      <w:r>
        <w:rPr>
          <w:sz w:val="20"/>
        </w:rPr>
      </w:r>
      <w:r>
        <w:rPr>
          <w:sz w:val="20"/>
        </w:rPr>
        <w:pict>
          <v:group id="_x0000_s1521" style="width:102.05pt;height:107.75pt;mso-position-horizontal-relative:char;mso-position-vertical-relative:line" coordsize="2041,2155">
            <v:shape id="_x0000_s1523" style="position:absolute;top:226;width:2041;height:1928" coordorigin=",227" coordsize="2041,1928" path="m1928,227r-1815,l69,236,33,260,9,296,,340,,2041r9,44l33,2121r36,24l113,2154r1815,l1972,2145r36,-24l2032,2085r9,-44l2041,340r-9,-44l2008,260r-36,-24l1928,227xe" fillcolor="#c61c2c" stroked="f">
              <v:path arrowok="t"/>
            </v:shape>
            <v:shape id="_x0000_s1522"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3</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518" style="width:102.05pt;height:107.75pt;mso-position-horizontal-relative:char;mso-position-vertical-relative:line" coordsize="2041,2155">
            <v:shape id="_x0000_s1520" style="position:absolute;top:226;width:2041;height:1928" coordorigin=",227" coordsize="2041,1928" path="m1928,227r-1815,l69,236,33,260,9,296,,340,,2041r9,44l33,2121r36,24l113,2154r1815,l1972,2145r36,-24l2032,2085r9,-44l2041,340r-9,-44l2008,260r-36,-24l1928,227xe" fillcolor="#5b9f42" stroked="f">
              <v:path arrowok="t"/>
            </v:shape>
            <v:shape id="_x0000_s1519"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0</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3"/>
        <w:rPr>
          <w:sz w:val="18"/>
        </w:rPr>
      </w:pPr>
    </w:p>
    <w:p w:rsidR="009A3743" w:rsidRDefault="006C6A04">
      <w:pPr>
        <w:spacing w:before="94" w:line="393" w:lineRule="auto"/>
        <w:ind w:left="3514" w:right="4414"/>
        <w:rPr>
          <w:color w:val="231F20"/>
          <w:w w:val="105"/>
          <w:sz w:val="19"/>
        </w:rPr>
      </w:pPr>
      <w:r>
        <w:pict>
          <v:group id="_x0000_s1514" style="position:absolute;left:0;text-align:left;margin-left:147.4pt;margin-top:5.95pt;width:19.85pt;height:56.7pt;z-index:251726848;mso-position-horizontal-relative:page" coordorigin="2948,29" coordsize="397,1134">
            <v:shape id="_x0000_s1517" type="#_x0000_t75" style="position:absolute;left:2948;top:29;width:397;height:341">
              <v:imagedata r:id="rId225" o:title=""/>
            </v:shape>
            <v:shape id="_x0000_s1516" type="#_x0000_t75" style="position:absolute;left:2948;top:426;width:397;height:341">
              <v:imagedata r:id="rId226" o:title=""/>
            </v:shape>
            <v:shape id="_x0000_s1515"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2"/>
        <w:rPr>
          <w:sz w:val="20"/>
        </w:rPr>
      </w:pPr>
    </w:p>
    <w:p w:rsidR="00F07D4E" w:rsidRDefault="000018A7">
      <w:pPr>
        <w:spacing w:line="252" w:lineRule="auto"/>
        <w:ind w:left="1700" w:right="1691"/>
        <w:rPr>
          <w:sz w:val="21"/>
        </w:rPr>
      </w:pPr>
      <w:r>
        <w:rPr>
          <w:b/>
          <w:color w:val="231F20"/>
          <w:spacing w:val="-6"/>
          <w:w w:val="105"/>
          <w:sz w:val="21"/>
        </w:rPr>
        <w:t xml:space="preserve">Year </w:t>
      </w:r>
      <w:r>
        <w:rPr>
          <w:b/>
          <w:color w:val="231F20"/>
          <w:w w:val="105"/>
          <w:sz w:val="21"/>
        </w:rPr>
        <w:t>1 baseline trend data</w:t>
      </w:r>
      <w:r>
        <w:rPr>
          <w:color w:val="231F20"/>
          <w:w w:val="105"/>
          <w:sz w:val="21"/>
        </w:rPr>
        <w:t>: 3 courts could calculate an overturn rate on appeal for one or</w:t>
      </w:r>
      <w:r>
        <w:rPr>
          <w:color w:val="231F20"/>
          <w:spacing w:val="-28"/>
          <w:w w:val="105"/>
          <w:sz w:val="21"/>
        </w:rPr>
        <w:t xml:space="preserve"> </w:t>
      </w:r>
      <w:r>
        <w:rPr>
          <w:color w:val="231F20"/>
          <w:w w:val="105"/>
          <w:sz w:val="21"/>
        </w:rPr>
        <w:t>more jurisdictions.</w:t>
      </w:r>
    </w:p>
    <w:p w:rsidR="00F07D4E" w:rsidRDefault="000018A7">
      <w:pPr>
        <w:pStyle w:val="BodyText"/>
        <w:spacing w:before="115" w:line="252" w:lineRule="auto"/>
        <w:ind w:left="1700" w:right="1736"/>
      </w:pPr>
      <w:r>
        <w:rPr>
          <w:b/>
          <w:color w:val="231F20"/>
          <w:spacing w:val="-6"/>
          <w:w w:val="105"/>
        </w:rPr>
        <w:t xml:space="preserve">Year </w:t>
      </w:r>
      <w:r>
        <w:rPr>
          <w:b/>
          <w:color w:val="231F20"/>
          <w:w w:val="105"/>
        </w:rPr>
        <w:t>4 trend data</w:t>
      </w:r>
      <w:r>
        <w:rPr>
          <w:color w:val="231F20"/>
          <w:w w:val="105"/>
        </w:rPr>
        <w:t>: 11 courts could calculate an overturn rate on appeal for one or more  jurisdictions.</w:t>
      </w:r>
    </w:p>
    <w:p w:rsidR="00F07D4E" w:rsidRDefault="000018A7">
      <w:pPr>
        <w:pStyle w:val="BodyText"/>
        <w:spacing w:before="115" w:line="252" w:lineRule="auto"/>
        <w:ind w:left="1700" w:right="1736"/>
      </w:pPr>
      <w:r>
        <w:rPr>
          <w:b/>
          <w:color w:val="231F20"/>
          <w:spacing w:val="-6"/>
          <w:w w:val="105"/>
        </w:rPr>
        <w:t xml:space="preserve">Year </w:t>
      </w:r>
      <w:r>
        <w:rPr>
          <w:b/>
          <w:color w:val="231F20"/>
          <w:w w:val="105"/>
        </w:rPr>
        <w:t>7 trend data</w:t>
      </w:r>
      <w:r>
        <w:rPr>
          <w:color w:val="231F20"/>
          <w:w w:val="105"/>
        </w:rPr>
        <w:t>: 8 courts could calculate an overturn rate on appeal for one or more jurisdictions.</w:t>
      </w:r>
    </w:p>
    <w:p w:rsidR="00F07D4E" w:rsidRDefault="000018A7">
      <w:pPr>
        <w:pStyle w:val="BodyText"/>
        <w:spacing w:before="115" w:line="252" w:lineRule="auto"/>
        <w:ind w:left="1700" w:right="1736"/>
      </w:pPr>
      <w:r>
        <w:rPr>
          <w:b/>
          <w:color w:val="231F20"/>
          <w:spacing w:val="-6"/>
          <w:w w:val="105"/>
        </w:rPr>
        <w:t xml:space="preserve">Year </w:t>
      </w:r>
      <w:r>
        <w:rPr>
          <w:b/>
          <w:color w:val="231F20"/>
          <w:w w:val="105"/>
        </w:rPr>
        <w:t>10 trend data</w:t>
      </w:r>
      <w:r>
        <w:rPr>
          <w:color w:val="231F20"/>
          <w:w w:val="105"/>
        </w:rPr>
        <w:t>: 10 courts could calculate an overturn rate on appeal for one or more jurisdictions.</w:t>
      </w:r>
    </w:p>
    <w:p w:rsidR="00F07D4E" w:rsidRDefault="006C6A04">
      <w:pPr>
        <w:pStyle w:val="BodyText"/>
        <w:spacing w:before="8"/>
        <w:rPr>
          <w:sz w:val="25"/>
        </w:rPr>
      </w:pPr>
      <w:r>
        <w:pict>
          <v:group id="_x0000_s1511" style="position:absolute;margin-left:85.05pt;margin-top:17.6pt;width:79.4pt;height:22.7pt;z-index:-251591680;mso-wrap-distance-left:0;mso-wrap-distance-right:0;mso-position-horizontal-relative:page" coordorigin="1701,352" coordsize="1588,454">
            <v:shape id="_x0000_s1513" style="position:absolute;left:1700;top:352;width:1588;height:454" coordorigin="1701,352" coordsize="1588,454" path="m3061,352r-1360,l1701,806r1360,l3133,794r62,-32l3244,713r33,-62l3288,579r-11,-72l3244,445r-49,-49l3133,364r-72,-12xe" fillcolor="#7d8440" stroked="f">
              <v:path arrowok="t"/>
            </v:shape>
            <v:shape id="_x0000_s1512" type="#_x0000_t202" style="position:absolute;left:1700;top:352;width:1588;height:454" filled="f" stroked="f">
              <v:textbox inset="0,0,0,0">
                <w:txbxContent>
                  <w:p w:rsidR="004C373D" w:rsidRDefault="004C373D">
                    <w:pPr>
                      <w:spacing w:before="12"/>
                      <w:ind w:left="56"/>
                      <w:rPr>
                        <w:sz w:val="32"/>
                      </w:rPr>
                    </w:pPr>
                    <w:r>
                      <w:rPr>
                        <w:color w:val="FFFFFF"/>
                        <w:w w:val="110"/>
                        <w:sz w:val="32"/>
                      </w:rPr>
                      <w:t>Change 2</w:t>
                    </w:r>
                  </w:p>
                </w:txbxContent>
              </v:textbox>
            </v:shape>
            <w10:wrap type="topAndBottom" anchorx="page"/>
          </v:group>
        </w:pict>
      </w:r>
    </w:p>
    <w:p w:rsidR="00F07D4E" w:rsidRDefault="000018A7">
      <w:pPr>
        <w:pStyle w:val="BodyText"/>
        <w:spacing w:before="74"/>
        <w:ind w:left="1700"/>
      </w:pPr>
      <w:r>
        <w:rPr>
          <w:b/>
          <w:color w:val="231F20"/>
        </w:rPr>
        <w:t>In Year 1</w:t>
      </w:r>
      <w:r>
        <w:rPr>
          <w:color w:val="231F20"/>
        </w:rPr>
        <w:t>: no court presented trends over 3-5 years on the overturn rate on appeal.</w:t>
      </w:r>
    </w:p>
    <w:p w:rsidR="00F07D4E" w:rsidRDefault="000018A7">
      <w:pPr>
        <w:pStyle w:val="BodyText"/>
        <w:spacing w:before="184"/>
        <w:ind w:left="1700"/>
      </w:pPr>
      <w:r>
        <w:rPr>
          <w:b/>
          <w:color w:val="231F20"/>
        </w:rPr>
        <w:t>In Year 10</w:t>
      </w:r>
      <w:r>
        <w:rPr>
          <w:color w:val="231F20"/>
        </w:rPr>
        <w:t>: Five court presented trends over 3-5 years on the overturn rate on appeal (Federated</w:t>
      </w:r>
    </w:p>
    <w:p w:rsidR="00F07D4E" w:rsidRDefault="000018A7">
      <w:pPr>
        <w:pStyle w:val="BodyText"/>
        <w:spacing w:before="13"/>
        <w:ind w:left="1700"/>
      </w:pPr>
      <w:r>
        <w:rPr>
          <w:color w:val="231F20"/>
          <w:w w:val="105"/>
        </w:rPr>
        <w:t>States of Micronesia, Kiribati, Niue, the Republic of the Marshall Islands and Tonga).</w:t>
      </w:r>
    </w:p>
    <w:p w:rsidR="00F07D4E" w:rsidRDefault="000018A7">
      <w:pPr>
        <w:pStyle w:val="BodyText"/>
        <w:spacing w:before="184" w:line="252" w:lineRule="auto"/>
        <w:ind w:left="1700" w:right="1694"/>
        <w:jc w:val="both"/>
      </w:pPr>
      <w:r>
        <w:rPr>
          <w:color w:val="231F20"/>
          <w:w w:val="105"/>
        </w:rPr>
        <w:t xml:space="preserve">This </w:t>
      </w:r>
      <w:r>
        <w:rPr>
          <w:color w:val="231F20"/>
          <w:spacing w:val="2"/>
          <w:w w:val="105"/>
        </w:rPr>
        <w:t xml:space="preserve">allows </w:t>
      </w:r>
      <w:r>
        <w:rPr>
          <w:color w:val="231F20"/>
          <w:spacing w:val="3"/>
          <w:w w:val="105"/>
        </w:rPr>
        <w:t xml:space="preserve">judicial leadership, court stakeholders </w:t>
      </w:r>
      <w:r>
        <w:rPr>
          <w:color w:val="231F20"/>
          <w:spacing w:val="2"/>
          <w:w w:val="105"/>
        </w:rPr>
        <w:t xml:space="preserve">and the </w:t>
      </w:r>
      <w:r>
        <w:rPr>
          <w:color w:val="231F20"/>
          <w:spacing w:val="3"/>
          <w:w w:val="105"/>
        </w:rPr>
        <w:t xml:space="preserve">public </w:t>
      </w:r>
      <w:r>
        <w:rPr>
          <w:color w:val="231F20"/>
          <w:w w:val="105"/>
        </w:rPr>
        <w:t xml:space="preserve">to </w:t>
      </w:r>
      <w:r>
        <w:rPr>
          <w:color w:val="231F20"/>
          <w:spacing w:val="2"/>
          <w:w w:val="105"/>
        </w:rPr>
        <w:t xml:space="preserve">see whether </w:t>
      </w:r>
      <w:r>
        <w:rPr>
          <w:color w:val="231F20"/>
          <w:spacing w:val="4"/>
          <w:w w:val="105"/>
        </w:rPr>
        <w:t xml:space="preserve">the </w:t>
      </w:r>
      <w:r>
        <w:rPr>
          <w:color w:val="231F20"/>
          <w:spacing w:val="3"/>
          <w:w w:val="105"/>
        </w:rPr>
        <w:t xml:space="preserve">percentage </w:t>
      </w:r>
      <w:r>
        <w:rPr>
          <w:color w:val="231F20"/>
          <w:w w:val="105"/>
        </w:rPr>
        <w:t xml:space="preserve">of </w:t>
      </w:r>
      <w:r>
        <w:rPr>
          <w:color w:val="231F20"/>
          <w:spacing w:val="2"/>
          <w:w w:val="105"/>
        </w:rPr>
        <w:t xml:space="preserve">the  </w:t>
      </w:r>
      <w:r>
        <w:rPr>
          <w:color w:val="231F20"/>
          <w:spacing w:val="3"/>
          <w:w w:val="105"/>
        </w:rPr>
        <w:t xml:space="preserve">original court decisions affirmed </w:t>
      </w:r>
      <w:r>
        <w:rPr>
          <w:color w:val="231F20"/>
          <w:w w:val="105"/>
        </w:rPr>
        <w:t>or</w:t>
      </w:r>
      <w:r>
        <w:rPr>
          <w:color w:val="231F20"/>
          <w:spacing w:val="49"/>
          <w:w w:val="105"/>
        </w:rPr>
        <w:t xml:space="preserve"> </w:t>
      </w:r>
      <w:r>
        <w:rPr>
          <w:color w:val="231F20"/>
          <w:spacing w:val="3"/>
          <w:w w:val="105"/>
        </w:rPr>
        <w:t xml:space="preserve">overturned </w:t>
      </w:r>
      <w:r>
        <w:rPr>
          <w:color w:val="231F20"/>
          <w:w w:val="105"/>
        </w:rPr>
        <w:t xml:space="preserve">on  </w:t>
      </w:r>
      <w:r>
        <w:rPr>
          <w:color w:val="231F20"/>
          <w:spacing w:val="3"/>
          <w:w w:val="105"/>
        </w:rPr>
        <w:t xml:space="preserve">appeal </w:t>
      </w:r>
      <w:r>
        <w:rPr>
          <w:color w:val="231F20"/>
          <w:w w:val="105"/>
        </w:rPr>
        <w:t xml:space="preserve">is  </w:t>
      </w:r>
      <w:r>
        <w:rPr>
          <w:color w:val="231F20"/>
          <w:spacing w:val="3"/>
          <w:w w:val="105"/>
        </w:rPr>
        <w:t xml:space="preserve">changing  </w:t>
      </w:r>
      <w:r>
        <w:rPr>
          <w:color w:val="231F20"/>
          <w:w w:val="105"/>
        </w:rPr>
        <w:t xml:space="preserve">or </w:t>
      </w:r>
      <w:r>
        <w:rPr>
          <w:color w:val="231F20"/>
          <w:spacing w:val="2"/>
          <w:w w:val="105"/>
        </w:rPr>
        <w:t xml:space="preserve">not and </w:t>
      </w:r>
      <w:r>
        <w:rPr>
          <w:color w:val="231F20"/>
          <w:spacing w:val="3"/>
          <w:w w:val="105"/>
        </w:rPr>
        <w:t xml:space="preserve">providing reasons </w:t>
      </w:r>
      <w:r>
        <w:rPr>
          <w:color w:val="231F20"/>
          <w:spacing w:val="2"/>
          <w:w w:val="105"/>
        </w:rPr>
        <w:t xml:space="preserve">for </w:t>
      </w:r>
      <w:r>
        <w:rPr>
          <w:color w:val="231F20"/>
          <w:spacing w:val="3"/>
          <w:w w:val="105"/>
        </w:rPr>
        <w:t xml:space="preserve">these trend changes. Court leadership </w:t>
      </w:r>
      <w:r>
        <w:rPr>
          <w:color w:val="231F20"/>
          <w:spacing w:val="2"/>
          <w:w w:val="105"/>
        </w:rPr>
        <w:t xml:space="preserve">can </w:t>
      </w:r>
      <w:r>
        <w:rPr>
          <w:color w:val="231F20"/>
          <w:spacing w:val="4"/>
          <w:w w:val="105"/>
        </w:rPr>
        <w:t xml:space="preserve">implement </w:t>
      </w:r>
      <w:r>
        <w:rPr>
          <w:color w:val="231F20"/>
          <w:spacing w:val="3"/>
          <w:w w:val="105"/>
        </w:rPr>
        <w:t xml:space="preserve">appropriate judicial education programmes </w:t>
      </w:r>
      <w:r>
        <w:rPr>
          <w:color w:val="231F20"/>
          <w:w w:val="105"/>
        </w:rPr>
        <w:t xml:space="preserve">if </w:t>
      </w:r>
      <w:r>
        <w:rPr>
          <w:color w:val="231F20"/>
          <w:spacing w:val="3"/>
          <w:w w:val="105"/>
        </w:rPr>
        <w:t xml:space="preserve">there </w:t>
      </w:r>
      <w:r>
        <w:rPr>
          <w:color w:val="231F20"/>
          <w:w w:val="105"/>
        </w:rPr>
        <w:t xml:space="preserve">is a </w:t>
      </w:r>
      <w:r>
        <w:rPr>
          <w:color w:val="231F20"/>
          <w:spacing w:val="3"/>
          <w:w w:val="105"/>
        </w:rPr>
        <w:t xml:space="preserve">significant percentage </w:t>
      </w:r>
      <w:r>
        <w:rPr>
          <w:color w:val="231F20"/>
          <w:w w:val="105"/>
        </w:rPr>
        <w:t xml:space="preserve">of </w:t>
      </w:r>
      <w:r>
        <w:rPr>
          <w:color w:val="231F20"/>
          <w:spacing w:val="3"/>
          <w:w w:val="105"/>
        </w:rPr>
        <w:t xml:space="preserve">first instance decisions being overturned </w:t>
      </w:r>
      <w:r>
        <w:rPr>
          <w:color w:val="231F20"/>
          <w:w w:val="105"/>
        </w:rPr>
        <w:t>on</w:t>
      </w:r>
      <w:r>
        <w:rPr>
          <w:color w:val="231F20"/>
          <w:spacing w:val="22"/>
          <w:w w:val="105"/>
        </w:rPr>
        <w:t xml:space="preserve"> </w:t>
      </w:r>
      <w:r>
        <w:rPr>
          <w:color w:val="231F20"/>
          <w:spacing w:val="4"/>
          <w:w w:val="105"/>
        </w:rPr>
        <w:t>appeal.</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spacing w:before="94"/>
        <w:ind w:left="1700"/>
        <w:rPr>
          <w:sz w:val="21"/>
        </w:rPr>
      </w:pPr>
      <w:r>
        <w:rPr>
          <w:b/>
          <w:color w:val="231F20"/>
          <w:w w:val="105"/>
          <w:sz w:val="21"/>
        </w:rPr>
        <w:t xml:space="preserve">Overturn rate on appeal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132"/>
        <w:gridCol w:w="1283"/>
        <w:gridCol w:w="1163"/>
        <w:gridCol w:w="1361"/>
        <w:gridCol w:w="1032"/>
        <w:gridCol w:w="1421"/>
      </w:tblGrid>
      <w:tr w:rsidR="00F07D4E">
        <w:trPr>
          <w:trHeight w:val="628"/>
        </w:trPr>
        <w:tc>
          <w:tcPr>
            <w:tcW w:w="1124" w:type="dxa"/>
            <w:shd w:val="clear" w:color="auto" w:fill="92BAC2"/>
          </w:tcPr>
          <w:p w:rsidR="00F07D4E" w:rsidRDefault="000018A7">
            <w:pPr>
              <w:pStyle w:val="TableParagraph"/>
              <w:spacing w:before="70"/>
              <w:ind w:left="79"/>
              <w:rPr>
                <w:b/>
                <w:sz w:val="15"/>
              </w:rPr>
            </w:pPr>
            <w:r>
              <w:rPr>
                <w:b/>
                <w:color w:val="231F20"/>
                <w:w w:val="105"/>
                <w:sz w:val="15"/>
              </w:rPr>
              <w:t>Cook Islands</w:t>
            </w:r>
          </w:p>
        </w:tc>
        <w:tc>
          <w:tcPr>
            <w:tcW w:w="1132" w:type="dxa"/>
            <w:shd w:val="clear" w:color="auto" w:fill="92BAC2"/>
          </w:tcPr>
          <w:p w:rsidR="00F07D4E" w:rsidRDefault="000018A7">
            <w:pPr>
              <w:pStyle w:val="TableParagraph"/>
              <w:spacing w:before="80" w:line="223" w:lineRule="auto"/>
              <w:ind w:left="79" w:right="154"/>
              <w:rPr>
                <w:b/>
                <w:sz w:val="15"/>
              </w:rPr>
            </w:pPr>
            <w:r>
              <w:rPr>
                <w:b/>
                <w:color w:val="231F20"/>
                <w:sz w:val="15"/>
              </w:rPr>
              <w:t>Federated States of Micronesia</w:t>
            </w:r>
          </w:p>
        </w:tc>
        <w:tc>
          <w:tcPr>
            <w:tcW w:w="1283" w:type="dxa"/>
            <w:shd w:val="clear" w:color="auto" w:fill="92BAC2"/>
          </w:tcPr>
          <w:p w:rsidR="00F07D4E" w:rsidRDefault="000018A7">
            <w:pPr>
              <w:pStyle w:val="TableParagraph"/>
              <w:spacing w:before="70"/>
              <w:ind w:left="79"/>
              <w:rPr>
                <w:b/>
                <w:sz w:val="15"/>
              </w:rPr>
            </w:pPr>
            <w:r>
              <w:rPr>
                <w:b/>
                <w:color w:val="231F20"/>
                <w:w w:val="105"/>
                <w:sz w:val="15"/>
              </w:rPr>
              <w:t>Kiribati Islands</w:t>
            </w:r>
          </w:p>
        </w:tc>
        <w:tc>
          <w:tcPr>
            <w:tcW w:w="1163" w:type="dxa"/>
            <w:shd w:val="clear" w:color="auto" w:fill="92BAC2"/>
          </w:tcPr>
          <w:p w:rsidR="00F07D4E" w:rsidRDefault="000018A7">
            <w:pPr>
              <w:pStyle w:val="TableParagraph"/>
              <w:spacing w:before="80" w:line="223" w:lineRule="auto"/>
              <w:ind w:left="79" w:right="507"/>
              <w:rPr>
                <w:b/>
                <w:sz w:val="15"/>
              </w:rPr>
            </w:pPr>
            <w:r>
              <w:rPr>
                <w:b/>
                <w:color w:val="231F20"/>
                <w:sz w:val="15"/>
              </w:rPr>
              <w:t xml:space="preserve">Marshall </w:t>
            </w:r>
            <w:r>
              <w:rPr>
                <w:b/>
                <w:color w:val="231F20"/>
                <w:w w:val="105"/>
                <w:sz w:val="15"/>
              </w:rPr>
              <w:t>Islands</w:t>
            </w:r>
          </w:p>
        </w:tc>
        <w:tc>
          <w:tcPr>
            <w:tcW w:w="1361"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032" w:type="dxa"/>
            <w:shd w:val="clear" w:color="auto" w:fill="92BAC2"/>
          </w:tcPr>
          <w:p w:rsidR="00F07D4E" w:rsidRDefault="000018A7">
            <w:pPr>
              <w:pStyle w:val="TableParagraph"/>
              <w:spacing w:before="70"/>
              <w:ind w:left="78"/>
              <w:rPr>
                <w:b/>
                <w:sz w:val="15"/>
              </w:rPr>
            </w:pPr>
            <w:r>
              <w:rPr>
                <w:b/>
                <w:color w:val="231F20"/>
                <w:w w:val="110"/>
                <w:sz w:val="15"/>
              </w:rPr>
              <w:t>Niue</w:t>
            </w:r>
          </w:p>
        </w:tc>
        <w:tc>
          <w:tcPr>
            <w:tcW w:w="1421"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450"/>
        </w:trPr>
        <w:tc>
          <w:tcPr>
            <w:tcW w:w="1124" w:type="dxa"/>
            <w:tcBorders>
              <w:bottom w:val="nil"/>
            </w:tcBorders>
            <w:shd w:val="clear" w:color="auto" w:fill="EFCBBF"/>
          </w:tcPr>
          <w:p w:rsidR="00F07D4E" w:rsidRDefault="000018A7">
            <w:pPr>
              <w:pStyle w:val="TableParagraph"/>
              <w:spacing w:before="80" w:line="223" w:lineRule="auto"/>
              <w:ind w:left="79" w:right="252"/>
              <w:rPr>
                <w:sz w:val="15"/>
              </w:rPr>
            </w:pPr>
            <w:r>
              <w:rPr>
                <w:color w:val="231F20"/>
                <w:w w:val="110"/>
                <w:sz w:val="15"/>
              </w:rPr>
              <w:t xml:space="preserve">Data </w:t>
            </w:r>
            <w:r>
              <w:rPr>
                <w:color w:val="231F20"/>
                <w:w w:val="105"/>
                <w:sz w:val="15"/>
              </w:rPr>
              <w:t>unavailable</w:t>
            </w:r>
          </w:p>
        </w:tc>
        <w:tc>
          <w:tcPr>
            <w:tcW w:w="1132" w:type="dxa"/>
            <w:tcBorders>
              <w:bottom w:val="nil"/>
            </w:tcBorders>
            <w:shd w:val="clear" w:color="auto" w:fill="EFCBBF"/>
          </w:tcPr>
          <w:p w:rsidR="00F07D4E" w:rsidRDefault="000018A7">
            <w:pPr>
              <w:pStyle w:val="TableParagraph"/>
              <w:spacing w:before="80" w:line="223" w:lineRule="auto"/>
              <w:ind w:left="79" w:right="154"/>
              <w:rPr>
                <w:sz w:val="15"/>
              </w:rPr>
            </w:pPr>
            <w:r>
              <w:rPr>
                <w:color w:val="231F20"/>
                <w:w w:val="110"/>
                <w:sz w:val="15"/>
              </w:rPr>
              <w:t xml:space="preserve">Data </w:t>
            </w:r>
            <w:r>
              <w:rPr>
                <w:color w:val="231F20"/>
                <w:w w:val="105"/>
                <w:sz w:val="15"/>
              </w:rPr>
              <w:t>unavailable</w:t>
            </w:r>
          </w:p>
        </w:tc>
        <w:tc>
          <w:tcPr>
            <w:tcW w:w="1283" w:type="dxa"/>
            <w:tcBorders>
              <w:bottom w:val="nil"/>
            </w:tcBorders>
            <w:shd w:val="clear" w:color="auto" w:fill="EFCBBF"/>
          </w:tcPr>
          <w:p w:rsidR="00F07D4E" w:rsidRDefault="000018A7">
            <w:pPr>
              <w:pStyle w:val="TableParagraph"/>
              <w:spacing w:before="70"/>
              <w:ind w:left="79"/>
              <w:rPr>
                <w:sz w:val="15"/>
              </w:rPr>
            </w:pPr>
            <w:r>
              <w:rPr>
                <w:color w:val="231F20"/>
                <w:w w:val="110"/>
                <w:sz w:val="15"/>
              </w:rPr>
              <w:t>Data unavailable</w:t>
            </w:r>
          </w:p>
        </w:tc>
        <w:tc>
          <w:tcPr>
            <w:tcW w:w="1163" w:type="dxa"/>
            <w:tcBorders>
              <w:bottom w:val="nil"/>
            </w:tcBorders>
            <w:shd w:val="clear" w:color="auto" w:fill="D8E3CE"/>
          </w:tcPr>
          <w:p w:rsidR="00F07D4E" w:rsidRDefault="000018A7">
            <w:pPr>
              <w:pStyle w:val="TableParagraph"/>
              <w:spacing w:before="75" w:line="177" w:lineRule="exact"/>
              <w:ind w:left="79"/>
              <w:rPr>
                <w:b/>
                <w:sz w:val="15"/>
              </w:rPr>
            </w:pPr>
            <w:r>
              <w:rPr>
                <w:b/>
                <w:color w:val="231F20"/>
                <w:w w:val="115"/>
                <w:sz w:val="15"/>
              </w:rPr>
              <w:t>High Court</w:t>
            </w:r>
          </w:p>
          <w:p w:rsidR="00F07D4E" w:rsidRDefault="000018A7">
            <w:pPr>
              <w:pStyle w:val="TableParagraph"/>
              <w:spacing w:line="177" w:lineRule="exact"/>
              <w:ind w:left="79"/>
              <w:rPr>
                <w:sz w:val="15"/>
              </w:rPr>
            </w:pPr>
            <w:r>
              <w:rPr>
                <w:color w:val="231F20"/>
                <w:w w:val="120"/>
                <w:sz w:val="15"/>
              </w:rPr>
              <w:t>0%</w:t>
            </w:r>
          </w:p>
        </w:tc>
        <w:tc>
          <w:tcPr>
            <w:tcW w:w="1361" w:type="dxa"/>
            <w:tcBorders>
              <w:bottom w:val="nil"/>
            </w:tcBorders>
            <w:shd w:val="clear" w:color="auto" w:fill="EFCBBF"/>
          </w:tcPr>
          <w:p w:rsidR="00F07D4E" w:rsidRDefault="000018A7">
            <w:pPr>
              <w:pStyle w:val="TableParagraph"/>
              <w:spacing w:before="75" w:line="177" w:lineRule="exact"/>
              <w:ind w:left="78"/>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ind w:left="78"/>
              <w:rPr>
                <w:sz w:val="15"/>
              </w:rPr>
            </w:pPr>
            <w:r>
              <w:rPr>
                <w:color w:val="231F20"/>
                <w:w w:val="105"/>
                <w:sz w:val="15"/>
              </w:rPr>
              <w:t>Data</w:t>
            </w:r>
            <w:r>
              <w:rPr>
                <w:color w:val="231F20"/>
                <w:spacing w:val="24"/>
                <w:w w:val="105"/>
                <w:sz w:val="15"/>
              </w:rPr>
              <w:t xml:space="preserve"> </w:t>
            </w:r>
            <w:r>
              <w:rPr>
                <w:color w:val="231F20"/>
                <w:spacing w:val="-3"/>
                <w:w w:val="105"/>
                <w:sz w:val="15"/>
              </w:rPr>
              <w:t>unavailable</w:t>
            </w:r>
          </w:p>
        </w:tc>
        <w:tc>
          <w:tcPr>
            <w:tcW w:w="1032" w:type="dxa"/>
            <w:tcBorders>
              <w:bottom w:val="nil"/>
            </w:tcBorders>
            <w:shd w:val="clear" w:color="auto" w:fill="EFCBBF"/>
          </w:tcPr>
          <w:p w:rsidR="00F07D4E" w:rsidRDefault="000018A7">
            <w:pPr>
              <w:pStyle w:val="TableParagraph"/>
              <w:spacing w:before="80" w:line="223" w:lineRule="auto"/>
              <w:ind w:left="78"/>
              <w:rPr>
                <w:sz w:val="15"/>
              </w:rPr>
            </w:pPr>
            <w:r>
              <w:rPr>
                <w:color w:val="231F20"/>
                <w:w w:val="110"/>
                <w:sz w:val="15"/>
              </w:rPr>
              <w:t xml:space="preserve">Data </w:t>
            </w:r>
            <w:r>
              <w:rPr>
                <w:color w:val="231F20"/>
                <w:w w:val="105"/>
                <w:sz w:val="15"/>
              </w:rPr>
              <w:t>unavailable</w:t>
            </w:r>
          </w:p>
        </w:tc>
        <w:tc>
          <w:tcPr>
            <w:tcW w:w="1421" w:type="dxa"/>
            <w:tcBorders>
              <w:bottom w:val="nil"/>
            </w:tcBorders>
            <w:shd w:val="clear" w:color="auto" w:fill="D8E3CE"/>
          </w:tcPr>
          <w:p w:rsidR="00F07D4E" w:rsidRDefault="000018A7">
            <w:pPr>
              <w:pStyle w:val="TableParagraph"/>
              <w:spacing w:before="85" w:line="223" w:lineRule="auto"/>
              <w:ind w:left="77"/>
              <w:rPr>
                <w:sz w:val="15"/>
              </w:rPr>
            </w:pPr>
            <w:r>
              <w:rPr>
                <w:b/>
                <w:color w:val="231F20"/>
                <w:w w:val="110"/>
                <w:sz w:val="15"/>
              </w:rPr>
              <w:t xml:space="preserve">Court of Common Pleas </w:t>
            </w:r>
            <w:r>
              <w:rPr>
                <w:color w:val="231F20"/>
                <w:w w:val="110"/>
                <w:sz w:val="15"/>
              </w:rPr>
              <w:t>0% (2010)</w:t>
            </w:r>
          </w:p>
        </w:tc>
      </w:tr>
      <w:tr w:rsidR="00F07D4E">
        <w:trPr>
          <w:trHeight w:val="398"/>
        </w:trPr>
        <w:tc>
          <w:tcPr>
            <w:tcW w:w="1124" w:type="dxa"/>
            <w:tcBorders>
              <w:top w:val="nil"/>
              <w:bottom w:val="nil"/>
            </w:tcBorders>
            <w:shd w:val="clear" w:color="auto" w:fill="EFCBBF"/>
          </w:tcPr>
          <w:p w:rsidR="00F07D4E" w:rsidRDefault="00F07D4E">
            <w:pPr>
              <w:pStyle w:val="TableParagraph"/>
              <w:ind w:left="0"/>
              <w:rPr>
                <w:rFonts w:ascii="Times New Roman"/>
                <w:sz w:val="14"/>
              </w:rPr>
            </w:pPr>
          </w:p>
        </w:tc>
        <w:tc>
          <w:tcPr>
            <w:tcW w:w="1132" w:type="dxa"/>
            <w:tcBorders>
              <w:top w:val="nil"/>
              <w:bottom w:val="nil"/>
            </w:tcBorders>
            <w:shd w:val="clear" w:color="auto" w:fill="EFCBBF"/>
          </w:tcPr>
          <w:p w:rsidR="00F07D4E" w:rsidRDefault="00F07D4E">
            <w:pPr>
              <w:pStyle w:val="TableParagraph"/>
              <w:ind w:left="0"/>
              <w:rPr>
                <w:rFonts w:ascii="Times New Roman"/>
                <w:sz w:val="14"/>
              </w:rPr>
            </w:pPr>
          </w:p>
        </w:tc>
        <w:tc>
          <w:tcPr>
            <w:tcW w:w="1283" w:type="dxa"/>
            <w:tcBorders>
              <w:top w:val="nil"/>
              <w:bottom w:val="nil"/>
            </w:tcBorders>
            <w:shd w:val="clear" w:color="auto" w:fill="EFCBBF"/>
          </w:tcPr>
          <w:p w:rsidR="00F07D4E" w:rsidRDefault="00F07D4E">
            <w:pPr>
              <w:pStyle w:val="TableParagraph"/>
              <w:ind w:left="0"/>
              <w:rPr>
                <w:rFonts w:ascii="Times New Roman"/>
                <w:sz w:val="14"/>
              </w:rPr>
            </w:pPr>
          </w:p>
        </w:tc>
        <w:tc>
          <w:tcPr>
            <w:tcW w:w="1163" w:type="dxa"/>
            <w:tcBorders>
              <w:top w:val="nil"/>
              <w:bottom w:val="nil"/>
            </w:tcBorders>
            <w:shd w:val="clear" w:color="auto" w:fill="D8E3CE"/>
          </w:tcPr>
          <w:p w:rsidR="00F07D4E" w:rsidRDefault="000018A7">
            <w:pPr>
              <w:pStyle w:val="TableParagraph"/>
              <w:spacing w:before="21" w:line="177" w:lineRule="exact"/>
              <w:ind w:left="79"/>
              <w:rPr>
                <w:b/>
                <w:sz w:val="15"/>
              </w:rPr>
            </w:pPr>
            <w:r>
              <w:rPr>
                <w:b/>
                <w:color w:val="231F20"/>
                <w:w w:val="110"/>
                <w:sz w:val="15"/>
              </w:rPr>
              <w:t>District Court</w:t>
            </w:r>
          </w:p>
          <w:p w:rsidR="00F07D4E" w:rsidRDefault="000018A7">
            <w:pPr>
              <w:pStyle w:val="TableParagraph"/>
              <w:spacing w:line="177" w:lineRule="exact"/>
              <w:ind w:left="79"/>
              <w:rPr>
                <w:sz w:val="15"/>
              </w:rPr>
            </w:pPr>
            <w:r>
              <w:rPr>
                <w:color w:val="231F20"/>
                <w:w w:val="120"/>
                <w:sz w:val="15"/>
              </w:rPr>
              <w:t>0%</w:t>
            </w:r>
          </w:p>
        </w:tc>
        <w:tc>
          <w:tcPr>
            <w:tcW w:w="1361" w:type="dxa"/>
            <w:tcBorders>
              <w:top w:val="nil"/>
              <w:bottom w:val="nil"/>
            </w:tcBorders>
            <w:shd w:val="clear" w:color="auto" w:fill="EFCBBF"/>
          </w:tcPr>
          <w:p w:rsidR="00F07D4E" w:rsidRDefault="000018A7">
            <w:pPr>
              <w:pStyle w:val="TableParagraph"/>
              <w:spacing w:before="21" w:line="177" w:lineRule="exact"/>
              <w:ind w:left="78"/>
              <w:rPr>
                <w:b/>
                <w:sz w:val="15"/>
              </w:rPr>
            </w:pPr>
            <w:r>
              <w:rPr>
                <w:b/>
                <w:color w:val="231F20"/>
                <w:w w:val="110"/>
                <w:sz w:val="15"/>
              </w:rPr>
              <w:t>Magistrates Court</w:t>
            </w:r>
          </w:p>
          <w:p w:rsidR="00F07D4E" w:rsidRDefault="000018A7">
            <w:pPr>
              <w:pStyle w:val="TableParagraph"/>
              <w:spacing w:line="177" w:lineRule="exact"/>
              <w:ind w:left="78"/>
              <w:rPr>
                <w:sz w:val="15"/>
              </w:rPr>
            </w:pPr>
            <w:r>
              <w:rPr>
                <w:color w:val="231F20"/>
                <w:w w:val="110"/>
                <w:sz w:val="15"/>
              </w:rPr>
              <w:t>Data unavailable</w:t>
            </w:r>
          </w:p>
        </w:tc>
        <w:tc>
          <w:tcPr>
            <w:tcW w:w="1032" w:type="dxa"/>
            <w:tcBorders>
              <w:top w:val="nil"/>
              <w:bottom w:val="nil"/>
            </w:tcBorders>
            <w:shd w:val="clear" w:color="auto" w:fill="EFCBBF"/>
          </w:tcPr>
          <w:p w:rsidR="00F07D4E" w:rsidRDefault="00F07D4E">
            <w:pPr>
              <w:pStyle w:val="TableParagraph"/>
              <w:ind w:left="0"/>
              <w:rPr>
                <w:rFonts w:ascii="Times New Roman"/>
                <w:sz w:val="14"/>
              </w:rPr>
            </w:pPr>
          </w:p>
        </w:tc>
        <w:tc>
          <w:tcPr>
            <w:tcW w:w="1421" w:type="dxa"/>
            <w:tcBorders>
              <w:top w:val="nil"/>
              <w:bottom w:val="nil"/>
            </w:tcBorders>
            <w:shd w:val="clear" w:color="auto" w:fill="D8E3CE"/>
          </w:tcPr>
          <w:p w:rsidR="00F07D4E" w:rsidRDefault="000018A7">
            <w:pPr>
              <w:pStyle w:val="TableParagraph"/>
              <w:spacing w:before="31" w:line="223" w:lineRule="auto"/>
              <w:ind w:left="77" w:right="110"/>
              <w:rPr>
                <w:sz w:val="15"/>
              </w:rPr>
            </w:pPr>
            <w:r>
              <w:rPr>
                <w:color w:val="231F20"/>
                <w:w w:val="105"/>
                <w:sz w:val="15"/>
              </w:rPr>
              <w:t>Data collected but no appeals in 2010</w:t>
            </w:r>
          </w:p>
        </w:tc>
      </w:tr>
      <w:tr w:rsidR="00F07D4E">
        <w:trPr>
          <w:trHeight w:val="577"/>
        </w:trPr>
        <w:tc>
          <w:tcPr>
            <w:tcW w:w="1124" w:type="dxa"/>
            <w:tcBorders>
              <w:top w:val="nil"/>
            </w:tcBorders>
            <w:shd w:val="clear" w:color="auto" w:fill="EFCBBF"/>
          </w:tcPr>
          <w:p w:rsidR="00F07D4E" w:rsidRDefault="00F07D4E">
            <w:pPr>
              <w:pStyle w:val="TableParagraph"/>
              <w:ind w:left="0"/>
              <w:rPr>
                <w:rFonts w:ascii="Times New Roman"/>
                <w:sz w:val="14"/>
              </w:rPr>
            </w:pPr>
          </w:p>
        </w:tc>
        <w:tc>
          <w:tcPr>
            <w:tcW w:w="1132" w:type="dxa"/>
            <w:tcBorders>
              <w:top w:val="nil"/>
            </w:tcBorders>
            <w:shd w:val="clear" w:color="auto" w:fill="EFCBBF"/>
          </w:tcPr>
          <w:p w:rsidR="00F07D4E" w:rsidRDefault="00F07D4E">
            <w:pPr>
              <w:pStyle w:val="TableParagraph"/>
              <w:ind w:left="0"/>
              <w:rPr>
                <w:rFonts w:ascii="Times New Roman"/>
                <w:sz w:val="14"/>
              </w:rPr>
            </w:pPr>
          </w:p>
        </w:tc>
        <w:tc>
          <w:tcPr>
            <w:tcW w:w="1283" w:type="dxa"/>
            <w:tcBorders>
              <w:top w:val="nil"/>
            </w:tcBorders>
            <w:shd w:val="clear" w:color="auto" w:fill="EFCBBF"/>
          </w:tcPr>
          <w:p w:rsidR="00F07D4E" w:rsidRDefault="00F07D4E">
            <w:pPr>
              <w:pStyle w:val="TableParagraph"/>
              <w:ind w:left="0"/>
              <w:rPr>
                <w:rFonts w:ascii="Times New Roman"/>
                <w:sz w:val="14"/>
              </w:rPr>
            </w:pPr>
          </w:p>
        </w:tc>
        <w:tc>
          <w:tcPr>
            <w:tcW w:w="1163" w:type="dxa"/>
            <w:tcBorders>
              <w:top w:val="nil"/>
            </w:tcBorders>
            <w:shd w:val="clear" w:color="auto" w:fill="D8E3CE"/>
          </w:tcPr>
          <w:p w:rsidR="00F07D4E" w:rsidRDefault="000018A7">
            <w:pPr>
              <w:pStyle w:val="TableParagraph"/>
              <w:spacing w:before="29" w:line="223" w:lineRule="auto"/>
              <w:ind w:left="79" w:right="142"/>
              <w:jc w:val="both"/>
              <w:rPr>
                <w:sz w:val="15"/>
              </w:rPr>
            </w:pPr>
            <w:r>
              <w:rPr>
                <w:color w:val="231F20"/>
                <w:w w:val="105"/>
                <w:sz w:val="15"/>
              </w:rPr>
              <w:t xml:space="preserve">Data collected but no </w:t>
            </w:r>
            <w:r>
              <w:rPr>
                <w:color w:val="231F20"/>
                <w:spacing w:val="-4"/>
                <w:w w:val="105"/>
                <w:sz w:val="15"/>
              </w:rPr>
              <w:t xml:space="preserve">appeals </w:t>
            </w:r>
            <w:r>
              <w:rPr>
                <w:color w:val="231F20"/>
                <w:w w:val="105"/>
                <w:sz w:val="15"/>
              </w:rPr>
              <w:t>in 2010</w:t>
            </w:r>
          </w:p>
        </w:tc>
        <w:tc>
          <w:tcPr>
            <w:tcW w:w="1361" w:type="dxa"/>
            <w:tcBorders>
              <w:top w:val="nil"/>
            </w:tcBorders>
            <w:shd w:val="clear" w:color="auto" w:fill="EFCBBF"/>
          </w:tcPr>
          <w:p w:rsidR="00F07D4E" w:rsidRDefault="00F07D4E">
            <w:pPr>
              <w:pStyle w:val="TableParagraph"/>
              <w:ind w:left="0"/>
              <w:rPr>
                <w:rFonts w:ascii="Times New Roman"/>
                <w:sz w:val="14"/>
              </w:rPr>
            </w:pPr>
          </w:p>
        </w:tc>
        <w:tc>
          <w:tcPr>
            <w:tcW w:w="1032" w:type="dxa"/>
            <w:tcBorders>
              <w:top w:val="nil"/>
            </w:tcBorders>
            <w:shd w:val="clear" w:color="auto" w:fill="EFCBBF"/>
          </w:tcPr>
          <w:p w:rsidR="00F07D4E" w:rsidRDefault="00F07D4E">
            <w:pPr>
              <w:pStyle w:val="TableParagraph"/>
              <w:ind w:left="0"/>
              <w:rPr>
                <w:rFonts w:ascii="Times New Roman"/>
                <w:sz w:val="14"/>
              </w:rPr>
            </w:pPr>
          </w:p>
        </w:tc>
        <w:tc>
          <w:tcPr>
            <w:tcW w:w="1421" w:type="dxa"/>
            <w:tcBorders>
              <w:top w:val="nil"/>
            </w:tcBorders>
            <w:shd w:val="clear" w:color="auto" w:fill="D8E3CE"/>
          </w:tcPr>
          <w:p w:rsidR="00F07D4E" w:rsidRDefault="00F07D4E">
            <w:pPr>
              <w:pStyle w:val="TableParagraph"/>
              <w:ind w:left="0"/>
              <w:rPr>
                <w:rFonts w:ascii="Times New Roman"/>
                <w:sz w:val="14"/>
              </w:rPr>
            </w:pPr>
          </w:p>
        </w:tc>
      </w:tr>
      <w:tr w:rsidR="00F07D4E">
        <w:trPr>
          <w:trHeight w:val="458"/>
        </w:trPr>
        <w:tc>
          <w:tcPr>
            <w:tcW w:w="1124" w:type="dxa"/>
            <w:shd w:val="clear" w:color="auto" w:fill="92BAC2"/>
          </w:tcPr>
          <w:p w:rsidR="00F07D4E" w:rsidRDefault="000018A7">
            <w:pPr>
              <w:pStyle w:val="TableParagraph"/>
              <w:spacing w:before="80" w:line="223" w:lineRule="auto"/>
              <w:ind w:left="79"/>
              <w:rPr>
                <w:b/>
                <w:sz w:val="15"/>
              </w:rPr>
            </w:pPr>
            <w:r>
              <w:rPr>
                <w:b/>
                <w:color w:val="231F20"/>
                <w:w w:val="105"/>
                <w:sz w:val="15"/>
              </w:rPr>
              <w:t>Papua New Guinea</w:t>
            </w:r>
          </w:p>
        </w:tc>
        <w:tc>
          <w:tcPr>
            <w:tcW w:w="1132"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283" w:type="dxa"/>
            <w:shd w:val="clear" w:color="auto" w:fill="92BAC2"/>
          </w:tcPr>
          <w:p w:rsidR="00F07D4E" w:rsidRDefault="000018A7">
            <w:pPr>
              <w:pStyle w:val="TableParagraph"/>
              <w:spacing w:before="70"/>
              <w:ind w:left="79"/>
              <w:rPr>
                <w:b/>
                <w:sz w:val="15"/>
              </w:rPr>
            </w:pPr>
            <w:r>
              <w:rPr>
                <w:b/>
                <w:color w:val="231F20"/>
                <w:w w:val="105"/>
                <w:sz w:val="15"/>
              </w:rPr>
              <w:t>Solomon Islands</w:t>
            </w:r>
          </w:p>
        </w:tc>
        <w:tc>
          <w:tcPr>
            <w:tcW w:w="1163"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032" w:type="dxa"/>
            <w:shd w:val="clear" w:color="auto" w:fill="92BAC2"/>
          </w:tcPr>
          <w:p w:rsidR="00F07D4E" w:rsidRDefault="000018A7">
            <w:pPr>
              <w:pStyle w:val="TableParagraph"/>
              <w:spacing w:before="70"/>
              <w:ind w:left="78"/>
              <w:rPr>
                <w:b/>
                <w:sz w:val="15"/>
              </w:rPr>
            </w:pPr>
            <w:r>
              <w:rPr>
                <w:b/>
                <w:color w:val="231F20"/>
                <w:w w:val="105"/>
                <w:sz w:val="15"/>
              </w:rPr>
              <w:t>Tuvalu</w:t>
            </w:r>
          </w:p>
        </w:tc>
        <w:tc>
          <w:tcPr>
            <w:tcW w:w="1421"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1496"/>
        </w:trPr>
        <w:tc>
          <w:tcPr>
            <w:tcW w:w="1124" w:type="dxa"/>
            <w:shd w:val="clear" w:color="auto" w:fill="EFCBBF"/>
          </w:tcPr>
          <w:p w:rsidR="00F07D4E" w:rsidRDefault="000018A7">
            <w:pPr>
              <w:pStyle w:val="TableParagraph"/>
              <w:spacing w:before="85" w:line="223" w:lineRule="auto"/>
              <w:ind w:left="79" w:right="117"/>
              <w:rPr>
                <w:sz w:val="15"/>
              </w:rPr>
            </w:pPr>
            <w:r>
              <w:rPr>
                <w:b/>
                <w:color w:val="231F20"/>
                <w:w w:val="105"/>
                <w:sz w:val="15"/>
              </w:rPr>
              <w:t xml:space="preserve">Supreme Court </w:t>
            </w:r>
            <w:r>
              <w:rPr>
                <w:color w:val="231F20"/>
                <w:w w:val="105"/>
                <w:sz w:val="15"/>
              </w:rPr>
              <w:t>Data not presented in 2007</w:t>
            </w:r>
          </w:p>
          <w:p w:rsidR="00F07D4E" w:rsidRDefault="000018A7">
            <w:pPr>
              <w:pStyle w:val="TableParagraph"/>
              <w:spacing w:before="55" w:line="223" w:lineRule="auto"/>
              <w:ind w:left="79" w:right="238"/>
              <w:rPr>
                <w:sz w:val="15"/>
              </w:rPr>
            </w:pPr>
            <w:r>
              <w:rPr>
                <w:b/>
                <w:color w:val="231F20"/>
                <w:w w:val="105"/>
                <w:sz w:val="15"/>
              </w:rPr>
              <w:t xml:space="preserve">Magistrates </w:t>
            </w:r>
            <w:r>
              <w:rPr>
                <w:b/>
                <w:color w:val="231F20"/>
                <w:w w:val="110"/>
                <w:sz w:val="15"/>
              </w:rPr>
              <w:t xml:space="preserve">Court </w:t>
            </w:r>
            <w:r>
              <w:rPr>
                <w:color w:val="231F20"/>
                <w:w w:val="110"/>
                <w:sz w:val="15"/>
              </w:rPr>
              <w:t>Data unavailable</w:t>
            </w:r>
          </w:p>
        </w:tc>
        <w:tc>
          <w:tcPr>
            <w:tcW w:w="1132" w:type="dxa"/>
            <w:shd w:val="clear" w:color="auto" w:fill="EFCBBF"/>
          </w:tcPr>
          <w:p w:rsidR="00F07D4E" w:rsidRDefault="000018A7">
            <w:pPr>
              <w:pStyle w:val="TableParagraph"/>
              <w:spacing w:before="80" w:line="223" w:lineRule="auto"/>
              <w:ind w:left="79" w:right="154"/>
              <w:rPr>
                <w:sz w:val="15"/>
              </w:rPr>
            </w:pPr>
            <w:r>
              <w:rPr>
                <w:color w:val="231F20"/>
                <w:w w:val="110"/>
                <w:sz w:val="15"/>
              </w:rPr>
              <w:t xml:space="preserve">Data </w:t>
            </w:r>
            <w:r>
              <w:rPr>
                <w:color w:val="231F20"/>
                <w:w w:val="105"/>
                <w:sz w:val="15"/>
              </w:rPr>
              <w:t>unavailable</w:t>
            </w:r>
          </w:p>
        </w:tc>
        <w:tc>
          <w:tcPr>
            <w:tcW w:w="1283"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163" w:type="dxa"/>
            <w:shd w:val="clear" w:color="auto" w:fill="EFCBBF"/>
          </w:tcPr>
          <w:p w:rsidR="00F07D4E" w:rsidRDefault="000018A7">
            <w:pPr>
              <w:pStyle w:val="TableParagraph"/>
              <w:spacing w:before="80" w:line="223" w:lineRule="auto"/>
              <w:ind w:left="79" w:right="46"/>
              <w:rPr>
                <w:sz w:val="15"/>
              </w:rPr>
            </w:pPr>
            <w:r>
              <w:rPr>
                <w:color w:val="231F20"/>
                <w:w w:val="110"/>
                <w:sz w:val="15"/>
              </w:rPr>
              <w:t xml:space="preserve">Data </w:t>
            </w:r>
            <w:r>
              <w:rPr>
                <w:color w:val="231F20"/>
                <w:w w:val="105"/>
                <w:sz w:val="15"/>
              </w:rPr>
              <w:t>unavailable</w:t>
            </w:r>
          </w:p>
        </w:tc>
        <w:tc>
          <w:tcPr>
            <w:tcW w:w="1361" w:type="dxa"/>
            <w:shd w:val="clear" w:color="auto" w:fill="EFCBBF"/>
          </w:tcPr>
          <w:p w:rsidR="00F07D4E" w:rsidRDefault="000018A7">
            <w:pPr>
              <w:pStyle w:val="TableParagraph"/>
              <w:spacing w:before="75" w:line="177" w:lineRule="exact"/>
              <w:ind w:left="78"/>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ind w:left="78"/>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53" w:line="223" w:lineRule="auto"/>
              <w:ind w:left="78" w:right="476"/>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173" w:lineRule="exact"/>
              <w:ind w:left="78"/>
              <w:rPr>
                <w:sz w:val="15"/>
              </w:rPr>
            </w:pPr>
            <w:r>
              <w:rPr>
                <w:color w:val="231F20"/>
                <w:w w:val="110"/>
                <w:sz w:val="15"/>
              </w:rPr>
              <w:t>Data unavailable</w:t>
            </w:r>
          </w:p>
        </w:tc>
        <w:tc>
          <w:tcPr>
            <w:tcW w:w="1032" w:type="dxa"/>
            <w:shd w:val="clear" w:color="auto" w:fill="D8E3CE"/>
          </w:tcPr>
          <w:p w:rsidR="00F07D4E" w:rsidRDefault="000018A7">
            <w:pPr>
              <w:pStyle w:val="TableParagraph"/>
              <w:spacing w:before="70"/>
              <w:ind w:left="78"/>
              <w:rPr>
                <w:sz w:val="15"/>
              </w:rPr>
            </w:pPr>
            <w:r>
              <w:rPr>
                <w:color w:val="231F20"/>
                <w:w w:val="115"/>
                <w:sz w:val="15"/>
              </w:rPr>
              <w:t>100%</w:t>
            </w:r>
          </w:p>
        </w:tc>
        <w:tc>
          <w:tcPr>
            <w:tcW w:w="1421" w:type="dxa"/>
            <w:shd w:val="clear" w:color="auto" w:fill="EFCBBF"/>
          </w:tcPr>
          <w:p w:rsidR="00F07D4E" w:rsidRDefault="000018A7">
            <w:pPr>
              <w:pStyle w:val="TableParagraph"/>
              <w:spacing w:before="85" w:line="223" w:lineRule="auto"/>
              <w:ind w:left="77"/>
              <w:rPr>
                <w:sz w:val="15"/>
              </w:rPr>
            </w:pPr>
            <w:r>
              <w:rPr>
                <w:b/>
                <w:color w:val="231F20"/>
                <w:w w:val="105"/>
                <w:sz w:val="15"/>
              </w:rPr>
              <w:t xml:space="preserve">Supreme Court </w:t>
            </w:r>
            <w:r>
              <w:rPr>
                <w:color w:val="231F20"/>
                <w:w w:val="105"/>
                <w:sz w:val="15"/>
              </w:rPr>
              <w:t>Statistics not recorded</w:t>
            </w:r>
          </w:p>
          <w:p w:rsidR="00F07D4E" w:rsidRDefault="000018A7">
            <w:pPr>
              <w:pStyle w:val="TableParagraph"/>
              <w:spacing w:before="45" w:line="177" w:lineRule="exact"/>
              <w:ind w:left="77"/>
              <w:rPr>
                <w:b/>
                <w:sz w:val="15"/>
              </w:rPr>
            </w:pPr>
            <w:r>
              <w:rPr>
                <w:b/>
                <w:color w:val="231F20"/>
                <w:w w:val="110"/>
                <w:sz w:val="15"/>
              </w:rPr>
              <w:t>Appeal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44" w:line="177" w:lineRule="exact"/>
              <w:ind w:left="77"/>
              <w:rPr>
                <w:b/>
                <w:sz w:val="15"/>
              </w:rPr>
            </w:pPr>
            <w:r>
              <w:rPr>
                <w:b/>
                <w:color w:val="231F20"/>
                <w:w w:val="110"/>
                <w:sz w:val="15"/>
              </w:rPr>
              <w:t>Island Court</w:t>
            </w:r>
          </w:p>
          <w:p w:rsidR="00F07D4E" w:rsidRDefault="000018A7">
            <w:pPr>
              <w:pStyle w:val="TableParagraph"/>
              <w:spacing w:line="177" w:lineRule="exact"/>
              <w:ind w:left="77"/>
              <w:rPr>
                <w:sz w:val="15"/>
              </w:rPr>
            </w:pPr>
            <w:r>
              <w:rPr>
                <w:color w:val="231F20"/>
                <w:w w:val="110"/>
                <w:sz w:val="15"/>
              </w:rPr>
              <w:t>Data unavailable</w:t>
            </w:r>
          </w:p>
        </w:tc>
      </w:tr>
    </w:tbl>
    <w:p w:rsidR="00F07D4E" w:rsidRDefault="00F07D4E">
      <w:pPr>
        <w:pStyle w:val="BodyText"/>
        <w:rPr>
          <w:sz w:val="24"/>
        </w:rPr>
      </w:pPr>
    </w:p>
    <w:p w:rsidR="00F07D4E" w:rsidRDefault="00F07D4E">
      <w:pPr>
        <w:pStyle w:val="BodyText"/>
        <w:spacing w:before="12"/>
        <w:rPr>
          <w:sz w:val="19"/>
        </w:rPr>
      </w:pPr>
    </w:p>
    <w:p w:rsidR="00F07D4E" w:rsidRDefault="000018A7">
      <w:pPr>
        <w:ind w:left="1700"/>
        <w:rPr>
          <w:sz w:val="21"/>
        </w:rPr>
      </w:pPr>
      <w:r>
        <w:rPr>
          <w:b/>
          <w:color w:val="231F20"/>
          <w:w w:val="105"/>
          <w:sz w:val="21"/>
        </w:rPr>
        <w:t xml:space="preserve">Overturn rate on appeal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132"/>
        <w:gridCol w:w="1255"/>
        <w:gridCol w:w="1177"/>
        <w:gridCol w:w="1361"/>
        <w:gridCol w:w="1042"/>
        <w:gridCol w:w="1413"/>
      </w:tblGrid>
      <w:tr w:rsidR="00F07D4E">
        <w:trPr>
          <w:trHeight w:val="628"/>
        </w:trPr>
        <w:tc>
          <w:tcPr>
            <w:tcW w:w="1124" w:type="dxa"/>
            <w:shd w:val="clear" w:color="auto" w:fill="92BAC2"/>
          </w:tcPr>
          <w:p w:rsidR="00F07D4E" w:rsidRDefault="000018A7">
            <w:pPr>
              <w:pStyle w:val="TableParagraph"/>
              <w:spacing w:before="70"/>
              <w:rPr>
                <w:b/>
                <w:sz w:val="15"/>
              </w:rPr>
            </w:pPr>
            <w:r>
              <w:rPr>
                <w:b/>
                <w:color w:val="231F20"/>
                <w:w w:val="105"/>
                <w:sz w:val="15"/>
              </w:rPr>
              <w:t>Cook Islands</w:t>
            </w:r>
          </w:p>
        </w:tc>
        <w:tc>
          <w:tcPr>
            <w:tcW w:w="1132" w:type="dxa"/>
            <w:shd w:val="clear" w:color="auto" w:fill="92BAC2"/>
          </w:tcPr>
          <w:p w:rsidR="00F07D4E" w:rsidRDefault="000018A7">
            <w:pPr>
              <w:pStyle w:val="TableParagraph"/>
              <w:spacing w:before="80" w:line="223" w:lineRule="auto"/>
              <w:ind w:left="79" w:right="154"/>
              <w:rPr>
                <w:b/>
                <w:sz w:val="15"/>
              </w:rPr>
            </w:pPr>
            <w:r>
              <w:rPr>
                <w:b/>
                <w:color w:val="231F20"/>
                <w:sz w:val="15"/>
              </w:rPr>
              <w:t>Federated States of Micronesia</w:t>
            </w:r>
          </w:p>
        </w:tc>
        <w:tc>
          <w:tcPr>
            <w:tcW w:w="1255" w:type="dxa"/>
            <w:shd w:val="clear" w:color="auto" w:fill="92BAC2"/>
          </w:tcPr>
          <w:p w:rsidR="00F07D4E" w:rsidRDefault="000018A7">
            <w:pPr>
              <w:pStyle w:val="TableParagraph"/>
              <w:spacing w:before="70"/>
              <w:ind w:left="79"/>
              <w:rPr>
                <w:b/>
                <w:sz w:val="15"/>
              </w:rPr>
            </w:pPr>
            <w:r>
              <w:rPr>
                <w:b/>
                <w:color w:val="231F20"/>
                <w:w w:val="105"/>
                <w:sz w:val="15"/>
              </w:rPr>
              <w:t>Kiribati Islands</w:t>
            </w:r>
          </w:p>
        </w:tc>
        <w:tc>
          <w:tcPr>
            <w:tcW w:w="1177" w:type="dxa"/>
            <w:shd w:val="clear" w:color="auto" w:fill="92BAC2"/>
          </w:tcPr>
          <w:p w:rsidR="00F07D4E" w:rsidRDefault="000018A7">
            <w:pPr>
              <w:pStyle w:val="TableParagraph"/>
              <w:spacing w:before="80" w:line="223" w:lineRule="auto"/>
              <w:ind w:left="78" w:right="522"/>
              <w:rPr>
                <w:b/>
                <w:sz w:val="15"/>
              </w:rPr>
            </w:pPr>
            <w:r>
              <w:rPr>
                <w:b/>
                <w:color w:val="231F20"/>
                <w:sz w:val="15"/>
              </w:rPr>
              <w:t xml:space="preserve">Marshall </w:t>
            </w:r>
            <w:r>
              <w:rPr>
                <w:b/>
                <w:color w:val="231F20"/>
                <w:w w:val="105"/>
                <w:sz w:val="15"/>
              </w:rPr>
              <w:t>Islands</w:t>
            </w:r>
          </w:p>
        </w:tc>
        <w:tc>
          <w:tcPr>
            <w:tcW w:w="1361"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042"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413"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3132"/>
        </w:trPr>
        <w:tc>
          <w:tcPr>
            <w:tcW w:w="1124" w:type="dxa"/>
            <w:shd w:val="clear" w:color="auto" w:fill="D8E3CE"/>
          </w:tcPr>
          <w:p w:rsidR="00F07D4E" w:rsidRDefault="000018A7">
            <w:pPr>
              <w:pStyle w:val="TableParagraph"/>
              <w:spacing w:before="70" w:line="177" w:lineRule="exact"/>
              <w:rPr>
                <w:sz w:val="15"/>
              </w:rPr>
            </w:pPr>
            <w:r>
              <w:rPr>
                <w:color w:val="231F20"/>
                <w:w w:val="110"/>
                <w:sz w:val="15"/>
              </w:rPr>
              <w:t>In 2016-2017,</w:t>
            </w:r>
          </w:p>
          <w:p w:rsidR="00F07D4E" w:rsidRDefault="000018A7">
            <w:pPr>
              <w:pStyle w:val="TableParagraph"/>
              <w:spacing w:before="3" w:line="223" w:lineRule="auto"/>
              <w:ind w:right="90"/>
              <w:rPr>
                <w:sz w:val="15"/>
              </w:rPr>
            </w:pPr>
            <w:r>
              <w:rPr>
                <w:color w:val="231F20"/>
                <w:w w:val="105"/>
                <w:sz w:val="15"/>
              </w:rPr>
              <w:t>6</w:t>
            </w:r>
            <w:r>
              <w:rPr>
                <w:color w:val="231F20"/>
                <w:spacing w:val="-18"/>
                <w:w w:val="105"/>
                <w:sz w:val="15"/>
              </w:rPr>
              <w:t xml:space="preserve"> </w:t>
            </w:r>
            <w:r>
              <w:rPr>
                <w:color w:val="231F20"/>
                <w:w w:val="105"/>
                <w:sz w:val="15"/>
              </w:rPr>
              <w:t>matters</w:t>
            </w:r>
            <w:r>
              <w:rPr>
                <w:color w:val="231F20"/>
                <w:spacing w:val="-17"/>
                <w:w w:val="105"/>
                <w:sz w:val="15"/>
              </w:rPr>
              <w:t xml:space="preserve"> </w:t>
            </w:r>
            <w:r>
              <w:rPr>
                <w:color w:val="231F20"/>
                <w:spacing w:val="-5"/>
                <w:w w:val="105"/>
                <w:sz w:val="15"/>
              </w:rPr>
              <w:t xml:space="preserve">were </w:t>
            </w:r>
            <w:r>
              <w:rPr>
                <w:color w:val="231F20"/>
                <w:w w:val="105"/>
                <w:sz w:val="15"/>
              </w:rPr>
              <w:t xml:space="preserve">the subject of an appeal that </w:t>
            </w:r>
            <w:r>
              <w:rPr>
                <w:color w:val="231F20"/>
                <w:spacing w:val="-3"/>
                <w:w w:val="105"/>
                <w:sz w:val="15"/>
              </w:rPr>
              <w:t>was</w:t>
            </w:r>
            <w:r>
              <w:rPr>
                <w:color w:val="231F20"/>
                <w:w w:val="105"/>
                <w:sz w:val="15"/>
              </w:rPr>
              <w:t xml:space="preserve"> heard</w:t>
            </w:r>
          </w:p>
          <w:p w:rsidR="00F07D4E" w:rsidRDefault="000018A7">
            <w:pPr>
              <w:pStyle w:val="TableParagraph"/>
              <w:spacing w:before="56" w:line="223" w:lineRule="auto"/>
              <w:ind w:right="83"/>
              <w:rPr>
                <w:sz w:val="15"/>
              </w:rPr>
            </w:pPr>
            <w:r>
              <w:rPr>
                <w:color w:val="231F20"/>
                <w:w w:val="105"/>
                <w:sz w:val="15"/>
              </w:rPr>
              <w:t>In 3 matters the appeal</w:t>
            </w:r>
            <w:r>
              <w:rPr>
                <w:color w:val="231F20"/>
                <w:spacing w:val="-14"/>
                <w:w w:val="105"/>
                <w:sz w:val="15"/>
              </w:rPr>
              <w:t xml:space="preserve"> </w:t>
            </w:r>
            <w:r>
              <w:rPr>
                <w:color w:val="231F20"/>
                <w:spacing w:val="-7"/>
                <w:w w:val="105"/>
                <w:sz w:val="15"/>
              </w:rPr>
              <w:t xml:space="preserve">was </w:t>
            </w:r>
            <w:r>
              <w:rPr>
                <w:color w:val="231F20"/>
                <w:w w:val="105"/>
                <w:sz w:val="15"/>
              </w:rPr>
              <w:t xml:space="preserve">dismissed </w:t>
            </w:r>
            <w:r>
              <w:rPr>
                <w:color w:val="231F20"/>
                <w:spacing w:val="-2"/>
                <w:w w:val="105"/>
                <w:sz w:val="15"/>
              </w:rPr>
              <w:t xml:space="preserve">and </w:t>
            </w:r>
            <w:r>
              <w:rPr>
                <w:color w:val="231F20"/>
                <w:w w:val="105"/>
                <w:sz w:val="15"/>
              </w:rPr>
              <w:t xml:space="preserve">in 3 matters the </w:t>
            </w:r>
            <w:r>
              <w:rPr>
                <w:color w:val="231F20"/>
                <w:spacing w:val="-2"/>
                <w:w w:val="105"/>
                <w:sz w:val="15"/>
              </w:rPr>
              <w:t>appeal</w:t>
            </w:r>
          </w:p>
          <w:p w:rsidR="00F07D4E" w:rsidRDefault="000018A7">
            <w:pPr>
              <w:pStyle w:val="TableParagraph"/>
              <w:spacing w:line="223" w:lineRule="auto"/>
              <w:ind w:right="152"/>
              <w:rPr>
                <w:sz w:val="15"/>
              </w:rPr>
            </w:pPr>
            <w:r>
              <w:rPr>
                <w:color w:val="231F20"/>
                <w:spacing w:val="-3"/>
                <w:w w:val="105"/>
                <w:sz w:val="15"/>
              </w:rPr>
              <w:t xml:space="preserve">was allowed </w:t>
            </w:r>
            <w:r>
              <w:rPr>
                <w:color w:val="231F20"/>
                <w:w w:val="105"/>
                <w:sz w:val="15"/>
              </w:rPr>
              <w:t xml:space="preserve">in </w:t>
            </w:r>
            <w:r>
              <w:rPr>
                <w:color w:val="231F20"/>
                <w:spacing w:val="-3"/>
                <w:w w:val="105"/>
                <w:sz w:val="15"/>
              </w:rPr>
              <w:t xml:space="preserve">whole </w:t>
            </w:r>
            <w:r>
              <w:rPr>
                <w:color w:val="231F20"/>
                <w:w w:val="105"/>
                <w:sz w:val="15"/>
              </w:rPr>
              <w:t xml:space="preserve">or </w:t>
            </w:r>
            <w:r>
              <w:rPr>
                <w:color w:val="231F20"/>
                <w:spacing w:val="-8"/>
                <w:w w:val="105"/>
                <w:sz w:val="15"/>
              </w:rPr>
              <w:t xml:space="preserve">in </w:t>
            </w:r>
            <w:r>
              <w:rPr>
                <w:color w:val="231F20"/>
                <w:w w:val="105"/>
                <w:sz w:val="15"/>
              </w:rPr>
              <w:t>part</w:t>
            </w:r>
          </w:p>
        </w:tc>
        <w:tc>
          <w:tcPr>
            <w:tcW w:w="1132" w:type="dxa"/>
            <w:shd w:val="clear" w:color="auto" w:fill="D8E3CE"/>
          </w:tcPr>
          <w:p w:rsidR="00F07D4E" w:rsidRDefault="000018A7">
            <w:pPr>
              <w:pStyle w:val="TableParagraph"/>
              <w:spacing w:before="80" w:line="223" w:lineRule="auto"/>
              <w:ind w:left="79" w:right="154"/>
              <w:rPr>
                <w:sz w:val="15"/>
              </w:rPr>
            </w:pPr>
            <w:r>
              <w:rPr>
                <w:color w:val="231F20"/>
                <w:spacing w:val="-3"/>
                <w:w w:val="105"/>
                <w:sz w:val="15"/>
              </w:rPr>
              <w:t xml:space="preserve">There </w:t>
            </w:r>
            <w:r>
              <w:rPr>
                <w:color w:val="231F20"/>
                <w:w w:val="105"/>
                <w:sz w:val="15"/>
              </w:rPr>
              <w:t>were no</w:t>
            </w:r>
            <w:r>
              <w:rPr>
                <w:color w:val="231F20"/>
                <w:spacing w:val="-11"/>
                <w:w w:val="105"/>
                <w:sz w:val="15"/>
              </w:rPr>
              <w:t xml:space="preserve"> </w:t>
            </w:r>
            <w:r>
              <w:rPr>
                <w:color w:val="231F20"/>
                <w:spacing w:val="-3"/>
                <w:w w:val="105"/>
                <w:sz w:val="15"/>
              </w:rPr>
              <w:t>overturned</w:t>
            </w:r>
          </w:p>
          <w:p w:rsidR="00F07D4E" w:rsidRDefault="000018A7">
            <w:pPr>
              <w:pStyle w:val="TableParagraph"/>
              <w:spacing w:line="223" w:lineRule="auto"/>
              <w:ind w:left="79" w:right="63"/>
              <w:rPr>
                <w:sz w:val="15"/>
              </w:rPr>
            </w:pPr>
            <w:r>
              <w:rPr>
                <w:color w:val="231F20"/>
                <w:sz w:val="15"/>
              </w:rPr>
              <w:t xml:space="preserve">appellate cases </w:t>
            </w:r>
            <w:r>
              <w:rPr>
                <w:color w:val="231F20"/>
                <w:w w:val="105"/>
                <w:sz w:val="15"/>
              </w:rPr>
              <w:t>in 2019</w:t>
            </w:r>
          </w:p>
        </w:tc>
        <w:tc>
          <w:tcPr>
            <w:tcW w:w="1255" w:type="dxa"/>
            <w:shd w:val="clear" w:color="auto" w:fill="D8E3CE"/>
          </w:tcPr>
          <w:p w:rsidR="00F07D4E" w:rsidRDefault="000018A7">
            <w:pPr>
              <w:pStyle w:val="TableParagraph"/>
              <w:spacing w:before="80" w:line="223" w:lineRule="auto"/>
              <w:ind w:left="79"/>
              <w:rPr>
                <w:sz w:val="15"/>
              </w:rPr>
            </w:pPr>
            <w:r>
              <w:rPr>
                <w:color w:val="231F20"/>
                <w:w w:val="105"/>
                <w:sz w:val="15"/>
              </w:rPr>
              <w:t>Of the 15 cases finalised in 2019, in 4 of them the original decision was overturned (27%)</w:t>
            </w:r>
          </w:p>
        </w:tc>
        <w:tc>
          <w:tcPr>
            <w:tcW w:w="1177" w:type="dxa"/>
            <w:shd w:val="clear" w:color="auto" w:fill="D8E3CE"/>
          </w:tcPr>
          <w:p w:rsidR="00F07D4E" w:rsidRDefault="000018A7">
            <w:pPr>
              <w:pStyle w:val="TableParagraph"/>
              <w:spacing w:before="85" w:line="223" w:lineRule="auto"/>
              <w:ind w:left="78" w:right="126"/>
              <w:rPr>
                <w:sz w:val="15"/>
              </w:rPr>
            </w:pPr>
            <w:r>
              <w:rPr>
                <w:b/>
                <w:color w:val="231F20"/>
                <w:w w:val="105"/>
                <w:sz w:val="15"/>
              </w:rPr>
              <w:t xml:space="preserve">High   Court </w:t>
            </w:r>
            <w:r>
              <w:rPr>
                <w:color w:val="231F20"/>
                <w:w w:val="105"/>
                <w:sz w:val="15"/>
              </w:rPr>
              <w:t xml:space="preserve">0% of </w:t>
            </w:r>
            <w:r>
              <w:rPr>
                <w:color w:val="231F20"/>
                <w:spacing w:val="-3"/>
                <w:w w:val="105"/>
                <w:sz w:val="15"/>
              </w:rPr>
              <w:t xml:space="preserve">civil </w:t>
            </w:r>
            <w:r>
              <w:rPr>
                <w:color w:val="231F20"/>
                <w:w w:val="105"/>
                <w:sz w:val="15"/>
              </w:rPr>
              <w:t>cases</w:t>
            </w:r>
            <w:r>
              <w:rPr>
                <w:color w:val="231F20"/>
                <w:spacing w:val="-16"/>
                <w:w w:val="105"/>
                <w:sz w:val="15"/>
              </w:rPr>
              <w:t xml:space="preserve"> </w:t>
            </w:r>
            <w:r>
              <w:rPr>
                <w:color w:val="231F20"/>
                <w:w w:val="105"/>
                <w:sz w:val="15"/>
              </w:rPr>
              <w:t>that</w:t>
            </w:r>
            <w:r>
              <w:rPr>
                <w:color w:val="231F20"/>
                <w:spacing w:val="-15"/>
                <w:w w:val="105"/>
                <w:sz w:val="15"/>
              </w:rPr>
              <w:t xml:space="preserve"> </w:t>
            </w:r>
            <w:r>
              <w:rPr>
                <w:color w:val="231F20"/>
                <w:spacing w:val="-5"/>
                <w:w w:val="105"/>
                <w:sz w:val="15"/>
              </w:rPr>
              <w:t xml:space="preserve">were </w:t>
            </w:r>
            <w:r>
              <w:rPr>
                <w:color w:val="231F20"/>
                <w:w w:val="105"/>
                <w:sz w:val="15"/>
              </w:rPr>
              <w:t>the</w:t>
            </w:r>
            <w:r>
              <w:rPr>
                <w:color w:val="231F20"/>
                <w:spacing w:val="-2"/>
                <w:w w:val="105"/>
                <w:sz w:val="15"/>
              </w:rPr>
              <w:t xml:space="preserve"> </w:t>
            </w:r>
            <w:r>
              <w:rPr>
                <w:color w:val="231F20"/>
                <w:w w:val="105"/>
                <w:sz w:val="15"/>
              </w:rPr>
              <w:t>subject</w:t>
            </w:r>
          </w:p>
          <w:p w:rsidR="00F07D4E" w:rsidRDefault="000018A7">
            <w:pPr>
              <w:pStyle w:val="TableParagraph"/>
              <w:spacing w:line="223" w:lineRule="auto"/>
              <w:ind w:left="78" w:right="190"/>
              <w:rPr>
                <w:sz w:val="15"/>
              </w:rPr>
            </w:pPr>
            <w:r>
              <w:rPr>
                <w:color w:val="231F20"/>
                <w:w w:val="105"/>
                <w:sz w:val="15"/>
              </w:rPr>
              <w:t xml:space="preserve">of an </w:t>
            </w:r>
            <w:r>
              <w:rPr>
                <w:color w:val="231F20"/>
                <w:spacing w:val="-2"/>
                <w:w w:val="105"/>
                <w:sz w:val="15"/>
              </w:rPr>
              <w:t xml:space="preserve">appeal </w:t>
            </w:r>
            <w:r>
              <w:rPr>
                <w:color w:val="231F20"/>
                <w:w w:val="105"/>
                <w:sz w:val="15"/>
              </w:rPr>
              <w:t xml:space="preserve">in 2019 were </w:t>
            </w:r>
            <w:r>
              <w:rPr>
                <w:color w:val="231F20"/>
                <w:spacing w:val="-3"/>
                <w:w w:val="105"/>
                <w:sz w:val="15"/>
              </w:rPr>
              <w:t xml:space="preserve">overturned </w:t>
            </w:r>
            <w:r>
              <w:rPr>
                <w:color w:val="231F20"/>
                <w:w w:val="105"/>
                <w:sz w:val="15"/>
              </w:rPr>
              <w:t xml:space="preserve">on </w:t>
            </w:r>
            <w:r>
              <w:rPr>
                <w:color w:val="231F20"/>
                <w:spacing w:val="-2"/>
                <w:w w:val="105"/>
                <w:sz w:val="15"/>
              </w:rPr>
              <w:t>appeal</w:t>
            </w:r>
          </w:p>
        </w:tc>
        <w:tc>
          <w:tcPr>
            <w:tcW w:w="1361" w:type="dxa"/>
            <w:shd w:val="clear" w:color="auto" w:fill="EFCBBF"/>
          </w:tcPr>
          <w:p w:rsidR="00F07D4E" w:rsidRDefault="000018A7">
            <w:pPr>
              <w:pStyle w:val="TableParagraph"/>
              <w:spacing w:before="70"/>
              <w:ind w:left="78"/>
              <w:rPr>
                <w:sz w:val="15"/>
              </w:rPr>
            </w:pPr>
            <w:r>
              <w:rPr>
                <w:color w:val="231F20"/>
                <w:w w:val="110"/>
                <w:sz w:val="15"/>
              </w:rPr>
              <w:t>Data unavailable</w:t>
            </w:r>
          </w:p>
        </w:tc>
        <w:tc>
          <w:tcPr>
            <w:tcW w:w="1042" w:type="dxa"/>
            <w:shd w:val="clear" w:color="auto" w:fill="D8E3CE"/>
          </w:tcPr>
          <w:p w:rsidR="00F07D4E" w:rsidRDefault="000018A7">
            <w:pPr>
              <w:pStyle w:val="TableParagraph"/>
              <w:spacing w:before="80" w:line="223" w:lineRule="auto"/>
              <w:ind w:left="77" w:right="196"/>
              <w:rPr>
                <w:sz w:val="15"/>
              </w:rPr>
            </w:pPr>
            <w:r>
              <w:rPr>
                <w:color w:val="231F20"/>
                <w:w w:val="105"/>
                <w:sz w:val="15"/>
              </w:rPr>
              <w:t>In 2018/2019,</w:t>
            </w:r>
          </w:p>
          <w:p w:rsidR="00F07D4E" w:rsidRDefault="000018A7">
            <w:pPr>
              <w:pStyle w:val="TableParagraph"/>
              <w:spacing w:line="223" w:lineRule="auto"/>
              <w:ind w:left="77" w:right="134"/>
              <w:rPr>
                <w:sz w:val="15"/>
              </w:rPr>
            </w:pPr>
            <w:r>
              <w:rPr>
                <w:color w:val="231F20"/>
                <w:w w:val="105"/>
                <w:sz w:val="15"/>
              </w:rPr>
              <w:t xml:space="preserve">one of </w:t>
            </w:r>
            <w:r>
              <w:rPr>
                <w:color w:val="231F20"/>
                <w:spacing w:val="-2"/>
                <w:w w:val="105"/>
                <w:sz w:val="15"/>
              </w:rPr>
              <w:t xml:space="preserve">the </w:t>
            </w:r>
            <w:r>
              <w:rPr>
                <w:color w:val="231F20"/>
                <w:w w:val="105"/>
                <w:sz w:val="15"/>
              </w:rPr>
              <w:t xml:space="preserve">six appeals finalised </w:t>
            </w:r>
            <w:r>
              <w:rPr>
                <w:color w:val="231F20"/>
                <w:spacing w:val="-3"/>
                <w:w w:val="105"/>
                <w:sz w:val="15"/>
              </w:rPr>
              <w:t xml:space="preserve">was </w:t>
            </w:r>
            <w:r>
              <w:rPr>
                <w:color w:val="231F20"/>
                <w:w w:val="105"/>
                <w:sz w:val="15"/>
              </w:rPr>
              <w:t>successful (17%</w:t>
            </w:r>
          </w:p>
          <w:p w:rsidR="00F07D4E" w:rsidRDefault="000018A7">
            <w:pPr>
              <w:pStyle w:val="TableParagraph"/>
              <w:spacing w:line="223" w:lineRule="auto"/>
              <w:ind w:left="77"/>
              <w:rPr>
                <w:sz w:val="15"/>
              </w:rPr>
            </w:pPr>
            <w:r>
              <w:rPr>
                <w:color w:val="231F20"/>
                <w:sz w:val="15"/>
              </w:rPr>
              <w:t>overturn rate on appeal)</w:t>
            </w:r>
          </w:p>
        </w:tc>
        <w:tc>
          <w:tcPr>
            <w:tcW w:w="1413" w:type="dxa"/>
            <w:shd w:val="clear" w:color="auto" w:fill="D8E3CE"/>
          </w:tcPr>
          <w:p w:rsidR="00F07D4E" w:rsidRDefault="000018A7">
            <w:pPr>
              <w:pStyle w:val="TableParagraph"/>
              <w:spacing w:before="83" w:line="225" w:lineRule="auto"/>
              <w:ind w:left="77" w:right="101"/>
              <w:rPr>
                <w:sz w:val="14"/>
              </w:rPr>
            </w:pPr>
            <w:r>
              <w:rPr>
                <w:color w:val="231F20"/>
                <w:w w:val="110"/>
                <w:sz w:val="14"/>
              </w:rPr>
              <w:t xml:space="preserve">In </w:t>
            </w:r>
            <w:r>
              <w:rPr>
                <w:color w:val="231F20"/>
                <w:spacing w:val="-3"/>
                <w:w w:val="110"/>
                <w:sz w:val="14"/>
              </w:rPr>
              <w:t xml:space="preserve">2019 there were </w:t>
            </w:r>
            <w:r>
              <w:rPr>
                <w:color w:val="231F20"/>
                <w:w w:val="110"/>
                <w:sz w:val="14"/>
              </w:rPr>
              <w:t xml:space="preserve">53 </w:t>
            </w:r>
            <w:r>
              <w:rPr>
                <w:color w:val="231F20"/>
                <w:spacing w:val="-3"/>
                <w:w w:val="110"/>
                <w:sz w:val="14"/>
              </w:rPr>
              <w:t xml:space="preserve">cases disposed by </w:t>
            </w:r>
            <w:r>
              <w:rPr>
                <w:color w:val="231F20"/>
                <w:w w:val="110"/>
                <w:sz w:val="14"/>
              </w:rPr>
              <w:t xml:space="preserve">the </w:t>
            </w:r>
            <w:r>
              <w:rPr>
                <w:color w:val="231F20"/>
                <w:spacing w:val="-3"/>
                <w:w w:val="110"/>
                <w:sz w:val="14"/>
              </w:rPr>
              <w:t xml:space="preserve">Appellate Division </w:t>
            </w:r>
            <w:r>
              <w:rPr>
                <w:color w:val="231F20"/>
                <w:w w:val="110"/>
                <w:sz w:val="14"/>
              </w:rPr>
              <w:t xml:space="preserve">and </w:t>
            </w:r>
            <w:r>
              <w:rPr>
                <w:color w:val="231F20"/>
                <w:spacing w:val="-3"/>
                <w:w w:val="110"/>
                <w:sz w:val="14"/>
              </w:rPr>
              <w:t xml:space="preserve">of these cases: the lower court </w:t>
            </w:r>
            <w:r>
              <w:rPr>
                <w:color w:val="231F20"/>
                <w:spacing w:val="-5"/>
                <w:w w:val="110"/>
                <w:sz w:val="14"/>
              </w:rPr>
              <w:t xml:space="preserve">decision </w:t>
            </w:r>
            <w:r>
              <w:rPr>
                <w:color w:val="231F20"/>
                <w:spacing w:val="-3"/>
                <w:w w:val="110"/>
                <w:sz w:val="14"/>
              </w:rPr>
              <w:t>was affirmed</w:t>
            </w:r>
            <w:r>
              <w:rPr>
                <w:color w:val="231F20"/>
                <w:spacing w:val="-2"/>
                <w:w w:val="110"/>
                <w:sz w:val="14"/>
              </w:rPr>
              <w:t xml:space="preserve"> </w:t>
            </w:r>
            <w:r>
              <w:rPr>
                <w:color w:val="231F20"/>
                <w:spacing w:val="-3"/>
                <w:w w:val="110"/>
                <w:sz w:val="14"/>
              </w:rPr>
              <w:t>in</w:t>
            </w:r>
          </w:p>
          <w:p w:rsidR="00F07D4E" w:rsidRDefault="000018A7">
            <w:pPr>
              <w:pStyle w:val="TableParagraph"/>
              <w:spacing w:line="225" w:lineRule="auto"/>
              <w:ind w:left="77" w:right="228"/>
              <w:rPr>
                <w:sz w:val="14"/>
              </w:rPr>
            </w:pPr>
            <w:r>
              <w:rPr>
                <w:color w:val="231F20"/>
                <w:w w:val="110"/>
                <w:sz w:val="14"/>
              </w:rPr>
              <w:t xml:space="preserve">25 </w:t>
            </w:r>
            <w:r>
              <w:rPr>
                <w:color w:val="231F20"/>
                <w:spacing w:val="-3"/>
                <w:w w:val="110"/>
                <w:sz w:val="14"/>
              </w:rPr>
              <w:t xml:space="preserve">cases </w:t>
            </w:r>
            <w:r>
              <w:rPr>
                <w:color w:val="231F20"/>
                <w:spacing w:val="-6"/>
                <w:w w:val="110"/>
                <w:sz w:val="14"/>
              </w:rPr>
              <w:t xml:space="preserve">(47%); </w:t>
            </w:r>
            <w:r>
              <w:rPr>
                <w:color w:val="231F20"/>
                <w:w w:val="110"/>
                <w:sz w:val="14"/>
              </w:rPr>
              <w:t xml:space="preserve">the </w:t>
            </w:r>
            <w:r>
              <w:rPr>
                <w:color w:val="231F20"/>
                <w:spacing w:val="-3"/>
                <w:w w:val="110"/>
                <w:sz w:val="14"/>
              </w:rPr>
              <w:t xml:space="preserve">appeal </w:t>
            </w:r>
            <w:r>
              <w:rPr>
                <w:color w:val="231F20"/>
                <w:spacing w:val="-4"/>
                <w:w w:val="110"/>
                <w:sz w:val="14"/>
              </w:rPr>
              <w:t xml:space="preserve">was </w:t>
            </w:r>
            <w:r>
              <w:rPr>
                <w:color w:val="231F20"/>
                <w:spacing w:val="-3"/>
                <w:w w:val="110"/>
                <w:sz w:val="14"/>
              </w:rPr>
              <w:t xml:space="preserve">dismissed </w:t>
            </w:r>
            <w:r>
              <w:rPr>
                <w:color w:val="231F20"/>
                <w:w w:val="110"/>
                <w:sz w:val="14"/>
              </w:rPr>
              <w:t>in</w:t>
            </w:r>
            <w:r>
              <w:rPr>
                <w:color w:val="231F20"/>
                <w:spacing w:val="2"/>
                <w:w w:val="110"/>
                <w:sz w:val="14"/>
              </w:rPr>
              <w:t xml:space="preserve"> </w:t>
            </w:r>
            <w:r>
              <w:rPr>
                <w:color w:val="231F20"/>
                <w:spacing w:val="-3"/>
                <w:w w:val="110"/>
                <w:sz w:val="14"/>
              </w:rPr>
              <w:t>14</w:t>
            </w:r>
          </w:p>
          <w:p w:rsidR="00F07D4E" w:rsidRDefault="000018A7">
            <w:pPr>
              <w:pStyle w:val="TableParagraph"/>
              <w:spacing w:line="225" w:lineRule="auto"/>
              <w:ind w:left="77" w:right="171"/>
              <w:rPr>
                <w:sz w:val="14"/>
              </w:rPr>
            </w:pPr>
            <w:r>
              <w:rPr>
                <w:color w:val="231F20"/>
                <w:spacing w:val="-3"/>
                <w:w w:val="105"/>
                <w:sz w:val="14"/>
              </w:rPr>
              <w:t xml:space="preserve">cases (26%); the case was </w:t>
            </w:r>
            <w:r>
              <w:rPr>
                <w:color w:val="231F20"/>
                <w:spacing w:val="-5"/>
                <w:w w:val="105"/>
                <w:sz w:val="14"/>
              </w:rPr>
              <w:t xml:space="preserve">remanded </w:t>
            </w:r>
            <w:r>
              <w:rPr>
                <w:color w:val="231F20"/>
                <w:w w:val="105"/>
                <w:sz w:val="14"/>
              </w:rPr>
              <w:t xml:space="preserve">to the </w:t>
            </w:r>
            <w:r>
              <w:rPr>
                <w:color w:val="231F20"/>
                <w:spacing w:val="-3"/>
                <w:w w:val="105"/>
                <w:sz w:val="14"/>
              </w:rPr>
              <w:t xml:space="preserve">lower court </w:t>
            </w:r>
            <w:r>
              <w:rPr>
                <w:color w:val="231F20"/>
                <w:w w:val="105"/>
                <w:sz w:val="14"/>
              </w:rPr>
              <w:t xml:space="preserve">for </w:t>
            </w:r>
            <w:r>
              <w:rPr>
                <w:color w:val="231F20"/>
                <w:spacing w:val="-3"/>
                <w:w w:val="105"/>
                <w:sz w:val="14"/>
              </w:rPr>
              <w:t>further</w:t>
            </w:r>
            <w:r>
              <w:rPr>
                <w:color w:val="231F20"/>
                <w:spacing w:val="-1"/>
                <w:w w:val="105"/>
                <w:sz w:val="14"/>
              </w:rPr>
              <w:t xml:space="preserve"> </w:t>
            </w:r>
            <w:r>
              <w:rPr>
                <w:color w:val="231F20"/>
                <w:spacing w:val="-3"/>
                <w:w w:val="105"/>
                <w:sz w:val="14"/>
              </w:rPr>
              <w:t>action</w:t>
            </w:r>
          </w:p>
          <w:p w:rsidR="00F07D4E" w:rsidRDefault="000018A7">
            <w:pPr>
              <w:pStyle w:val="TableParagraph"/>
              <w:spacing w:line="225" w:lineRule="auto"/>
              <w:ind w:left="77" w:right="120"/>
              <w:rPr>
                <w:sz w:val="14"/>
              </w:rPr>
            </w:pPr>
            <w:r>
              <w:rPr>
                <w:color w:val="231F20"/>
                <w:w w:val="110"/>
                <w:sz w:val="14"/>
              </w:rPr>
              <w:t xml:space="preserve">in 12 </w:t>
            </w:r>
            <w:r>
              <w:rPr>
                <w:color w:val="231F20"/>
                <w:spacing w:val="-3"/>
                <w:w w:val="110"/>
                <w:sz w:val="14"/>
              </w:rPr>
              <w:t xml:space="preserve">cases (23%); </w:t>
            </w:r>
            <w:r>
              <w:rPr>
                <w:color w:val="231F20"/>
                <w:w w:val="110"/>
                <w:sz w:val="14"/>
              </w:rPr>
              <w:t xml:space="preserve">and the </w:t>
            </w:r>
            <w:r>
              <w:rPr>
                <w:color w:val="231F20"/>
                <w:spacing w:val="-3"/>
                <w:w w:val="110"/>
                <w:sz w:val="14"/>
              </w:rPr>
              <w:t xml:space="preserve">lower </w:t>
            </w:r>
            <w:r>
              <w:rPr>
                <w:color w:val="231F20"/>
                <w:spacing w:val="-6"/>
                <w:w w:val="110"/>
                <w:sz w:val="14"/>
              </w:rPr>
              <w:t xml:space="preserve">court </w:t>
            </w:r>
            <w:r>
              <w:rPr>
                <w:color w:val="231F20"/>
                <w:spacing w:val="-3"/>
                <w:w w:val="110"/>
                <w:sz w:val="14"/>
              </w:rPr>
              <w:t xml:space="preserve">decision </w:t>
            </w:r>
            <w:r>
              <w:rPr>
                <w:color w:val="231F20"/>
                <w:spacing w:val="-4"/>
                <w:w w:val="110"/>
                <w:sz w:val="14"/>
              </w:rPr>
              <w:t xml:space="preserve">vacated </w:t>
            </w:r>
            <w:r>
              <w:rPr>
                <w:color w:val="231F20"/>
                <w:spacing w:val="-3"/>
                <w:w w:val="110"/>
                <w:sz w:val="14"/>
              </w:rPr>
              <w:t xml:space="preserve">in </w:t>
            </w:r>
            <w:r>
              <w:rPr>
                <w:color w:val="231F20"/>
                <w:w w:val="110"/>
                <w:sz w:val="14"/>
              </w:rPr>
              <w:t xml:space="preserve">2 </w:t>
            </w:r>
            <w:r>
              <w:rPr>
                <w:color w:val="231F20"/>
                <w:spacing w:val="-3"/>
                <w:w w:val="110"/>
                <w:sz w:val="14"/>
              </w:rPr>
              <w:t>cases (4%)</w:t>
            </w:r>
          </w:p>
        </w:tc>
      </w:tr>
      <w:tr w:rsidR="00F07D4E">
        <w:trPr>
          <w:trHeight w:val="458"/>
        </w:trPr>
        <w:tc>
          <w:tcPr>
            <w:tcW w:w="112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132"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255" w:type="dxa"/>
            <w:shd w:val="clear" w:color="auto" w:fill="92BAC2"/>
          </w:tcPr>
          <w:p w:rsidR="00F07D4E" w:rsidRDefault="000018A7">
            <w:pPr>
              <w:pStyle w:val="TableParagraph"/>
              <w:spacing w:before="70"/>
              <w:ind w:left="79"/>
              <w:rPr>
                <w:b/>
                <w:sz w:val="15"/>
              </w:rPr>
            </w:pPr>
            <w:r>
              <w:rPr>
                <w:b/>
                <w:color w:val="231F20"/>
                <w:w w:val="105"/>
                <w:sz w:val="15"/>
              </w:rPr>
              <w:t>Solomon Islands</w:t>
            </w:r>
          </w:p>
        </w:tc>
        <w:tc>
          <w:tcPr>
            <w:tcW w:w="1177"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042"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413"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4074"/>
        </w:trPr>
        <w:tc>
          <w:tcPr>
            <w:tcW w:w="1124" w:type="dxa"/>
            <w:shd w:val="clear" w:color="auto" w:fill="EFCBBF"/>
          </w:tcPr>
          <w:p w:rsidR="00F07D4E" w:rsidRDefault="000018A7">
            <w:pPr>
              <w:pStyle w:val="TableParagraph"/>
              <w:spacing w:before="80" w:line="223" w:lineRule="auto"/>
              <w:ind w:right="252"/>
              <w:rPr>
                <w:sz w:val="15"/>
              </w:rPr>
            </w:pPr>
            <w:r>
              <w:rPr>
                <w:color w:val="231F20"/>
                <w:w w:val="110"/>
                <w:sz w:val="15"/>
              </w:rPr>
              <w:t xml:space="preserve">Data </w:t>
            </w:r>
            <w:r>
              <w:rPr>
                <w:color w:val="231F20"/>
                <w:w w:val="105"/>
                <w:sz w:val="15"/>
              </w:rPr>
              <w:t>unavailable</w:t>
            </w:r>
          </w:p>
        </w:tc>
        <w:tc>
          <w:tcPr>
            <w:tcW w:w="1132" w:type="dxa"/>
            <w:shd w:val="clear" w:color="auto" w:fill="EFCBBF"/>
          </w:tcPr>
          <w:p w:rsidR="00F07D4E" w:rsidRDefault="000018A7">
            <w:pPr>
              <w:pStyle w:val="TableParagraph"/>
              <w:spacing w:before="80" w:line="223" w:lineRule="auto"/>
              <w:ind w:left="79" w:right="219"/>
              <w:rPr>
                <w:sz w:val="15"/>
              </w:rPr>
            </w:pPr>
            <w:r>
              <w:rPr>
                <w:color w:val="231F20"/>
                <w:w w:val="105"/>
                <w:sz w:val="15"/>
              </w:rPr>
              <w:t>The Ministry of Justice and Court</w:t>
            </w:r>
          </w:p>
          <w:p w:rsidR="00F07D4E" w:rsidRDefault="000018A7">
            <w:pPr>
              <w:pStyle w:val="TableParagraph"/>
              <w:spacing w:line="223" w:lineRule="auto"/>
              <w:ind w:left="79" w:right="63"/>
              <w:rPr>
                <w:sz w:val="15"/>
              </w:rPr>
            </w:pPr>
            <w:r>
              <w:rPr>
                <w:color w:val="231F20"/>
                <w:spacing w:val="-3"/>
                <w:w w:val="105"/>
                <w:sz w:val="15"/>
              </w:rPr>
              <w:t xml:space="preserve">Administration </w:t>
            </w:r>
            <w:r>
              <w:rPr>
                <w:color w:val="231F20"/>
                <w:w w:val="105"/>
                <w:sz w:val="15"/>
              </w:rPr>
              <w:t xml:space="preserve">Annual </w:t>
            </w:r>
            <w:r>
              <w:rPr>
                <w:color w:val="231F20"/>
                <w:spacing w:val="-2"/>
                <w:w w:val="105"/>
                <w:sz w:val="15"/>
              </w:rPr>
              <w:t xml:space="preserve">Report </w:t>
            </w:r>
            <w:r>
              <w:rPr>
                <w:color w:val="231F20"/>
                <w:w w:val="105"/>
                <w:sz w:val="15"/>
              </w:rPr>
              <w:t xml:space="preserve">does </w:t>
            </w:r>
            <w:r>
              <w:rPr>
                <w:color w:val="231F20"/>
                <w:spacing w:val="-2"/>
                <w:w w:val="105"/>
                <w:sz w:val="15"/>
              </w:rPr>
              <w:t xml:space="preserve">not </w:t>
            </w:r>
            <w:r>
              <w:rPr>
                <w:color w:val="231F20"/>
                <w:w w:val="105"/>
                <w:sz w:val="15"/>
              </w:rPr>
              <w:t>present data on the</w:t>
            </w:r>
            <w:r>
              <w:rPr>
                <w:color w:val="231F20"/>
                <w:spacing w:val="-25"/>
                <w:w w:val="105"/>
                <w:sz w:val="15"/>
              </w:rPr>
              <w:t xml:space="preserve"> </w:t>
            </w:r>
            <w:r>
              <w:rPr>
                <w:color w:val="231F20"/>
                <w:spacing w:val="-3"/>
                <w:w w:val="105"/>
                <w:sz w:val="15"/>
              </w:rPr>
              <w:t xml:space="preserve">overturn </w:t>
            </w:r>
            <w:r>
              <w:rPr>
                <w:color w:val="231F20"/>
                <w:w w:val="105"/>
                <w:sz w:val="15"/>
              </w:rPr>
              <w:t>rate on</w:t>
            </w:r>
            <w:r>
              <w:rPr>
                <w:color w:val="231F20"/>
                <w:spacing w:val="-9"/>
                <w:w w:val="105"/>
                <w:sz w:val="15"/>
              </w:rPr>
              <w:t xml:space="preserve"> </w:t>
            </w:r>
            <w:r>
              <w:rPr>
                <w:color w:val="231F20"/>
                <w:spacing w:val="-2"/>
                <w:w w:val="105"/>
                <w:sz w:val="15"/>
              </w:rPr>
              <w:t>appeal</w:t>
            </w:r>
          </w:p>
        </w:tc>
        <w:tc>
          <w:tcPr>
            <w:tcW w:w="1255" w:type="dxa"/>
            <w:shd w:val="clear" w:color="auto" w:fill="D8E3CE"/>
          </w:tcPr>
          <w:p w:rsidR="00F07D4E" w:rsidRDefault="000018A7">
            <w:pPr>
              <w:pStyle w:val="TableParagraph"/>
              <w:spacing w:before="70" w:line="177" w:lineRule="exact"/>
              <w:ind w:left="79"/>
              <w:rPr>
                <w:sz w:val="15"/>
              </w:rPr>
            </w:pPr>
            <w:r>
              <w:rPr>
                <w:color w:val="231F20"/>
                <w:w w:val="110"/>
                <w:sz w:val="15"/>
              </w:rPr>
              <w:t>In 2019,</w:t>
            </w:r>
          </w:p>
          <w:p w:rsidR="00F07D4E" w:rsidRDefault="000018A7">
            <w:pPr>
              <w:pStyle w:val="TableParagraph"/>
              <w:spacing w:before="3" w:line="223" w:lineRule="auto"/>
              <w:ind w:left="79" w:right="114"/>
              <w:rPr>
                <w:sz w:val="15"/>
              </w:rPr>
            </w:pPr>
            <w:r>
              <w:rPr>
                <w:color w:val="231F20"/>
                <w:w w:val="105"/>
                <w:sz w:val="15"/>
              </w:rPr>
              <w:t xml:space="preserve">43 cases were finalised </w:t>
            </w:r>
            <w:r>
              <w:rPr>
                <w:color w:val="231F20"/>
                <w:spacing w:val="-3"/>
                <w:w w:val="105"/>
                <w:sz w:val="15"/>
              </w:rPr>
              <w:t xml:space="preserve">by </w:t>
            </w:r>
            <w:r>
              <w:rPr>
                <w:color w:val="231F20"/>
                <w:spacing w:val="-2"/>
                <w:w w:val="105"/>
                <w:sz w:val="15"/>
              </w:rPr>
              <w:t xml:space="preserve">the </w:t>
            </w:r>
            <w:r>
              <w:rPr>
                <w:color w:val="231F20"/>
                <w:w w:val="105"/>
                <w:sz w:val="15"/>
              </w:rPr>
              <w:t>Court of</w:t>
            </w:r>
            <w:r>
              <w:rPr>
                <w:color w:val="231F20"/>
                <w:spacing w:val="-14"/>
                <w:w w:val="105"/>
                <w:sz w:val="15"/>
              </w:rPr>
              <w:t xml:space="preserve"> </w:t>
            </w:r>
            <w:r>
              <w:rPr>
                <w:color w:val="231F20"/>
                <w:w w:val="105"/>
                <w:sz w:val="15"/>
              </w:rPr>
              <w:t>Appeal, 10</w:t>
            </w:r>
            <w:r>
              <w:rPr>
                <w:color w:val="231F20"/>
                <w:spacing w:val="3"/>
                <w:w w:val="105"/>
                <w:sz w:val="15"/>
              </w:rPr>
              <w:t xml:space="preserve"> </w:t>
            </w:r>
            <w:r>
              <w:rPr>
                <w:color w:val="231F20"/>
                <w:w w:val="105"/>
                <w:sz w:val="15"/>
              </w:rPr>
              <w:t>criminal</w:t>
            </w:r>
          </w:p>
          <w:p w:rsidR="00F07D4E" w:rsidRDefault="000018A7">
            <w:pPr>
              <w:pStyle w:val="TableParagraph"/>
              <w:spacing w:line="223" w:lineRule="auto"/>
              <w:ind w:left="79" w:right="154"/>
              <w:rPr>
                <w:sz w:val="15"/>
              </w:rPr>
            </w:pPr>
            <w:r>
              <w:rPr>
                <w:color w:val="231F20"/>
                <w:w w:val="105"/>
                <w:sz w:val="15"/>
              </w:rPr>
              <w:t xml:space="preserve">cases and 33 </w:t>
            </w:r>
            <w:r>
              <w:rPr>
                <w:color w:val="231F20"/>
                <w:spacing w:val="-3"/>
                <w:w w:val="105"/>
                <w:sz w:val="15"/>
              </w:rPr>
              <w:t xml:space="preserve">civil </w:t>
            </w:r>
            <w:r>
              <w:rPr>
                <w:color w:val="231F20"/>
                <w:w w:val="105"/>
                <w:sz w:val="15"/>
              </w:rPr>
              <w:t>cases on appeal</w:t>
            </w:r>
            <w:r>
              <w:rPr>
                <w:color w:val="231F20"/>
                <w:spacing w:val="-15"/>
                <w:w w:val="105"/>
                <w:sz w:val="15"/>
              </w:rPr>
              <w:t xml:space="preserve"> </w:t>
            </w:r>
            <w:r>
              <w:rPr>
                <w:color w:val="231F20"/>
                <w:w w:val="105"/>
                <w:sz w:val="15"/>
              </w:rPr>
              <w:t>from</w:t>
            </w:r>
            <w:r>
              <w:rPr>
                <w:color w:val="231F20"/>
                <w:spacing w:val="-15"/>
                <w:w w:val="105"/>
                <w:sz w:val="15"/>
              </w:rPr>
              <w:t xml:space="preserve"> </w:t>
            </w:r>
            <w:r>
              <w:rPr>
                <w:color w:val="231F20"/>
                <w:spacing w:val="-2"/>
                <w:w w:val="105"/>
                <w:sz w:val="15"/>
              </w:rPr>
              <w:t xml:space="preserve">the </w:t>
            </w:r>
            <w:r>
              <w:rPr>
                <w:color w:val="231F20"/>
                <w:w w:val="105"/>
                <w:sz w:val="15"/>
              </w:rPr>
              <w:t>High</w:t>
            </w:r>
            <w:r>
              <w:rPr>
                <w:color w:val="231F20"/>
                <w:spacing w:val="5"/>
                <w:w w:val="105"/>
                <w:sz w:val="15"/>
              </w:rPr>
              <w:t xml:space="preserve"> </w:t>
            </w:r>
            <w:r>
              <w:rPr>
                <w:color w:val="231F20"/>
                <w:spacing w:val="-2"/>
                <w:w w:val="105"/>
                <w:sz w:val="15"/>
              </w:rPr>
              <w:t>Court.</w:t>
            </w:r>
          </w:p>
          <w:p w:rsidR="00F07D4E" w:rsidRDefault="000018A7">
            <w:pPr>
              <w:pStyle w:val="TableParagraph"/>
              <w:spacing w:before="55" w:line="223" w:lineRule="auto"/>
              <w:ind w:left="79" w:right="125"/>
              <w:rPr>
                <w:sz w:val="15"/>
              </w:rPr>
            </w:pPr>
            <w:r>
              <w:rPr>
                <w:color w:val="231F20"/>
                <w:w w:val="105"/>
                <w:sz w:val="15"/>
              </w:rPr>
              <w:t xml:space="preserve">5 of the 10 criminal cases (50%) were </w:t>
            </w:r>
            <w:r>
              <w:rPr>
                <w:color w:val="231F20"/>
                <w:spacing w:val="-3"/>
                <w:w w:val="105"/>
                <w:sz w:val="15"/>
              </w:rPr>
              <w:t xml:space="preserve">overturned </w:t>
            </w:r>
            <w:r>
              <w:rPr>
                <w:color w:val="231F20"/>
                <w:w w:val="105"/>
                <w:sz w:val="15"/>
              </w:rPr>
              <w:t xml:space="preserve">in </w:t>
            </w:r>
            <w:r>
              <w:rPr>
                <w:color w:val="231F20"/>
                <w:spacing w:val="-3"/>
                <w:w w:val="105"/>
                <w:sz w:val="15"/>
              </w:rPr>
              <w:t xml:space="preserve">whole </w:t>
            </w:r>
            <w:r>
              <w:rPr>
                <w:color w:val="231F20"/>
                <w:w w:val="105"/>
                <w:sz w:val="15"/>
              </w:rPr>
              <w:t>or part on appeal to</w:t>
            </w:r>
            <w:r>
              <w:rPr>
                <w:color w:val="231F20"/>
                <w:spacing w:val="-23"/>
                <w:w w:val="105"/>
                <w:sz w:val="15"/>
              </w:rPr>
              <w:t xml:space="preserve"> </w:t>
            </w:r>
            <w:r>
              <w:rPr>
                <w:color w:val="231F20"/>
                <w:spacing w:val="-2"/>
                <w:w w:val="105"/>
                <w:sz w:val="15"/>
              </w:rPr>
              <w:t xml:space="preserve">the </w:t>
            </w:r>
            <w:r>
              <w:rPr>
                <w:color w:val="231F20"/>
                <w:w w:val="105"/>
                <w:sz w:val="15"/>
              </w:rPr>
              <w:t>Court of</w:t>
            </w:r>
            <w:r>
              <w:rPr>
                <w:color w:val="231F20"/>
                <w:spacing w:val="-14"/>
                <w:w w:val="105"/>
                <w:sz w:val="15"/>
              </w:rPr>
              <w:t xml:space="preserve"> </w:t>
            </w:r>
            <w:r>
              <w:rPr>
                <w:color w:val="231F20"/>
                <w:w w:val="105"/>
                <w:sz w:val="15"/>
              </w:rPr>
              <w:t>Appeal.</w:t>
            </w:r>
          </w:p>
          <w:p w:rsidR="00F07D4E" w:rsidRDefault="000018A7">
            <w:pPr>
              <w:pStyle w:val="TableParagraph"/>
              <w:spacing w:before="44" w:line="177" w:lineRule="exact"/>
              <w:ind w:left="79"/>
              <w:rPr>
                <w:sz w:val="15"/>
              </w:rPr>
            </w:pPr>
            <w:r>
              <w:rPr>
                <w:color w:val="231F20"/>
                <w:w w:val="105"/>
                <w:sz w:val="15"/>
              </w:rPr>
              <w:t>11 of the 33</w:t>
            </w:r>
          </w:p>
          <w:p w:rsidR="00F07D4E" w:rsidRDefault="000018A7">
            <w:pPr>
              <w:pStyle w:val="TableParagraph"/>
              <w:spacing w:before="4" w:line="223" w:lineRule="auto"/>
              <w:ind w:left="79"/>
              <w:rPr>
                <w:sz w:val="15"/>
              </w:rPr>
            </w:pPr>
            <w:r>
              <w:rPr>
                <w:color w:val="231F20"/>
                <w:w w:val="105"/>
                <w:sz w:val="15"/>
              </w:rPr>
              <w:t>civil cases (33%) were overturned in whole or part on appeal to the Court of Appeal</w:t>
            </w:r>
          </w:p>
        </w:tc>
        <w:tc>
          <w:tcPr>
            <w:tcW w:w="1177" w:type="dxa"/>
            <w:shd w:val="clear" w:color="auto" w:fill="D8E3CE"/>
          </w:tcPr>
          <w:p w:rsidR="00F07D4E" w:rsidRDefault="000018A7">
            <w:pPr>
              <w:pStyle w:val="TableParagraph"/>
              <w:spacing w:before="70"/>
              <w:ind w:left="78"/>
              <w:rPr>
                <w:sz w:val="15"/>
              </w:rPr>
            </w:pPr>
            <w:r>
              <w:rPr>
                <w:color w:val="231F20"/>
                <w:w w:val="120"/>
                <w:sz w:val="15"/>
              </w:rPr>
              <w:t>0%</w:t>
            </w:r>
          </w:p>
        </w:tc>
        <w:tc>
          <w:tcPr>
            <w:tcW w:w="1361" w:type="dxa"/>
            <w:shd w:val="clear" w:color="auto" w:fill="D8E3CE"/>
          </w:tcPr>
          <w:p w:rsidR="00F07D4E" w:rsidRDefault="000018A7">
            <w:pPr>
              <w:pStyle w:val="TableParagraph"/>
              <w:spacing w:before="80" w:line="223" w:lineRule="auto"/>
              <w:ind w:left="78" w:right="131"/>
              <w:rPr>
                <w:sz w:val="15"/>
              </w:rPr>
            </w:pPr>
            <w:r>
              <w:rPr>
                <w:color w:val="231F20"/>
                <w:w w:val="105"/>
                <w:sz w:val="15"/>
              </w:rPr>
              <w:t>Of the 7</w:t>
            </w:r>
            <w:r>
              <w:rPr>
                <w:color w:val="231F20"/>
                <w:spacing w:val="-18"/>
                <w:w w:val="105"/>
                <w:sz w:val="15"/>
              </w:rPr>
              <w:t xml:space="preserve"> </w:t>
            </w:r>
            <w:r>
              <w:rPr>
                <w:b/>
                <w:color w:val="231F20"/>
                <w:w w:val="105"/>
                <w:sz w:val="15"/>
              </w:rPr>
              <w:t xml:space="preserve">Supreme Court </w:t>
            </w:r>
            <w:r>
              <w:rPr>
                <w:color w:val="231F20"/>
                <w:w w:val="105"/>
                <w:sz w:val="15"/>
              </w:rPr>
              <w:t xml:space="preserve">cases appealed to </w:t>
            </w:r>
            <w:r>
              <w:rPr>
                <w:color w:val="231F20"/>
                <w:spacing w:val="-2"/>
                <w:w w:val="105"/>
                <w:sz w:val="15"/>
              </w:rPr>
              <w:t xml:space="preserve">the </w:t>
            </w:r>
            <w:r>
              <w:rPr>
                <w:color w:val="231F20"/>
                <w:w w:val="105"/>
                <w:sz w:val="15"/>
              </w:rPr>
              <w:t xml:space="preserve">Court of Appeal, 29% were </w:t>
            </w:r>
            <w:r>
              <w:rPr>
                <w:color w:val="231F20"/>
                <w:spacing w:val="-3"/>
                <w:w w:val="105"/>
                <w:sz w:val="15"/>
              </w:rPr>
              <w:t xml:space="preserve">overturned </w:t>
            </w:r>
            <w:r>
              <w:rPr>
                <w:color w:val="231F20"/>
                <w:w w:val="105"/>
                <w:sz w:val="15"/>
              </w:rPr>
              <w:t>on appeal or were successful</w:t>
            </w:r>
          </w:p>
          <w:p w:rsidR="00F07D4E" w:rsidRDefault="000018A7">
            <w:pPr>
              <w:pStyle w:val="TableParagraph"/>
              <w:spacing w:before="54" w:line="223" w:lineRule="auto"/>
              <w:ind w:left="78" w:right="288"/>
              <w:rPr>
                <w:sz w:val="15"/>
              </w:rPr>
            </w:pPr>
            <w:r>
              <w:rPr>
                <w:color w:val="231F20"/>
                <w:w w:val="105"/>
                <w:sz w:val="15"/>
              </w:rPr>
              <w:t xml:space="preserve">25% of </w:t>
            </w:r>
            <w:r>
              <w:rPr>
                <w:color w:val="231F20"/>
                <w:spacing w:val="-4"/>
                <w:w w:val="105"/>
                <w:sz w:val="15"/>
              </w:rPr>
              <w:t xml:space="preserve">appeals </w:t>
            </w:r>
            <w:r>
              <w:rPr>
                <w:color w:val="231F20"/>
                <w:w w:val="105"/>
                <w:sz w:val="15"/>
              </w:rPr>
              <w:t xml:space="preserve">from the </w:t>
            </w:r>
            <w:r>
              <w:rPr>
                <w:b/>
                <w:color w:val="231F20"/>
                <w:w w:val="105"/>
                <w:sz w:val="15"/>
              </w:rPr>
              <w:t xml:space="preserve">Land Court </w:t>
            </w:r>
            <w:r>
              <w:rPr>
                <w:color w:val="231F20"/>
                <w:w w:val="105"/>
                <w:sz w:val="15"/>
              </w:rPr>
              <w:t xml:space="preserve">were </w:t>
            </w:r>
            <w:r>
              <w:rPr>
                <w:color w:val="231F20"/>
                <w:spacing w:val="-3"/>
                <w:w w:val="105"/>
                <w:sz w:val="15"/>
              </w:rPr>
              <w:t xml:space="preserve">overturned </w:t>
            </w:r>
            <w:r>
              <w:rPr>
                <w:color w:val="231F20"/>
                <w:w w:val="105"/>
                <w:sz w:val="15"/>
              </w:rPr>
              <w:t>on appeal or were successful</w:t>
            </w:r>
          </w:p>
          <w:p w:rsidR="00F07D4E" w:rsidRDefault="000018A7">
            <w:pPr>
              <w:pStyle w:val="TableParagraph"/>
              <w:spacing w:before="55" w:line="223" w:lineRule="auto"/>
              <w:ind w:left="78"/>
              <w:rPr>
                <w:sz w:val="15"/>
              </w:rPr>
            </w:pPr>
            <w:r>
              <w:rPr>
                <w:color w:val="231F20"/>
                <w:w w:val="105"/>
                <w:sz w:val="15"/>
              </w:rPr>
              <w:t xml:space="preserve">Of the 14 </w:t>
            </w:r>
            <w:r>
              <w:rPr>
                <w:b/>
                <w:color w:val="231F20"/>
                <w:sz w:val="15"/>
              </w:rPr>
              <w:t xml:space="preserve">Magistrates Court </w:t>
            </w:r>
            <w:r>
              <w:rPr>
                <w:color w:val="231F20"/>
                <w:w w:val="105"/>
                <w:sz w:val="15"/>
              </w:rPr>
              <w:t>cases appealed</w:t>
            </w:r>
          </w:p>
          <w:p w:rsidR="00F07D4E" w:rsidRDefault="000018A7">
            <w:pPr>
              <w:pStyle w:val="TableParagraph"/>
              <w:spacing w:line="223" w:lineRule="auto"/>
              <w:ind w:left="78" w:right="140"/>
              <w:rPr>
                <w:sz w:val="15"/>
              </w:rPr>
            </w:pPr>
            <w:r>
              <w:rPr>
                <w:color w:val="231F20"/>
                <w:sz w:val="15"/>
              </w:rPr>
              <w:t>to the Supreme Court, 57% were overturned on appeal or were successful</w:t>
            </w:r>
          </w:p>
        </w:tc>
        <w:tc>
          <w:tcPr>
            <w:tcW w:w="1042" w:type="dxa"/>
            <w:shd w:val="clear" w:color="auto" w:fill="EFCBBF"/>
          </w:tcPr>
          <w:p w:rsidR="00F07D4E" w:rsidRDefault="000018A7">
            <w:pPr>
              <w:pStyle w:val="TableParagraph"/>
              <w:spacing w:before="80" w:line="223" w:lineRule="auto"/>
              <w:ind w:left="77"/>
              <w:rPr>
                <w:sz w:val="15"/>
              </w:rPr>
            </w:pPr>
            <w:r>
              <w:rPr>
                <w:color w:val="231F20"/>
                <w:w w:val="110"/>
                <w:sz w:val="15"/>
              </w:rPr>
              <w:t xml:space="preserve">Data </w:t>
            </w:r>
            <w:r>
              <w:rPr>
                <w:color w:val="231F20"/>
                <w:w w:val="105"/>
                <w:sz w:val="15"/>
              </w:rPr>
              <w:t>unavailable</w:t>
            </w:r>
          </w:p>
        </w:tc>
        <w:tc>
          <w:tcPr>
            <w:tcW w:w="1413" w:type="dxa"/>
            <w:shd w:val="clear" w:color="auto" w:fill="D8E3CE"/>
          </w:tcPr>
          <w:p w:rsidR="00F07D4E" w:rsidRDefault="000018A7">
            <w:pPr>
              <w:pStyle w:val="TableParagraph"/>
              <w:spacing w:before="80" w:line="223" w:lineRule="auto"/>
              <w:ind w:left="77" w:right="105"/>
              <w:rPr>
                <w:sz w:val="15"/>
              </w:rPr>
            </w:pPr>
            <w:r>
              <w:rPr>
                <w:color w:val="231F20"/>
                <w:w w:val="105"/>
                <w:sz w:val="15"/>
              </w:rPr>
              <w:t>In Criminal</w:t>
            </w:r>
            <w:r>
              <w:rPr>
                <w:color w:val="231F20"/>
                <w:spacing w:val="-26"/>
                <w:w w:val="105"/>
                <w:sz w:val="15"/>
              </w:rPr>
              <w:t xml:space="preserve"> </w:t>
            </w:r>
            <w:r>
              <w:rPr>
                <w:color w:val="231F20"/>
                <w:w w:val="105"/>
                <w:sz w:val="15"/>
              </w:rPr>
              <w:t>matters 9 of 17 Criminal Appeals were allowed or</w:t>
            </w:r>
            <w:r>
              <w:rPr>
                <w:color w:val="231F20"/>
                <w:spacing w:val="9"/>
                <w:w w:val="105"/>
                <w:sz w:val="15"/>
              </w:rPr>
              <w:t xml:space="preserve"> </w:t>
            </w:r>
            <w:r>
              <w:rPr>
                <w:color w:val="231F20"/>
                <w:spacing w:val="-2"/>
                <w:w w:val="105"/>
                <w:sz w:val="15"/>
              </w:rPr>
              <w:t>53%</w:t>
            </w:r>
          </w:p>
          <w:p w:rsidR="00F07D4E" w:rsidRDefault="000018A7">
            <w:pPr>
              <w:pStyle w:val="TableParagraph"/>
              <w:spacing w:before="55" w:line="223" w:lineRule="auto"/>
              <w:ind w:left="77" w:right="171"/>
              <w:rPr>
                <w:sz w:val="15"/>
              </w:rPr>
            </w:pPr>
            <w:r>
              <w:rPr>
                <w:color w:val="231F20"/>
                <w:w w:val="110"/>
                <w:sz w:val="15"/>
              </w:rPr>
              <w:t xml:space="preserve">In </w:t>
            </w:r>
            <w:r>
              <w:rPr>
                <w:color w:val="231F20"/>
                <w:spacing w:val="-3"/>
                <w:w w:val="110"/>
                <w:sz w:val="15"/>
              </w:rPr>
              <w:t xml:space="preserve">civil </w:t>
            </w:r>
            <w:r>
              <w:rPr>
                <w:color w:val="231F20"/>
                <w:w w:val="110"/>
                <w:sz w:val="15"/>
              </w:rPr>
              <w:t>appeals matters,</w:t>
            </w:r>
            <w:r>
              <w:rPr>
                <w:color w:val="231F20"/>
                <w:spacing w:val="-18"/>
                <w:w w:val="110"/>
                <w:sz w:val="15"/>
              </w:rPr>
              <w:t xml:space="preserve"> </w:t>
            </w:r>
            <w:r>
              <w:rPr>
                <w:color w:val="231F20"/>
                <w:w w:val="110"/>
                <w:sz w:val="15"/>
              </w:rPr>
              <w:t>20</w:t>
            </w:r>
            <w:r>
              <w:rPr>
                <w:color w:val="231F20"/>
                <w:spacing w:val="-18"/>
                <w:w w:val="110"/>
                <w:sz w:val="15"/>
              </w:rPr>
              <w:t xml:space="preserve"> </w:t>
            </w:r>
            <w:r>
              <w:rPr>
                <w:color w:val="231F20"/>
                <w:w w:val="110"/>
                <w:sz w:val="15"/>
              </w:rPr>
              <w:t>of</w:t>
            </w:r>
            <w:r>
              <w:rPr>
                <w:color w:val="231F20"/>
                <w:spacing w:val="-17"/>
                <w:w w:val="110"/>
                <w:sz w:val="15"/>
              </w:rPr>
              <w:t xml:space="preserve"> </w:t>
            </w:r>
            <w:r>
              <w:rPr>
                <w:color w:val="231F20"/>
                <w:w w:val="110"/>
                <w:sz w:val="15"/>
              </w:rPr>
              <w:t xml:space="preserve">59 </w:t>
            </w:r>
            <w:r>
              <w:rPr>
                <w:color w:val="231F20"/>
                <w:spacing w:val="-3"/>
                <w:w w:val="110"/>
                <w:sz w:val="15"/>
              </w:rPr>
              <w:t>civil</w:t>
            </w:r>
            <w:r>
              <w:rPr>
                <w:color w:val="231F20"/>
                <w:spacing w:val="-20"/>
                <w:w w:val="110"/>
                <w:sz w:val="15"/>
              </w:rPr>
              <w:t xml:space="preserve"> </w:t>
            </w:r>
            <w:r>
              <w:rPr>
                <w:color w:val="231F20"/>
                <w:w w:val="110"/>
                <w:sz w:val="15"/>
              </w:rPr>
              <w:t>appeals</w:t>
            </w:r>
            <w:r>
              <w:rPr>
                <w:color w:val="231F20"/>
                <w:spacing w:val="-19"/>
                <w:w w:val="110"/>
                <w:sz w:val="15"/>
              </w:rPr>
              <w:t xml:space="preserve"> </w:t>
            </w:r>
            <w:r>
              <w:rPr>
                <w:color w:val="231F20"/>
                <w:w w:val="110"/>
                <w:sz w:val="15"/>
              </w:rPr>
              <w:t>were allowed or</w:t>
            </w:r>
            <w:r>
              <w:rPr>
                <w:color w:val="231F20"/>
                <w:spacing w:val="-8"/>
                <w:w w:val="110"/>
                <w:sz w:val="15"/>
              </w:rPr>
              <w:t xml:space="preserve"> </w:t>
            </w:r>
            <w:r>
              <w:rPr>
                <w:color w:val="231F20"/>
                <w:spacing w:val="-2"/>
                <w:w w:val="110"/>
                <w:sz w:val="15"/>
              </w:rPr>
              <w:t>34%</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spacing w:before="144" w:line="196" w:lineRule="auto"/>
        <w:ind w:right="1736"/>
      </w:pPr>
      <w:r>
        <w:pict>
          <v:shape id="_x0000_s1510" type="#_x0000_t202" style="position:absolute;left:0;text-align:left;margin-left:85.05pt;margin-top:43.8pt;width:425.2pt;height:44.8pt;z-index:-251587584;mso-wrap-distance-left:0;mso-wrap-distance-right:0;mso-position-horizontal-relative:page" fillcolor="#dcdbca" stroked="f">
            <v:textbox inset="0,0,0,0">
              <w:txbxContent>
                <w:p w:rsidR="004C373D" w:rsidRDefault="004C373D">
                  <w:pPr>
                    <w:pStyle w:val="BodyText"/>
                    <w:spacing w:before="135"/>
                    <w:ind w:left="56"/>
                  </w:pPr>
                  <w:r>
                    <w:rPr>
                      <w:color w:val="231F20"/>
                      <w:w w:val="105"/>
                    </w:rPr>
                    <w:t>The result against this indicator is obtained by dividing the number of cases that are granted a</w:t>
                  </w:r>
                </w:p>
                <w:p w:rsidR="004C373D" w:rsidRDefault="004C373D">
                  <w:pPr>
                    <w:pStyle w:val="BodyText"/>
                    <w:spacing w:before="13"/>
                    <w:ind w:left="56"/>
                  </w:pPr>
                  <w:r>
                    <w:rPr>
                      <w:color w:val="231F20"/>
                      <w:w w:val="105"/>
                    </w:rPr>
                    <w:t>court fee waiver by the total number of cases filed.</w:t>
                  </w:r>
                </w:p>
              </w:txbxContent>
            </v:textbox>
            <w10:wrap type="topAndBottom" anchorx="page"/>
          </v:shape>
        </w:pict>
      </w:r>
      <w:r>
        <w:pict>
          <v:rect id="_x0000_s1509" style="position:absolute;left:0;text-align:left;margin-left:85.05pt;margin-top:42.8pt;width:425.2pt;height:1pt;z-index:251730944;mso-position-horizontal-relative:page" fillcolor="#0f6161" stroked="f">
            <w10:wrap anchorx="page"/>
          </v:rect>
        </w:pict>
      </w:r>
      <w:r>
        <w:pict>
          <v:shape id="_x0000_s1508" type="#_x0000_t202" style="position:absolute;left:0;text-align:left;margin-left:85.05pt;margin-top:2.1pt;width:93.55pt;height:40.7pt;z-index:251732992;mso-position-horizontal-relative:page" fillcolor="#7d8440" stroked="f">
            <v:textbox inset="0,0,0,0">
              <w:txbxContent>
                <w:p w:rsidR="004C373D" w:rsidRDefault="004C373D">
                  <w:pPr>
                    <w:spacing w:before="46"/>
                    <w:ind w:left="56"/>
                    <w:rPr>
                      <w:b/>
                      <w:sz w:val="32"/>
                    </w:rPr>
                  </w:pPr>
                  <w:r>
                    <w:rPr>
                      <w:b/>
                      <w:color w:val="FFFFFF"/>
                      <w:w w:val="110"/>
                      <w:sz w:val="32"/>
                    </w:rPr>
                    <w:t>Indicator 5</w:t>
                  </w:r>
                </w:p>
              </w:txbxContent>
            </v:textbox>
            <w10:wrap anchorx="page"/>
          </v:shape>
        </w:pict>
      </w:r>
      <w:r w:rsidR="000018A7">
        <w:rPr>
          <w:color w:val="0F6161"/>
          <w:w w:val="105"/>
        </w:rPr>
        <w:t>Percentage of Cases that are Granted a Court Fee Waiver</w:t>
      </w:r>
    </w:p>
    <w:p w:rsidR="00F07D4E" w:rsidRDefault="00F07D4E">
      <w:pPr>
        <w:pStyle w:val="BodyText"/>
        <w:spacing w:before="6"/>
        <w:rPr>
          <w:sz w:val="6"/>
        </w:rPr>
      </w:pPr>
    </w:p>
    <w:p w:rsidR="00F07D4E" w:rsidRDefault="000018A7">
      <w:pPr>
        <w:spacing w:before="87" w:after="11"/>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505" style="width:79.4pt;height:22.7pt;mso-position-horizontal-relative:char;mso-position-vertical-relative:line" coordsize="1588,454">
            <v:shape id="_x0000_s1507" style="position:absolute;width:1588;height:454" coordsize="1588,454" path="m1361,l,,,454r1361,l1432,442r63,-32l1544,361r32,-63l1587,227r-11,-72l1544,93,1495,44,1432,12,1361,xe" fillcolor="#7d8440" stroked="f">
              <v:path arrowok="t"/>
            </v:shape>
            <v:shape id="_x0000_s1506" type="#_x0000_t202" style="position:absolute;width:1588;height:454" filled="f" stroked="f">
              <v:textbox inset="0,0,0,0">
                <w:txbxContent>
                  <w:p w:rsidR="004C373D" w:rsidRDefault="004C373D">
                    <w:pPr>
                      <w:spacing w:before="16"/>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502" style="width:102.05pt;height:96.4pt;mso-position-horizontal-relative:char;mso-position-vertical-relative:line" coordsize="2041,1928">
            <v:shape id="_x0000_s1504" style="position:absolute;width:2041;height:1928" coordsize="2041,1928" path="m1928,l113,,69,9,33,33,9,69,,113,,1814r9,44l33,1894r36,25l113,1928r1815,l1972,1919r36,-25l2032,1858r9,-44l2041,113r-9,-44l2008,33,1972,9,1928,xe" fillcolor="#887e6e" stroked="f">
              <v:path arrowok="t"/>
            </v:shape>
            <v:shape id="_x0000_s1503" type="#_x0000_t75" style="position:absolute;left:296;top:240;width:1445;height:1445">
              <v:imagedata r:id="rId61" o:title=""/>
            </v:shape>
            <w10:anchorlock/>
          </v:group>
        </w:pict>
      </w:r>
      <w:r w:rsidR="000018A7">
        <w:rPr>
          <w:sz w:val="20"/>
        </w:rPr>
        <w:tab/>
      </w:r>
      <w:r>
        <w:rPr>
          <w:sz w:val="20"/>
        </w:rPr>
      </w:r>
      <w:r>
        <w:rPr>
          <w:sz w:val="20"/>
        </w:rPr>
        <w:pict>
          <v:group id="_x0000_s1499" style="width:102.05pt;height:107.75pt;mso-position-horizontal-relative:char;mso-position-vertical-relative:line" coordsize="2041,2155">
            <v:shape id="_x0000_s1501" style="position:absolute;top:226;width:2041;height:1928" coordorigin=",227" coordsize="2041,1928" path="m1928,227r-1815,l69,236,33,260,9,296,,340,,2041r9,44l33,2121r36,24l113,2154r1815,l1972,2145r36,-24l2032,2085r9,-44l2041,340r-9,-44l2008,260r-36,-24l1928,227xe" fillcolor="#c61c2c" stroked="f">
              <v:path arrowok="t"/>
            </v:shape>
            <v:shape id="_x0000_s1500"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3</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496" style="width:102.05pt;height:107.75pt;mso-position-horizontal-relative:char;mso-position-vertical-relative:line" coordsize="2041,2155">
            <v:shape id="_x0000_s1498" style="position:absolute;top:226;width:2041;height:1928" coordorigin=",227" coordsize="2041,1928" path="m1928,227r-1815,l69,236,33,260,9,296,,340,,2041r9,44l33,2121r36,24l113,2154r1815,l1972,2145r36,-24l2032,2085r9,-44l2041,340r-9,-44l2008,260r-36,-24l1928,227xe" fillcolor="#5b9f42" stroked="f">
              <v:path arrowok="t"/>
            </v:shape>
            <v:shape id="_x0000_s1497"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1</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1"/>
        <w:rPr>
          <w:sz w:val="24"/>
        </w:rPr>
      </w:pPr>
    </w:p>
    <w:p w:rsidR="009A3743" w:rsidRDefault="006C6A04">
      <w:pPr>
        <w:spacing w:before="94" w:line="393" w:lineRule="auto"/>
        <w:ind w:left="3514" w:right="4414"/>
        <w:rPr>
          <w:color w:val="231F20"/>
          <w:w w:val="105"/>
          <w:sz w:val="19"/>
        </w:rPr>
      </w:pPr>
      <w:r>
        <w:pict>
          <v:group id="_x0000_s1492" style="position:absolute;left:0;text-align:left;margin-left:147.4pt;margin-top:6pt;width:19.85pt;height:56.7pt;z-index:251731968;mso-position-horizontal-relative:page" coordorigin="2948,15" coordsize="397,1134">
            <v:shape id="_x0000_s1495" type="#_x0000_t75" style="position:absolute;left:2948;top:15;width:397;height:341">
              <v:imagedata r:id="rId228" o:title=""/>
            </v:shape>
            <v:shape id="_x0000_s1494" type="#_x0000_t75" style="position:absolute;left:2948;top:412;width:397;height:341">
              <v:imagedata r:id="rId229" o:title=""/>
            </v:shape>
            <v:shape id="_x0000_s1493" type="#_x0000_t75" style="position:absolute;left:2948;top:808;width:397;height:341">
              <v:imagedata r:id="rId230"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pStyle w:val="BodyText"/>
        <w:spacing w:before="1" w:line="252" w:lineRule="auto"/>
        <w:ind w:left="1700" w:right="1736"/>
      </w:pPr>
      <w:r>
        <w:rPr>
          <w:b/>
          <w:color w:val="231F20"/>
          <w:w w:val="105"/>
        </w:rPr>
        <w:t>Year 1 baseline trend data</w:t>
      </w:r>
      <w:r>
        <w:rPr>
          <w:color w:val="231F20"/>
          <w:w w:val="105"/>
        </w:rPr>
        <w:t>: 3 courts could present data on the percentage of civil cases that were granted a court fee waiver for one or more jurisdictions.</w:t>
      </w:r>
    </w:p>
    <w:p w:rsidR="00F07D4E" w:rsidRDefault="000018A7">
      <w:pPr>
        <w:pStyle w:val="BodyText"/>
        <w:spacing w:before="171" w:line="252" w:lineRule="auto"/>
        <w:ind w:left="1700" w:right="1736"/>
      </w:pPr>
      <w:r>
        <w:rPr>
          <w:b/>
          <w:color w:val="231F20"/>
          <w:spacing w:val="-6"/>
          <w:w w:val="105"/>
        </w:rPr>
        <w:t xml:space="preserve">Year </w:t>
      </w:r>
      <w:r>
        <w:rPr>
          <w:b/>
          <w:color w:val="231F20"/>
          <w:w w:val="105"/>
        </w:rPr>
        <w:t>4 trend data</w:t>
      </w:r>
      <w:r>
        <w:rPr>
          <w:color w:val="231F20"/>
          <w:w w:val="105"/>
        </w:rPr>
        <w:t>: 12 courts could present data on the percentage of civil cases that were granted a court fee waiver for one or more</w:t>
      </w:r>
      <w:r>
        <w:rPr>
          <w:color w:val="231F20"/>
          <w:spacing w:val="8"/>
          <w:w w:val="105"/>
        </w:rPr>
        <w:t xml:space="preserve"> </w:t>
      </w:r>
      <w:r>
        <w:rPr>
          <w:color w:val="231F20"/>
          <w:w w:val="105"/>
        </w:rPr>
        <w:t>jurisdictions.</w:t>
      </w:r>
    </w:p>
    <w:p w:rsidR="00F07D4E" w:rsidRDefault="000018A7">
      <w:pPr>
        <w:pStyle w:val="BodyText"/>
        <w:spacing w:before="172" w:line="252" w:lineRule="auto"/>
        <w:ind w:left="1700" w:right="1736"/>
      </w:pPr>
      <w:r>
        <w:rPr>
          <w:b/>
          <w:color w:val="231F20"/>
          <w:spacing w:val="-6"/>
          <w:w w:val="105"/>
        </w:rPr>
        <w:t xml:space="preserve">Year </w:t>
      </w:r>
      <w:r>
        <w:rPr>
          <w:b/>
          <w:color w:val="231F20"/>
          <w:w w:val="105"/>
        </w:rPr>
        <w:t>7 trend data</w:t>
      </w:r>
      <w:r>
        <w:rPr>
          <w:color w:val="231F20"/>
          <w:w w:val="105"/>
        </w:rPr>
        <w:t xml:space="preserve">: </w:t>
      </w:r>
      <w:r>
        <w:rPr>
          <w:color w:val="231F20"/>
          <w:spacing w:val="-8"/>
          <w:w w:val="105"/>
        </w:rPr>
        <w:t xml:space="preserve">12 </w:t>
      </w:r>
      <w:r>
        <w:rPr>
          <w:color w:val="231F20"/>
          <w:w w:val="105"/>
        </w:rPr>
        <w:t xml:space="preserve">courts could present data on the percentage of civil cases that </w:t>
      </w:r>
      <w:r>
        <w:rPr>
          <w:color w:val="231F20"/>
          <w:spacing w:val="-4"/>
          <w:w w:val="105"/>
        </w:rPr>
        <w:t xml:space="preserve">were </w:t>
      </w:r>
      <w:r>
        <w:rPr>
          <w:color w:val="231F20"/>
          <w:w w:val="105"/>
        </w:rPr>
        <w:t>granted a court fee waiver for one or more</w:t>
      </w:r>
      <w:r>
        <w:rPr>
          <w:color w:val="231F20"/>
          <w:spacing w:val="8"/>
          <w:w w:val="105"/>
        </w:rPr>
        <w:t xml:space="preserve"> </w:t>
      </w:r>
      <w:r>
        <w:rPr>
          <w:color w:val="231F20"/>
          <w:w w:val="105"/>
        </w:rPr>
        <w:t>jurisdictions.</w:t>
      </w:r>
    </w:p>
    <w:p w:rsidR="00F07D4E" w:rsidRDefault="000018A7">
      <w:pPr>
        <w:pStyle w:val="BodyText"/>
        <w:spacing w:before="115" w:line="252" w:lineRule="auto"/>
        <w:ind w:left="1700" w:right="1736"/>
      </w:pPr>
      <w:r>
        <w:rPr>
          <w:b/>
          <w:color w:val="231F20"/>
          <w:spacing w:val="-6"/>
        </w:rPr>
        <w:t xml:space="preserve">Year </w:t>
      </w:r>
      <w:r>
        <w:rPr>
          <w:b/>
          <w:color w:val="231F20"/>
        </w:rPr>
        <w:t>10 trend data</w:t>
      </w:r>
      <w:r>
        <w:rPr>
          <w:color w:val="231F20"/>
        </w:rPr>
        <w:t xml:space="preserve">: </w:t>
      </w:r>
      <w:r>
        <w:rPr>
          <w:color w:val="231F20"/>
          <w:spacing w:val="-12"/>
        </w:rPr>
        <w:t>11</w:t>
      </w:r>
      <w:r>
        <w:rPr>
          <w:color w:val="231F20"/>
          <w:spacing w:val="23"/>
        </w:rPr>
        <w:t xml:space="preserve"> </w:t>
      </w:r>
      <w:r>
        <w:rPr>
          <w:color w:val="231F20"/>
        </w:rPr>
        <w:t xml:space="preserve">courts </w:t>
      </w:r>
      <w:r>
        <w:rPr>
          <w:color w:val="231F20"/>
          <w:spacing w:val="-3"/>
        </w:rPr>
        <w:t xml:space="preserve">could </w:t>
      </w:r>
      <w:r>
        <w:rPr>
          <w:color w:val="231F20"/>
        </w:rPr>
        <w:t xml:space="preserve">present data on the percentage of </w:t>
      </w:r>
      <w:r>
        <w:rPr>
          <w:color w:val="231F20"/>
          <w:spacing w:val="-5"/>
        </w:rPr>
        <w:t xml:space="preserve">civil  </w:t>
      </w:r>
      <w:r>
        <w:rPr>
          <w:color w:val="231F20"/>
        </w:rPr>
        <w:t xml:space="preserve">cases  </w:t>
      </w:r>
      <w:r>
        <w:rPr>
          <w:color w:val="231F20"/>
          <w:spacing w:val="-3"/>
        </w:rPr>
        <w:t xml:space="preserve">that  </w:t>
      </w:r>
      <w:r>
        <w:rPr>
          <w:color w:val="231F20"/>
        </w:rPr>
        <w:t xml:space="preserve">were granted a court fee </w:t>
      </w:r>
      <w:r>
        <w:rPr>
          <w:color w:val="231F20"/>
          <w:spacing w:val="-4"/>
        </w:rPr>
        <w:t xml:space="preserve">waiver </w:t>
      </w:r>
      <w:r>
        <w:rPr>
          <w:color w:val="231F20"/>
        </w:rPr>
        <w:t>for one or more</w:t>
      </w:r>
      <w:r>
        <w:rPr>
          <w:color w:val="231F20"/>
          <w:spacing w:val="18"/>
        </w:rPr>
        <w:t xml:space="preserve"> </w:t>
      </w:r>
      <w:r>
        <w:rPr>
          <w:color w:val="231F20"/>
          <w:spacing w:val="-3"/>
        </w:rPr>
        <w:t>jurisdictions.</w:t>
      </w:r>
    </w:p>
    <w:p w:rsidR="00F07D4E" w:rsidRDefault="00F07D4E">
      <w:pPr>
        <w:pStyle w:val="BodyText"/>
        <w:spacing w:before="6"/>
        <w:rPr>
          <w:sz w:val="22"/>
        </w:rPr>
      </w:pPr>
    </w:p>
    <w:p w:rsidR="00F07D4E" w:rsidRDefault="006C6A04">
      <w:pPr>
        <w:pStyle w:val="Heading7"/>
        <w:spacing w:before="194"/>
        <w:ind w:left="3571"/>
      </w:pPr>
      <w:r>
        <w:pict>
          <v:group id="_x0000_s1489" style="position:absolute;left:0;text-align:left;margin-left:85.05pt;margin-top:3.85pt;width:79.4pt;height:22.7pt;z-index:251729920;mso-position-horizontal-relative:page" coordorigin="1701,77" coordsize="1588,454">
            <v:shape id="_x0000_s1491" style="position:absolute;left:1700;top:77;width:1588;height:454" coordorigin="1701,77" coordsize="1588,454" path="m3061,77r-1360,l1701,531r1360,l3133,519r62,-32l3244,438r33,-62l3288,304r-11,-72l3244,170r-49,-49l3133,89,3061,77xe" fillcolor="#7d8440" stroked="f">
              <v:path arrowok="t"/>
            </v:shape>
            <v:shape id="_x0000_s1490" type="#_x0000_t202" style="position:absolute;left:1700;top:77;width:1588;height:454" filled="f" stroked="f">
              <v:textbox inset="0,0,0,0">
                <w:txbxContent>
                  <w:p w:rsidR="004C373D" w:rsidRDefault="004C373D">
                    <w:pPr>
                      <w:spacing w:before="12"/>
                      <w:ind w:left="56"/>
                      <w:rPr>
                        <w:sz w:val="32"/>
                      </w:rPr>
                    </w:pPr>
                    <w:r>
                      <w:rPr>
                        <w:color w:val="FFFFFF"/>
                        <w:w w:val="110"/>
                        <w:sz w:val="32"/>
                      </w:rPr>
                      <w:t>Change 2</w:t>
                    </w:r>
                  </w:p>
                </w:txbxContent>
              </v:textbox>
            </v:shape>
            <w10:wrap anchorx="page"/>
          </v:group>
        </w:pict>
      </w:r>
      <w:r w:rsidR="000018A7">
        <w:rPr>
          <w:color w:val="231F20"/>
          <w:w w:val="105"/>
        </w:rPr>
        <w:t>More Court Annual Reports Include Court Fee Waiver Data</w:t>
      </w:r>
    </w:p>
    <w:p w:rsidR="00F07D4E" w:rsidRDefault="000018A7">
      <w:pPr>
        <w:pStyle w:val="BodyText"/>
        <w:spacing w:before="184" w:line="252" w:lineRule="auto"/>
        <w:ind w:left="1700" w:right="1698"/>
        <w:jc w:val="both"/>
      </w:pPr>
      <w:r>
        <w:rPr>
          <w:color w:val="231F20"/>
          <w:w w:val="105"/>
        </w:rPr>
        <w:t>Most of the fourteen PJSI countries have had a basic needs poverty line calculated for their country. On average, a quarter of the population in each of these PJSI countries has an income that falls below the basic needs poverty line for their country. There is a growing awareness in PJSI courts that it is important to publish the availability of court fee waivers for client’s facing financial hardship who need to bring certain civil cases to the courts.</w:t>
      </w:r>
    </w:p>
    <w:p w:rsidR="00F07D4E" w:rsidRDefault="000018A7">
      <w:pPr>
        <w:pStyle w:val="BodyText"/>
        <w:spacing w:before="174"/>
        <w:ind w:left="1700"/>
        <w:jc w:val="both"/>
      </w:pPr>
      <w:r>
        <w:rPr>
          <w:b/>
          <w:color w:val="231F20"/>
          <w:w w:val="105"/>
        </w:rPr>
        <w:t xml:space="preserve">NIUE: </w:t>
      </w:r>
      <w:r>
        <w:rPr>
          <w:color w:val="231F20"/>
          <w:w w:val="105"/>
        </w:rPr>
        <w:t>The 2015-2019 Annual Report for Niue states:</w:t>
      </w:r>
    </w:p>
    <w:p w:rsidR="00F07D4E" w:rsidRPr="00864566" w:rsidRDefault="000018A7">
      <w:pPr>
        <w:spacing w:before="133" w:line="256" w:lineRule="auto"/>
        <w:ind w:left="2040" w:right="2479"/>
        <w:rPr>
          <w:rFonts w:asciiTheme="minorHAnsi" w:hAnsiTheme="minorHAnsi" w:cstheme="minorHAnsi"/>
          <w:i/>
          <w:sz w:val="21"/>
        </w:rPr>
      </w:pPr>
      <w:r w:rsidRPr="00864566">
        <w:rPr>
          <w:rFonts w:asciiTheme="minorHAnsi" w:hAnsiTheme="minorHAnsi" w:cstheme="minorHAnsi"/>
          <w:i/>
          <w:color w:val="231F20"/>
          <w:w w:val="105"/>
          <w:sz w:val="21"/>
        </w:rPr>
        <w:t>There is presently no statutory authority to grant fee waivers. There were no applications for fee waivers in this reporting period.</w:t>
      </w:r>
    </w:p>
    <w:p w:rsidR="00F07D4E" w:rsidRPr="00864566" w:rsidRDefault="000018A7">
      <w:pPr>
        <w:spacing w:before="168" w:line="256" w:lineRule="auto"/>
        <w:ind w:left="2040" w:right="2479"/>
        <w:rPr>
          <w:rFonts w:asciiTheme="minorHAnsi" w:hAnsiTheme="minorHAnsi" w:cstheme="minorHAnsi"/>
          <w:i/>
          <w:sz w:val="21"/>
        </w:rPr>
      </w:pPr>
      <w:r w:rsidRPr="00864566">
        <w:rPr>
          <w:rFonts w:asciiTheme="minorHAnsi" w:hAnsiTheme="minorHAnsi" w:cstheme="minorHAnsi"/>
          <w:i/>
          <w:color w:val="231F20"/>
          <w:w w:val="105"/>
          <w:sz w:val="21"/>
        </w:rPr>
        <w:t>The fact that no applications were made for fee waivers should not be thought to indicate that there is no need for fee waivers. It is likely that no applications were made because it is understood that they cannot or will not be granted. There are certainly cases of hardship where fee waivers should be given and also good reasons why there should be a no-fee regime in certain types of cases.</w:t>
      </w:r>
    </w:p>
    <w:p w:rsidR="00F07D4E" w:rsidRDefault="00F07D4E">
      <w:pPr>
        <w:spacing w:line="256" w:lineRule="auto"/>
        <w:rPr>
          <w:rFonts w:ascii="Book Antiqua"/>
          <w:sz w:val="21"/>
        </w:rPr>
        <w:sectPr w:rsidR="00F07D4E">
          <w:pgSz w:w="11910" w:h="16840"/>
          <w:pgMar w:top="1120" w:right="0" w:bottom="280" w:left="0" w:header="397" w:footer="0" w:gutter="0"/>
          <w:cols w:space="720"/>
        </w:sectPr>
      </w:pPr>
    </w:p>
    <w:p w:rsidR="00F07D4E" w:rsidRDefault="00F07D4E">
      <w:pPr>
        <w:pStyle w:val="BodyText"/>
        <w:rPr>
          <w:rFonts w:ascii="Book Antiqua"/>
          <w:i/>
          <w:sz w:val="20"/>
        </w:rPr>
      </w:pPr>
    </w:p>
    <w:p w:rsidR="00F07D4E" w:rsidRDefault="00F07D4E">
      <w:pPr>
        <w:pStyle w:val="BodyText"/>
        <w:rPr>
          <w:rFonts w:ascii="Book Antiqua"/>
          <w:i/>
          <w:sz w:val="20"/>
        </w:rPr>
      </w:pPr>
    </w:p>
    <w:p w:rsidR="00F07D4E" w:rsidRDefault="00F07D4E">
      <w:pPr>
        <w:pStyle w:val="BodyText"/>
        <w:spacing w:before="2"/>
        <w:rPr>
          <w:rFonts w:ascii="Book Antiqua"/>
          <w:i/>
          <w:sz w:val="22"/>
        </w:rPr>
      </w:pPr>
    </w:p>
    <w:p w:rsidR="00F07D4E" w:rsidRDefault="000018A7">
      <w:pPr>
        <w:pStyle w:val="BodyText"/>
        <w:spacing w:before="94" w:line="252" w:lineRule="auto"/>
        <w:ind w:left="1700" w:right="1697"/>
        <w:jc w:val="both"/>
      </w:pPr>
      <w:r>
        <w:rPr>
          <w:b/>
          <w:color w:val="231F20"/>
          <w:spacing w:val="-4"/>
          <w:w w:val="105"/>
        </w:rPr>
        <w:t xml:space="preserve">VANUATU: </w:t>
      </w:r>
      <w:r>
        <w:rPr>
          <w:color w:val="231F20"/>
          <w:w w:val="105"/>
        </w:rPr>
        <w:t xml:space="preserve">158 cases or 55% of the 286 cases filed in the Island Courts in 2019 were maintenance cases. 100% of applicants in the 158 maintenance cases are women. </w:t>
      </w:r>
      <w:r>
        <w:rPr>
          <w:color w:val="231F20"/>
          <w:spacing w:val="-4"/>
          <w:w w:val="105"/>
        </w:rPr>
        <w:t xml:space="preserve">The </w:t>
      </w:r>
      <w:r>
        <w:rPr>
          <w:color w:val="231F20"/>
          <w:w w:val="105"/>
        </w:rPr>
        <w:t xml:space="preserve">number of maintenance cases filed has decreased significantly from 285 cases in 2016 to 158 cases in 2019. </w:t>
      </w:r>
      <w:r>
        <w:rPr>
          <w:color w:val="231F20"/>
          <w:spacing w:val="-4"/>
          <w:w w:val="105"/>
        </w:rPr>
        <w:t xml:space="preserve">The </w:t>
      </w:r>
      <w:r>
        <w:rPr>
          <w:color w:val="231F20"/>
          <w:w w:val="105"/>
        </w:rPr>
        <w:t xml:space="preserve">cost of a maintenance case is 3000 vatu and there is currently no provision for </w:t>
      </w:r>
      <w:r>
        <w:rPr>
          <w:color w:val="231F20"/>
          <w:spacing w:val="-4"/>
          <w:w w:val="105"/>
        </w:rPr>
        <w:t xml:space="preserve">fee </w:t>
      </w:r>
      <w:r>
        <w:rPr>
          <w:color w:val="231F20"/>
          <w:w w:val="105"/>
        </w:rPr>
        <w:t xml:space="preserve">waiver in the court rules. 3000 </w:t>
      </w:r>
      <w:r>
        <w:rPr>
          <w:color w:val="231F20"/>
          <w:spacing w:val="-3"/>
          <w:w w:val="105"/>
        </w:rPr>
        <w:t xml:space="preserve">Vatu </w:t>
      </w:r>
      <w:r>
        <w:rPr>
          <w:color w:val="231F20"/>
          <w:w w:val="105"/>
        </w:rPr>
        <w:t xml:space="preserve">is 170% of a </w:t>
      </w:r>
      <w:r>
        <w:rPr>
          <w:color w:val="231F20"/>
          <w:spacing w:val="-3"/>
          <w:w w:val="105"/>
        </w:rPr>
        <w:t xml:space="preserve">person’s </w:t>
      </w:r>
      <w:r>
        <w:rPr>
          <w:color w:val="231F20"/>
          <w:w w:val="105"/>
        </w:rPr>
        <w:t xml:space="preserve">weekly income if they are living on or near the Basic Needs Income Level (see </w:t>
      </w:r>
      <w:r>
        <w:rPr>
          <w:color w:val="231F20"/>
          <w:spacing w:val="-5"/>
          <w:w w:val="105"/>
        </w:rPr>
        <w:t xml:space="preserve">Part </w:t>
      </w:r>
      <w:r>
        <w:rPr>
          <w:color w:val="231F20"/>
          <w:w w:val="105"/>
        </w:rPr>
        <w:t xml:space="preserve">3 for more detail). </w:t>
      </w:r>
      <w:r>
        <w:rPr>
          <w:color w:val="231F20"/>
          <w:spacing w:val="-4"/>
          <w:w w:val="105"/>
        </w:rPr>
        <w:t xml:space="preserve">The </w:t>
      </w:r>
      <w:r>
        <w:rPr>
          <w:color w:val="231F20"/>
          <w:w w:val="105"/>
        </w:rPr>
        <w:t xml:space="preserve">Chief Justice in his opening of the 2020 Law </w:t>
      </w:r>
      <w:r>
        <w:rPr>
          <w:color w:val="231F20"/>
          <w:spacing w:val="-6"/>
          <w:w w:val="105"/>
        </w:rPr>
        <w:t xml:space="preserve">Year </w:t>
      </w:r>
      <w:r>
        <w:rPr>
          <w:color w:val="231F20"/>
          <w:w w:val="105"/>
        </w:rPr>
        <w:t>address mentioned that:</w:t>
      </w:r>
    </w:p>
    <w:p w:rsidR="00F07D4E" w:rsidRPr="00864566" w:rsidRDefault="000018A7">
      <w:pPr>
        <w:spacing w:before="125"/>
        <w:ind w:left="2040"/>
        <w:rPr>
          <w:rFonts w:asciiTheme="minorHAnsi" w:hAnsiTheme="minorHAnsi" w:cstheme="minorHAnsi"/>
          <w:i/>
          <w:sz w:val="21"/>
        </w:rPr>
      </w:pPr>
      <w:r w:rsidRPr="00864566">
        <w:rPr>
          <w:rFonts w:asciiTheme="minorHAnsi" w:hAnsiTheme="minorHAnsi" w:cstheme="minorHAnsi"/>
          <w:i/>
          <w:color w:val="231F20"/>
          <w:w w:val="110"/>
          <w:sz w:val="21"/>
        </w:rPr>
        <w:t>From an Island Court perspective, this is now of considerable concern to me, to see</w:t>
      </w:r>
    </w:p>
    <w:p w:rsidR="00F07D4E" w:rsidRPr="00864566" w:rsidRDefault="000018A7">
      <w:pPr>
        <w:spacing w:before="17"/>
        <w:ind w:left="2040"/>
        <w:rPr>
          <w:rFonts w:asciiTheme="minorHAnsi" w:hAnsiTheme="minorHAnsi" w:cstheme="minorHAnsi"/>
          <w:i/>
          <w:sz w:val="21"/>
        </w:rPr>
      </w:pPr>
      <w:r w:rsidRPr="00864566">
        <w:rPr>
          <w:rFonts w:asciiTheme="minorHAnsi" w:hAnsiTheme="minorHAnsi" w:cstheme="minorHAnsi"/>
          <w:i/>
          <w:color w:val="231F20"/>
          <w:w w:val="105"/>
          <w:sz w:val="21"/>
        </w:rPr>
        <w:t>such a reduction in filings in the court, especially around Maintenance matters.</w:t>
      </w:r>
    </w:p>
    <w:p w:rsidR="00F07D4E" w:rsidRPr="00864566" w:rsidRDefault="000018A7">
      <w:pPr>
        <w:spacing w:before="17" w:line="256" w:lineRule="auto"/>
        <w:ind w:left="2040" w:right="2386"/>
        <w:rPr>
          <w:rFonts w:asciiTheme="minorHAnsi" w:hAnsiTheme="minorHAnsi" w:cstheme="minorHAnsi"/>
          <w:i/>
          <w:sz w:val="21"/>
        </w:rPr>
      </w:pPr>
      <w:r w:rsidRPr="00864566">
        <w:rPr>
          <w:rFonts w:asciiTheme="minorHAnsi" w:hAnsiTheme="minorHAnsi" w:cstheme="minorHAnsi"/>
          <w:i/>
          <w:color w:val="231F20"/>
          <w:w w:val="110"/>
          <w:sz w:val="21"/>
        </w:rPr>
        <w:t>In</w:t>
      </w:r>
      <w:r w:rsidRPr="00864566">
        <w:rPr>
          <w:rFonts w:asciiTheme="minorHAnsi" w:hAnsiTheme="minorHAnsi" w:cstheme="minorHAnsi"/>
          <w:i/>
          <w:color w:val="231F20"/>
          <w:spacing w:val="-10"/>
          <w:w w:val="110"/>
          <w:sz w:val="21"/>
        </w:rPr>
        <w:t xml:space="preserve"> </w:t>
      </w:r>
      <w:r w:rsidRPr="00864566">
        <w:rPr>
          <w:rFonts w:asciiTheme="minorHAnsi" w:hAnsiTheme="minorHAnsi" w:cstheme="minorHAnsi"/>
          <w:i/>
          <w:color w:val="231F20"/>
          <w:w w:val="110"/>
          <w:sz w:val="21"/>
        </w:rPr>
        <w:t>addition,</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not</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only</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spacing w:val="-3"/>
          <w:w w:val="110"/>
          <w:sz w:val="21"/>
        </w:rPr>
        <w:t>have</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we</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seen</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a</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reduction</w:t>
      </w:r>
      <w:r w:rsidRPr="00864566">
        <w:rPr>
          <w:rFonts w:asciiTheme="minorHAnsi" w:hAnsiTheme="minorHAnsi" w:cstheme="minorHAnsi"/>
          <w:i/>
          <w:color w:val="231F20"/>
          <w:spacing w:val="-10"/>
          <w:w w:val="110"/>
          <w:sz w:val="21"/>
        </w:rPr>
        <w:t xml:space="preserve"> </w:t>
      </w:r>
      <w:r w:rsidRPr="00864566">
        <w:rPr>
          <w:rFonts w:asciiTheme="minorHAnsi" w:hAnsiTheme="minorHAnsi" w:cstheme="minorHAnsi"/>
          <w:i/>
          <w:color w:val="231F20"/>
          <w:w w:val="110"/>
          <w:sz w:val="21"/>
        </w:rPr>
        <w:t>in</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filings,</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but</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we</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spacing w:val="-3"/>
          <w:w w:val="110"/>
          <w:sz w:val="21"/>
        </w:rPr>
        <w:t>have</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been</w:t>
      </w:r>
      <w:r w:rsidRPr="00864566">
        <w:rPr>
          <w:rFonts w:asciiTheme="minorHAnsi" w:hAnsiTheme="minorHAnsi" w:cstheme="minorHAnsi"/>
          <w:i/>
          <w:color w:val="231F20"/>
          <w:spacing w:val="-9"/>
          <w:w w:val="110"/>
          <w:sz w:val="21"/>
        </w:rPr>
        <w:t xml:space="preserve"> </w:t>
      </w:r>
      <w:r w:rsidRPr="00864566">
        <w:rPr>
          <w:rFonts w:asciiTheme="minorHAnsi" w:hAnsiTheme="minorHAnsi" w:cstheme="minorHAnsi"/>
          <w:i/>
          <w:color w:val="231F20"/>
          <w:w w:val="110"/>
          <w:sz w:val="21"/>
        </w:rPr>
        <w:t>unable to</w:t>
      </w:r>
      <w:r w:rsidRPr="00864566">
        <w:rPr>
          <w:rFonts w:asciiTheme="minorHAnsi" w:hAnsiTheme="minorHAnsi" w:cstheme="minorHAnsi"/>
          <w:i/>
          <w:color w:val="231F20"/>
          <w:spacing w:val="-15"/>
          <w:w w:val="110"/>
          <w:sz w:val="21"/>
        </w:rPr>
        <w:t xml:space="preserve"> </w:t>
      </w:r>
      <w:r w:rsidRPr="00864566">
        <w:rPr>
          <w:rFonts w:asciiTheme="minorHAnsi" w:hAnsiTheme="minorHAnsi" w:cstheme="minorHAnsi"/>
          <w:i/>
          <w:color w:val="231F20"/>
          <w:w w:val="110"/>
          <w:sz w:val="21"/>
        </w:rPr>
        <w:t>finalize</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cases</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and</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the</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pending</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numbers</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spacing w:val="-3"/>
          <w:w w:val="110"/>
          <w:sz w:val="21"/>
        </w:rPr>
        <w:t>have</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risen</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considerably</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along</w:t>
      </w:r>
      <w:r w:rsidRPr="00864566">
        <w:rPr>
          <w:rFonts w:asciiTheme="minorHAnsi" w:hAnsiTheme="minorHAnsi" w:cstheme="minorHAnsi"/>
          <w:i/>
          <w:color w:val="231F20"/>
          <w:spacing w:val="-15"/>
          <w:w w:val="110"/>
          <w:sz w:val="21"/>
        </w:rPr>
        <w:t xml:space="preserve"> </w:t>
      </w:r>
      <w:r w:rsidRPr="00864566">
        <w:rPr>
          <w:rFonts w:asciiTheme="minorHAnsi" w:hAnsiTheme="minorHAnsi" w:cstheme="minorHAnsi"/>
          <w:i/>
          <w:color w:val="231F20"/>
          <w:w w:val="110"/>
          <w:sz w:val="21"/>
        </w:rPr>
        <w:t>with</w:t>
      </w:r>
      <w:r w:rsidRPr="00864566">
        <w:rPr>
          <w:rFonts w:asciiTheme="minorHAnsi" w:hAnsiTheme="minorHAnsi" w:cstheme="minorHAnsi"/>
          <w:i/>
          <w:color w:val="231F20"/>
          <w:spacing w:val="-14"/>
          <w:w w:val="110"/>
          <w:sz w:val="21"/>
        </w:rPr>
        <w:t xml:space="preserve"> </w:t>
      </w:r>
      <w:r w:rsidRPr="00864566">
        <w:rPr>
          <w:rFonts w:asciiTheme="minorHAnsi" w:hAnsiTheme="minorHAnsi" w:cstheme="minorHAnsi"/>
          <w:i/>
          <w:color w:val="231F20"/>
          <w:w w:val="110"/>
          <w:sz w:val="21"/>
        </w:rPr>
        <w:t>the age of these pending</w:t>
      </w:r>
      <w:r w:rsidRPr="00864566">
        <w:rPr>
          <w:rFonts w:asciiTheme="minorHAnsi" w:hAnsiTheme="minorHAnsi" w:cstheme="minorHAnsi"/>
          <w:i/>
          <w:color w:val="231F20"/>
          <w:spacing w:val="-1"/>
          <w:w w:val="110"/>
          <w:sz w:val="21"/>
        </w:rPr>
        <w:t xml:space="preserve"> </w:t>
      </w:r>
      <w:r w:rsidRPr="00864566">
        <w:rPr>
          <w:rFonts w:asciiTheme="minorHAnsi" w:hAnsiTheme="minorHAnsi" w:cstheme="minorHAnsi"/>
          <w:i/>
          <w:color w:val="231F20"/>
          <w:w w:val="110"/>
          <w:sz w:val="21"/>
        </w:rPr>
        <w:t>cases.</w:t>
      </w:r>
    </w:p>
    <w:p w:rsidR="00F07D4E" w:rsidRPr="00864566" w:rsidRDefault="000018A7">
      <w:pPr>
        <w:spacing w:before="110" w:line="256" w:lineRule="auto"/>
        <w:ind w:left="2040" w:right="2450"/>
        <w:rPr>
          <w:rFonts w:asciiTheme="minorHAnsi" w:hAnsiTheme="minorHAnsi" w:cstheme="minorHAnsi"/>
          <w:i/>
          <w:sz w:val="21"/>
        </w:rPr>
      </w:pPr>
      <w:r w:rsidRPr="00864566">
        <w:rPr>
          <w:rFonts w:asciiTheme="minorHAnsi" w:hAnsiTheme="minorHAnsi" w:cstheme="minorHAnsi"/>
          <w:i/>
          <w:color w:val="231F20"/>
          <w:w w:val="105"/>
          <w:sz w:val="21"/>
        </w:rPr>
        <w:t xml:space="preserve">As a Court typically seen as one for easy access, and quick resolution of matters,   this is not the case with the Island Court </w:t>
      </w:r>
      <w:r w:rsidRPr="00864566">
        <w:rPr>
          <w:rFonts w:asciiTheme="minorHAnsi" w:hAnsiTheme="minorHAnsi" w:cstheme="minorHAnsi"/>
          <w:i/>
          <w:color w:val="231F20"/>
          <w:spacing w:val="-5"/>
          <w:w w:val="105"/>
          <w:sz w:val="21"/>
        </w:rPr>
        <w:t xml:space="preserve">today, </w:t>
      </w:r>
      <w:r w:rsidRPr="00864566">
        <w:rPr>
          <w:rFonts w:asciiTheme="minorHAnsi" w:hAnsiTheme="minorHAnsi" w:cstheme="minorHAnsi"/>
          <w:i/>
          <w:color w:val="231F20"/>
          <w:w w:val="105"/>
          <w:sz w:val="21"/>
        </w:rPr>
        <w:t>and we must restore confidence and the usage of the Island Court in</w:t>
      </w:r>
      <w:r w:rsidRPr="00864566">
        <w:rPr>
          <w:rFonts w:asciiTheme="minorHAnsi" w:hAnsiTheme="minorHAnsi" w:cstheme="minorHAnsi"/>
          <w:i/>
          <w:color w:val="231F20"/>
          <w:spacing w:val="19"/>
          <w:w w:val="105"/>
          <w:sz w:val="21"/>
        </w:rPr>
        <w:t xml:space="preserve"> </w:t>
      </w:r>
      <w:r w:rsidRPr="00864566">
        <w:rPr>
          <w:rFonts w:asciiTheme="minorHAnsi" w:hAnsiTheme="minorHAnsi" w:cstheme="minorHAnsi"/>
          <w:i/>
          <w:color w:val="231F20"/>
          <w:w w:val="105"/>
          <w:sz w:val="21"/>
        </w:rPr>
        <w:t>2020.</w:t>
      </w:r>
    </w:p>
    <w:p w:rsidR="00F07D4E" w:rsidRDefault="000018A7">
      <w:pPr>
        <w:pStyle w:val="BodyText"/>
        <w:spacing w:before="134"/>
        <w:ind w:left="1700"/>
        <w:jc w:val="both"/>
      </w:pPr>
      <w:r>
        <w:rPr>
          <w:color w:val="231F20"/>
          <w:w w:val="105"/>
        </w:rPr>
        <w:t>The 2019 Vanuatu Court Statistics, published on the Court’s website, presents the following</w:t>
      </w:r>
    </w:p>
    <w:p w:rsidR="00F07D4E" w:rsidRDefault="000018A7">
      <w:pPr>
        <w:pStyle w:val="BodyText"/>
        <w:spacing w:before="13"/>
        <w:ind w:left="1700"/>
        <w:jc w:val="both"/>
      </w:pPr>
      <w:r>
        <w:rPr>
          <w:noProof/>
          <w:lang w:val="en-AU" w:eastAsia="en-AU" w:bidi="ar-SA"/>
        </w:rPr>
        <w:drawing>
          <wp:anchor distT="0" distB="0" distL="0" distR="0" simplePos="0" relativeHeight="251378688" behindDoc="0" locked="0" layoutInCell="1" allowOverlap="1">
            <wp:simplePos x="0" y="0"/>
            <wp:positionH relativeFrom="page">
              <wp:posOffset>1079995</wp:posOffset>
            </wp:positionH>
            <wp:positionV relativeFrom="paragraph">
              <wp:posOffset>239198</wp:posOffset>
            </wp:positionV>
            <wp:extent cx="5398697" cy="2627376"/>
            <wp:effectExtent l="0" t="0" r="0" b="0"/>
            <wp:wrapTopAndBottom/>
            <wp:docPr id="1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0.jpeg"/>
                    <pic:cNvPicPr/>
                  </pic:nvPicPr>
                  <pic:blipFill>
                    <a:blip r:embed="rId231" cstate="print"/>
                    <a:stretch>
                      <a:fillRect/>
                    </a:stretch>
                  </pic:blipFill>
                  <pic:spPr>
                    <a:xfrm>
                      <a:off x="0" y="0"/>
                      <a:ext cx="5398697" cy="2627376"/>
                    </a:xfrm>
                    <a:prstGeom prst="rect">
                      <a:avLst/>
                    </a:prstGeom>
                  </pic:spPr>
                </pic:pic>
              </a:graphicData>
            </a:graphic>
          </wp:anchor>
        </w:drawing>
      </w:r>
      <w:r>
        <w:rPr>
          <w:noProof/>
          <w:lang w:val="en-AU" w:eastAsia="en-AU" w:bidi="ar-SA"/>
        </w:rPr>
        <w:drawing>
          <wp:anchor distT="0" distB="0" distL="0" distR="0" simplePos="0" relativeHeight="251379712" behindDoc="0" locked="0" layoutInCell="1" allowOverlap="1">
            <wp:simplePos x="0" y="0"/>
            <wp:positionH relativeFrom="page">
              <wp:posOffset>1079995</wp:posOffset>
            </wp:positionH>
            <wp:positionV relativeFrom="paragraph">
              <wp:posOffset>2975210</wp:posOffset>
            </wp:positionV>
            <wp:extent cx="5324777" cy="2946368"/>
            <wp:effectExtent l="0" t="0" r="0" b="0"/>
            <wp:wrapTopAndBottom/>
            <wp:docPr id="1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1.jpeg"/>
                    <pic:cNvPicPr/>
                  </pic:nvPicPr>
                  <pic:blipFill>
                    <a:blip r:embed="rId232" cstate="print"/>
                    <a:stretch>
                      <a:fillRect/>
                    </a:stretch>
                  </pic:blipFill>
                  <pic:spPr>
                    <a:xfrm>
                      <a:off x="0" y="0"/>
                      <a:ext cx="5324777" cy="2946368"/>
                    </a:xfrm>
                    <a:prstGeom prst="rect">
                      <a:avLst/>
                    </a:prstGeom>
                  </pic:spPr>
                </pic:pic>
              </a:graphicData>
            </a:graphic>
          </wp:anchor>
        </w:drawing>
      </w:r>
      <w:r>
        <w:rPr>
          <w:color w:val="231F20"/>
          <w:w w:val="105"/>
        </w:rPr>
        <w:t>Island Court data:</w:t>
      </w:r>
    </w:p>
    <w:p w:rsidR="00F07D4E" w:rsidRDefault="00F07D4E">
      <w:pPr>
        <w:pStyle w:val="BodyText"/>
        <w:spacing w:before="5"/>
        <w:rPr>
          <w:sz w:val="8"/>
        </w:rPr>
      </w:pPr>
    </w:p>
    <w:p w:rsidR="00F07D4E" w:rsidRDefault="00F07D4E">
      <w:pPr>
        <w:rPr>
          <w:sz w:val="8"/>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3" w:line="252" w:lineRule="auto"/>
        <w:ind w:left="1700" w:right="1697"/>
        <w:jc w:val="both"/>
      </w:pPr>
      <w:r>
        <w:rPr>
          <w:color w:val="231F20"/>
          <w:w w:val="105"/>
        </w:rPr>
        <w:t>Affordable and Accessible Court Services is one of the seven areas of Court Excellence under the IFCE Framework and Table K below shows why clear data on the waiver of court fees for civil cases is critical for a Court.</w:t>
      </w:r>
    </w:p>
    <w:p w:rsidR="00F07D4E" w:rsidRDefault="00F07D4E">
      <w:pPr>
        <w:pStyle w:val="BodyText"/>
        <w:spacing w:before="1"/>
        <w:rPr>
          <w:sz w:val="28"/>
        </w:rPr>
      </w:pPr>
    </w:p>
    <w:p w:rsidR="00F07D4E" w:rsidRDefault="000018A7">
      <w:pPr>
        <w:pStyle w:val="BodyText"/>
        <w:spacing w:after="58"/>
        <w:ind w:left="1700"/>
        <w:jc w:val="both"/>
        <w:rPr>
          <w:sz w:val="12"/>
        </w:rPr>
      </w:pPr>
      <w:r>
        <w:rPr>
          <w:b/>
          <w:color w:val="231F20"/>
          <w:w w:val="105"/>
        </w:rPr>
        <w:t xml:space="preserve">Table L </w:t>
      </w:r>
      <w:r>
        <w:rPr>
          <w:color w:val="231F20"/>
          <w:w w:val="105"/>
        </w:rPr>
        <w:t>International Framework for Court Excellence (2020)</w:t>
      </w:r>
      <w:r>
        <w:rPr>
          <w:color w:val="231F20"/>
          <w:w w:val="105"/>
          <w:position w:val="7"/>
          <w:sz w:val="12"/>
        </w:rPr>
        <w:t>1</w:t>
      </w:r>
    </w:p>
    <w:tbl>
      <w:tblPr>
        <w:tblW w:w="0" w:type="auto"/>
        <w:tblInd w:w="1715" w:type="dxa"/>
        <w:tblBorders>
          <w:top w:val="single" w:sz="12" w:space="0" w:color="65A5AE"/>
          <w:left w:val="single" w:sz="12" w:space="0" w:color="65A5AE"/>
          <w:bottom w:val="single" w:sz="12" w:space="0" w:color="65A5AE"/>
          <w:right w:val="single" w:sz="12" w:space="0" w:color="65A5AE"/>
          <w:insideH w:val="single" w:sz="12" w:space="0" w:color="65A5AE"/>
          <w:insideV w:val="single" w:sz="12" w:space="0" w:color="65A5AE"/>
        </w:tblBorders>
        <w:tblLayout w:type="fixed"/>
        <w:tblCellMar>
          <w:left w:w="0" w:type="dxa"/>
          <w:right w:w="0" w:type="dxa"/>
        </w:tblCellMar>
        <w:tblLook w:val="01E0" w:firstRow="1" w:lastRow="1" w:firstColumn="1" w:lastColumn="1" w:noHBand="0" w:noVBand="0"/>
      </w:tblPr>
      <w:tblGrid>
        <w:gridCol w:w="624"/>
        <w:gridCol w:w="7861"/>
      </w:tblGrid>
      <w:tr w:rsidR="00F07D4E">
        <w:trPr>
          <w:trHeight w:val="384"/>
        </w:trPr>
        <w:tc>
          <w:tcPr>
            <w:tcW w:w="8485" w:type="dxa"/>
            <w:gridSpan w:val="2"/>
            <w:tcBorders>
              <w:left w:val="single" w:sz="6" w:space="0" w:color="808285"/>
              <w:bottom w:val="single" w:sz="6" w:space="0" w:color="808285"/>
              <w:right w:val="single" w:sz="6" w:space="0" w:color="808285"/>
            </w:tcBorders>
            <w:shd w:val="clear" w:color="auto" w:fill="0F6161"/>
          </w:tcPr>
          <w:p w:rsidR="00F07D4E" w:rsidRDefault="000018A7">
            <w:pPr>
              <w:pStyle w:val="TableParagraph"/>
              <w:spacing w:before="63"/>
              <w:ind w:left="78"/>
              <w:rPr>
                <w:b/>
                <w:sz w:val="21"/>
              </w:rPr>
            </w:pPr>
            <w:r>
              <w:rPr>
                <w:b/>
                <w:color w:val="FFFFFF"/>
                <w:w w:val="105"/>
                <w:sz w:val="21"/>
              </w:rPr>
              <w:t>Area 6: Affordable and Accessible Court Services</w:t>
            </w:r>
          </w:p>
        </w:tc>
      </w:tr>
      <w:tr w:rsidR="00F07D4E">
        <w:trPr>
          <w:trHeight w:val="393"/>
        </w:trPr>
        <w:tc>
          <w:tcPr>
            <w:tcW w:w="8485" w:type="dxa"/>
            <w:gridSpan w:val="2"/>
            <w:tcBorders>
              <w:top w:val="single" w:sz="6" w:space="0" w:color="808285"/>
              <w:left w:val="single" w:sz="6" w:space="0" w:color="808285"/>
              <w:bottom w:val="single" w:sz="6" w:space="0" w:color="808285"/>
              <w:right w:val="single" w:sz="6" w:space="0" w:color="808285"/>
            </w:tcBorders>
            <w:shd w:val="clear" w:color="auto" w:fill="A0C2C9"/>
          </w:tcPr>
          <w:p w:rsidR="00F07D4E" w:rsidRDefault="000018A7">
            <w:pPr>
              <w:pStyle w:val="TableParagraph"/>
              <w:spacing w:before="66"/>
              <w:ind w:left="78"/>
              <w:rPr>
                <w:b/>
                <w:sz w:val="21"/>
              </w:rPr>
            </w:pPr>
            <w:r>
              <w:rPr>
                <w:b/>
                <w:color w:val="231F20"/>
                <w:w w:val="105"/>
                <w:sz w:val="21"/>
              </w:rPr>
              <w:t>Affordable Court Services</w:t>
            </w:r>
          </w:p>
        </w:tc>
      </w:tr>
      <w:tr w:rsidR="00F07D4E">
        <w:trPr>
          <w:trHeight w:val="64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1</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line="252" w:lineRule="auto"/>
              <w:ind w:left="78"/>
              <w:rPr>
                <w:sz w:val="21"/>
              </w:rPr>
            </w:pPr>
            <w:r>
              <w:rPr>
                <w:color w:val="231F20"/>
                <w:w w:val="105"/>
                <w:sz w:val="21"/>
              </w:rPr>
              <w:t>We regularly review court policies on court fees to ensure that court services are affordable</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2</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w w:val="105"/>
                <w:sz w:val="21"/>
              </w:rPr>
              <w:t>We work with stakeholders to provide affordable court services</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3</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sz w:val="21"/>
              </w:rPr>
              <w:t>We streamline processes to minimise costs to litigants</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4</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w w:val="105"/>
                <w:sz w:val="21"/>
              </w:rPr>
              <w:t>We have a clear policy on the charging of fees</w:t>
            </w:r>
          </w:p>
        </w:tc>
      </w:tr>
      <w:tr w:rsidR="00F07D4E">
        <w:trPr>
          <w:trHeight w:val="389"/>
        </w:trPr>
        <w:tc>
          <w:tcPr>
            <w:tcW w:w="8485" w:type="dxa"/>
            <w:gridSpan w:val="2"/>
            <w:tcBorders>
              <w:top w:val="single" w:sz="6" w:space="0" w:color="808285"/>
              <w:left w:val="single" w:sz="6" w:space="0" w:color="808285"/>
              <w:bottom w:val="single" w:sz="6" w:space="0" w:color="808285"/>
              <w:right w:val="single" w:sz="6" w:space="0" w:color="808285"/>
            </w:tcBorders>
            <w:shd w:val="clear" w:color="auto" w:fill="A0C2C9"/>
          </w:tcPr>
          <w:p w:rsidR="00F07D4E" w:rsidRDefault="000018A7">
            <w:pPr>
              <w:pStyle w:val="TableParagraph"/>
              <w:spacing w:before="66"/>
              <w:ind w:left="78"/>
              <w:rPr>
                <w:b/>
                <w:sz w:val="21"/>
              </w:rPr>
            </w:pPr>
            <w:r>
              <w:rPr>
                <w:b/>
                <w:color w:val="231F20"/>
                <w:w w:val="105"/>
                <w:sz w:val="21"/>
              </w:rPr>
              <w:t>Accessibility</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5</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w w:val="105"/>
                <w:sz w:val="21"/>
              </w:rPr>
              <w:t>It is easy for court users to find and access the relevant courtroom</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6</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w w:val="105"/>
                <w:sz w:val="21"/>
              </w:rPr>
              <w:t>Our hours of operation make it easy for court users to carry out their business</w:t>
            </w:r>
          </w:p>
        </w:tc>
      </w:tr>
      <w:tr w:rsidR="00F07D4E">
        <w:trPr>
          <w:trHeight w:val="64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7</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line="252" w:lineRule="auto"/>
              <w:ind w:left="78" w:right="362"/>
              <w:rPr>
                <w:sz w:val="21"/>
              </w:rPr>
            </w:pPr>
            <w:r>
              <w:rPr>
                <w:color w:val="231F20"/>
                <w:w w:val="105"/>
                <w:sz w:val="21"/>
              </w:rPr>
              <w:t>We support court users with disabilities and provide them with access to the court and court services</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8</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w w:val="105"/>
                <w:sz w:val="21"/>
              </w:rPr>
              <w:t>Our website is easy to navigate, contains relevant information and is useful to users</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1"/>
              <w:jc w:val="center"/>
              <w:rPr>
                <w:b/>
                <w:sz w:val="21"/>
              </w:rPr>
            </w:pPr>
            <w:r>
              <w:rPr>
                <w:b/>
                <w:color w:val="231F20"/>
                <w:w w:val="109"/>
                <w:sz w:val="21"/>
              </w:rPr>
              <w:t>9</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sz w:val="21"/>
              </w:rPr>
              <w:t>We provide information to assist litigants without representation</w:t>
            </w:r>
          </w:p>
        </w:tc>
      </w:tr>
      <w:tr w:rsidR="00F07D4E">
        <w:trPr>
          <w:trHeight w:val="37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72" w:right="161"/>
              <w:jc w:val="center"/>
              <w:rPr>
                <w:b/>
                <w:sz w:val="21"/>
              </w:rPr>
            </w:pPr>
            <w:r>
              <w:rPr>
                <w:b/>
                <w:color w:val="231F20"/>
                <w:w w:val="110"/>
                <w:sz w:val="21"/>
              </w:rPr>
              <w:t>10</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sz w:val="21"/>
              </w:rPr>
              <w:t>Language interpretation services are available to court users who require it</w:t>
            </w:r>
          </w:p>
        </w:tc>
      </w:tr>
      <w:tr w:rsidR="00F07D4E">
        <w:trPr>
          <w:trHeight w:val="641"/>
        </w:trPr>
        <w:tc>
          <w:tcPr>
            <w:tcW w:w="624" w:type="dxa"/>
            <w:tcBorders>
              <w:top w:val="single" w:sz="6" w:space="0" w:color="808285"/>
              <w:left w:val="single" w:sz="6" w:space="0" w:color="808285"/>
              <w:bottom w:val="single" w:sz="6" w:space="0" w:color="808285"/>
              <w:right w:val="single" w:sz="6" w:space="0" w:color="808285"/>
            </w:tcBorders>
            <w:shd w:val="clear" w:color="auto" w:fill="D4D8B8"/>
          </w:tcPr>
          <w:p w:rsidR="00F07D4E" w:rsidRDefault="000018A7">
            <w:pPr>
              <w:pStyle w:val="TableParagraph"/>
              <w:spacing w:before="66"/>
              <w:ind w:left="172" w:right="161"/>
              <w:jc w:val="center"/>
              <w:rPr>
                <w:b/>
                <w:sz w:val="21"/>
              </w:rPr>
            </w:pPr>
            <w:r>
              <w:rPr>
                <w:b/>
                <w:color w:val="231F20"/>
                <w:w w:val="110"/>
                <w:sz w:val="21"/>
              </w:rPr>
              <w:t>11</w:t>
            </w:r>
          </w:p>
        </w:tc>
        <w:tc>
          <w:tcPr>
            <w:tcW w:w="7861" w:type="dxa"/>
            <w:tcBorders>
              <w:top w:val="single" w:sz="6" w:space="0" w:color="808285"/>
              <w:left w:val="single" w:sz="6" w:space="0" w:color="808285"/>
              <w:bottom w:val="single" w:sz="6" w:space="0" w:color="808285"/>
              <w:right w:val="single" w:sz="6" w:space="0" w:color="808285"/>
            </w:tcBorders>
          </w:tcPr>
          <w:p w:rsidR="00F07D4E" w:rsidRDefault="000018A7">
            <w:pPr>
              <w:pStyle w:val="TableParagraph"/>
              <w:spacing w:before="65"/>
              <w:ind w:left="78"/>
              <w:rPr>
                <w:sz w:val="21"/>
              </w:rPr>
            </w:pPr>
            <w:r>
              <w:rPr>
                <w:color w:val="231F20"/>
                <w:w w:val="105"/>
                <w:sz w:val="21"/>
              </w:rPr>
              <w:t>We leverage technology to make processes more efficient and to make court services</w:t>
            </w:r>
          </w:p>
          <w:p w:rsidR="00F07D4E" w:rsidRDefault="000018A7">
            <w:pPr>
              <w:pStyle w:val="TableParagraph"/>
              <w:spacing w:before="14"/>
              <w:ind w:left="78"/>
              <w:rPr>
                <w:sz w:val="21"/>
              </w:rPr>
            </w:pPr>
            <w:r>
              <w:rPr>
                <w:color w:val="231F20"/>
                <w:w w:val="105"/>
                <w:sz w:val="21"/>
              </w:rPr>
              <w:t>more accessible</w:t>
            </w:r>
          </w:p>
        </w:tc>
      </w:tr>
    </w:tbl>
    <w:p w:rsidR="00F07D4E" w:rsidRDefault="00F07D4E">
      <w:pPr>
        <w:pStyle w:val="BodyText"/>
        <w:rPr>
          <w:sz w:val="24"/>
        </w:rPr>
      </w:pPr>
    </w:p>
    <w:p w:rsidR="00F07D4E" w:rsidRDefault="000018A7">
      <w:pPr>
        <w:spacing w:before="207"/>
        <w:ind w:left="1700"/>
        <w:jc w:val="both"/>
        <w:rPr>
          <w:sz w:val="21"/>
        </w:rPr>
      </w:pPr>
      <w:r>
        <w:rPr>
          <w:b/>
          <w:color w:val="231F20"/>
          <w:w w:val="105"/>
          <w:sz w:val="21"/>
        </w:rPr>
        <w:t xml:space="preserve">Percentage of cases that are granted a court fee waiver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225"/>
        <w:gridCol w:w="1066"/>
        <w:gridCol w:w="1361"/>
        <w:gridCol w:w="1361"/>
        <w:gridCol w:w="1093"/>
        <w:gridCol w:w="1261"/>
      </w:tblGrid>
      <w:tr w:rsidR="00F07D4E">
        <w:trPr>
          <w:trHeight w:val="458"/>
        </w:trPr>
        <w:tc>
          <w:tcPr>
            <w:tcW w:w="1124" w:type="dxa"/>
            <w:shd w:val="clear" w:color="auto" w:fill="92BAC2"/>
          </w:tcPr>
          <w:p w:rsidR="00F07D4E" w:rsidRDefault="000018A7">
            <w:pPr>
              <w:pStyle w:val="TableParagraph"/>
              <w:spacing w:before="70"/>
              <w:rPr>
                <w:b/>
                <w:sz w:val="15"/>
              </w:rPr>
            </w:pPr>
            <w:r>
              <w:rPr>
                <w:b/>
                <w:color w:val="231F20"/>
                <w:w w:val="105"/>
                <w:sz w:val="15"/>
              </w:rPr>
              <w:t>Cook Islands</w:t>
            </w:r>
          </w:p>
        </w:tc>
        <w:tc>
          <w:tcPr>
            <w:tcW w:w="1225"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66" w:type="dxa"/>
            <w:shd w:val="clear" w:color="auto" w:fill="92BAC2"/>
          </w:tcPr>
          <w:p w:rsidR="00F07D4E" w:rsidRDefault="000018A7">
            <w:pPr>
              <w:pStyle w:val="TableParagraph"/>
              <w:spacing w:before="80" w:line="223" w:lineRule="auto"/>
              <w:ind w:left="79" w:right="194"/>
              <w:rPr>
                <w:b/>
                <w:sz w:val="15"/>
              </w:rPr>
            </w:pPr>
            <w:r>
              <w:rPr>
                <w:b/>
                <w:color w:val="231F20"/>
                <w:w w:val="105"/>
                <w:sz w:val="15"/>
              </w:rPr>
              <w:t>Kiribati 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Marshall Islands</w:t>
            </w:r>
          </w:p>
        </w:tc>
        <w:tc>
          <w:tcPr>
            <w:tcW w:w="1361"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8"/>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996"/>
        </w:trPr>
        <w:tc>
          <w:tcPr>
            <w:tcW w:w="1124" w:type="dxa"/>
            <w:shd w:val="clear" w:color="auto" w:fill="EFCBBF"/>
          </w:tcPr>
          <w:p w:rsidR="00F07D4E" w:rsidRDefault="000018A7">
            <w:pPr>
              <w:pStyle w:val="TableParagraph"/>
              <w:spacing w:before="80" w:line="223" w:lineRule="auto"/>
              <w:ind w:right="252"/>
              <w:rPr>
                <w:sz w:val="15"/>
              </w:rPr>
            </w:pPr>
            <w:r>
              <w:rPr>
                <w:color w:val="231F20"/>
                <w:w w:val="110"/>
                <w:sz w:val="15"/>
              </w:rPr>
              <w:t xml:space="preserve">Data </w:t>
            </w:r>
            <w:r>
              <w:rPr>
                <w:color w:val="231F20"/>
                <w:w w:val="105"/>
                <w:sz w:val="15"/>
              </w:rPr>
              <w:t>unavailable</w:t>
            </w:r>
          </w:p>
        </w:tc>
        <w:tc>
          <w:tcPr>
            <w:tcW w:w="1225"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shd w:val="clear" w:color="auto" w:fill="EFCBBF"/>
          </w:tcPr>
          <w:p w:rsidR="00F07D4E" w:rsidRDefault="000018A7">
            <w:pPr>
              <w:pStyle w:val="TableParagraph"/>
              <w:spacing w:before="80" w:line="223" w:lineRule="auto"/>
              <w:ind w:left="79" w:right="194"/>
              <w:rPr>
                <w:sz w:val="15"/>
              </w:rPr>
            </w:pPr>
            <w:r>
              <w:rPr>
                <w:color w:val="231F20"/>
                <w:w w:val="110"/>
                <w:sz w:val="15"/>
              </w:rPr>
              <w:t xml:space="preserve">Data </w:t>
            </w:r>
            <w:r>
              <w:rPr>
                <w:color w:val="231F20"/>
                <w:w w:val="105"/>
                <w:sz w:val="15"/>
              </w:rPr>
              <w:t>unavailable</w:t>
            </w:r>
          </w:p>
        </w:tc>
        <w:tc>
          <w:tcPr>
            <w:tcW w:w="1361"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361" w:type="dxa"/>
            <w:shd w:val="clear" w:color="auto" w:fill="EFCBBF"/>
          </w:tcPr>
          <w:p w:rsidR="00F07D4E" w:rsidRDefault="000018A7">
            <w:pPr>
              <w:pStyle w:val="TableParagraph"/>
              <w:spacing w:before="75" w:line="177" w:lineRule="exact"/>
              <w:ind w:left="78"/>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ind w:left="78"/>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43" w:line="177" w:lineRule="exact"/>
              <w:ind w:left="78"/>
              <w:rPr>
                <w:b/>
                <w:sz w:val="15"/>
              </w:rPr>
            </w:pPr>
            <w:r>
              <w:rPr>
                <w:b/>
                <w:color w:val="231F20"/>
                <w:w w:val="110"/>
                <w:sz w:val="15"/>
              </w:rPr>
              <w:t>Magistrates Court</w:t>
            </w:r>
          </w:p>
          <w:p w:rsidR="00F07D4E" w:rsidRDefault="000018A7">
            <w:pPr>
              <w:pStyle w:val="TableParagraph"/>
              <w:spacing w:line="177" w:lineRule="exact"/>
              <w:ind w:left="78"/>
              <w:rPr>
                <w:sz w:val="15"/>
              </w:rPr>
            </w:pPr>
            <w:r>
              <w:rPr>
                <w:color w:val="231F20"/>
                <w:w w:val="110"/>
                <w:sz w:val="15"/>
              </w:rPr>
              <w:t>Data unavailable</w:t>
            </w:r>
          </w:p>
        </w:tc>
        <w:tc>
          <w:tcPr>
            <w:tcW w:w="1093" w:type="dxa"/>
            <w:shd w:val="clear" w:color="auto" w:fill="EFCBBF"/>
          </w:tcPr>
          <w:p w:rsidR="00F07D4E" w:rsidRDefault="000018A7">
            <w:pPr>
              <w:pStyle w:val="TableParagraph"/>
              <w:spacing w:before="80" w:line="223" w:lineRule="auto"/>
              <w:ind w:left="78"/>
              <w:rPr>
                <w:sz w:val="15"/>
              </w:rPr>
            </w:pPr>
            <w:r>
              <w:rPr>
                <w:color w:val="231F20"/>
                <w:w w:val="110"/>
                <w:sz w:val="15"/>
              </w:rPr>
              <w:t xml:space="preserve">Data </w:t>
            </w:r>
            <w:r>
              <w:rPr>
                <w:color w:val="231F20"/>
                <w:w w:val="105"/>
                <w:sz w:val="15"/>
              </w:rPr>
              <w:t>unavailable</w:t>
            </w:r>
          </w:p>
        </w:tc>
        <w:tc>
          <w:tcPr>
            <w:tcW w:w="1261" w:type="dxa"/>
            <w:shd w:val="clear" w:color="auto" w:fill="D8E3CE"/>
          </w:tcPr>
          <w:p w:rsidR="00F07D4E" w:rsidRDefault="000018A7">
            <w:pPr>
              <w:pStyle w:val="TableParagraph"/>
              <w:spacing w:before="85" w:line="223" w:lineRule="auto"/>
              <w:ind w:left="77" w:right="136"/>
              <w:rPr>
                <w:sz w:val="15"/>
              </w:rPr>
            </w:pPr>
            <w:r>
              <w:rPr>
                <w:b/>
                <w:color w:val="231F20"/>
                <w:w w:val="110"/>
                <w:sz w:val="15"/>
              </w:rPr>
              <w:t xml:space="preserve">Court of Common Pleas </w:t>
            </w:r>
            <w:r>
              <w:rPr>
                <w:color w:val="231F20"/>
                <w:w w:val="110"/>
                <w:sz w:val="15"/>
              </w:rPr>
              <w:t>0% (2010)</w:t>
            </w:r>
          </w:p>
        </w:tc>
      </w:tr>
      <w:tr w:rsidR="00F07D4E">
        <w:trPr>
          <w:trHeight w:val="458"/>
        </w:trPr>
        <w:tc>
          <w:tcPr>
            <w:tcW w:w="112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66" w:type="dxa"/>
            <w:shd w:val="clear" w:color="auto" w:fill="92BAC2"/>
          </w:tcPr>
          <w:p w:rsidR="00F07D4E" w:rsidRDefault="000018A7">
            <w:pPr>
              <w:pStyle w:val="TableParagraph"/>
              <w:spacing w:before="80" w:line="223" w:lineRule="auto"/>
              <w:ind w:left="79" w:right="404"/>
              <w:rPr>
                <w:b/>
                <w:sz w:val="15"/>
              </w:rPr>
            </w:pPr>
            <w:r>
              <w:rPr>
                <w:b/>
                <w:color w:val="231F20"/>
                <w:sz w:val="15"/>
              </w:rPr>
              <w:t xml:space="preserve">Solomon </w:t>
            </w:r>
            <w:r>
              <w:rPr>
                <w:b/>
                <w:color w:val="231F20"/>
                <w:w w:val="105"/>
                <w:sz w:val="15"/>
              </w:rPr>
              <w:t>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8"/>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1186"/>
        </w:trPr>
        <w:tc>
          <w:tcPr>
            <w:tcW w:w="1124" w:type="dxa"/>
            <w:tcBorders>
              <w:bottom w:val="nil"/>
            </w:tcBorders>
            <w:shd w:val="clear" w:color="auto" w:fill="EFCBBF"/>
          </w:tcPr>
          <w:p w:rsidR="00F07D4E" w:rsidRDefault="000018A7">
            <w:pPr>
              <w:pStyle w:val="TableParagraph"/>
              <w:spacing w:before="85" w:line="223" w:lineRule="auto"/>
              <w:ind w:right="279"/>
              <w:rPr>
                <w:sz w:val="15"/>
              </w:rPr>
            </w:pPr>
            <w:r>
              <w:rPr>
                <w:b/>
                <w:color w:val="231F20"/>
                <w:w w:val="110"/>
                <w:sz w:val="15"/>
              </w:rPr>
              <w:t xml:space="preserve">Supreme Court </w:t>
            </w:r>
            <w:r>
              <w:rPr>
                <w:color w:val="231F20"/>
                <w:spacing w:val="-6"/>
                <w:w w:val="110"/>
                <w:sz w:val="15"/>
              </w:rPr>
              <w:t xml:space="preserve">Data </w:t>
            </w:r>
            <w:r>
              <w:rPr>
                <w:color w:val="231F20"/>
                <w:spacing w:val="-3"/>
                <w:w w:val="110"/>
                <w:sz w:val="15"/>
              </w:rPr>
              <w:t>unavailable</w:t>
            </w:r>
          </w:p>
          <w:p w:rsidR="00F07D4E" w:rsidRDefault="000018A7">
            <w:pPr>
              <w:pStyle w:val="TableParagraph"/>
              <w:spacing w:before="55" w:line="223" w:lineRule="auto"/>
              <w:ind w:right="270"/>
              <w:jc w:val="both"/>
              <w:rPr>
                <w:sz w:val="15"/>
              </w:rPr>
            </w:pPr>
            <w:r>
              <w:rPr>
                <w:b/>
                <w:color w:val="231F20"/>
                <w:spacing w:val="-2"/>
                <w:w w:val="105"/>
                <w:sz w:val="15"/>
              </w:rPr>
              <w:t xml:space="preserve">Magistrates </w:t>
            </w:r>
            <w:r>
              <w:rPr>
                <w:b/>
                <w:color w:val="231F20"/>
                <w:w w:val="110"/>
                <w:sz w:val="15"/>
              </w:rPr>
              <w:t xml:space="preserve">Court </w:t>
            </w:r>
            <w:r>
              <w:rPr>
                <w:color w:val="231F20"/>
                <w:spacing w:val="-3"/>
                <w:w w:val="110"/>
                <w:sz w:val="15"/>
              </w:rPr>
              <w:t xml:space="preserve">Data </w:t>
            </w:r>
            <w:r>
              <w:rPr>
                <w:color w:val="231F20"/>
                <w:spacing w:val="-4"/>
                <w:w w:val="110"/>
                <w:sz w:val="15"/>
              </w:rPr>
              <w:t>unavailable</w:t>
            </w:r>
          </w:p>
        </w:tc>
        <w:tc>
          <w:tcPr>
            <w:tcW w:w="1225" w:type="dxa"/>
            <w:tcBorders>
              <w:bottom w:val="nil"/>
            </w:tcBorders>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tcBorders>
              <w:bottom w:val="nil"/>
            </w:tcBorders>
            <w:shd w:val="clear" w:color="auto" w:fill="EFCBBF"/>
          </w:tcPr>
          <w:p w:rsidR="00F07D4E" w:rsidRDefault="000018A7">
            <w:pPr>
              <w:pStyle w:val="TableParagraph"/>
              <w:spacing w:before="85" w:line="223" w:lineRule="auto"/>
              <w:ind w:left="79" w:right="222"/>
              <w:rPr>
                <w:sz w:val="15"/>
              </w:rPr>
            </w:pPr>
            <w:r>
              <w:rPr>
                <w:b/>
                <w:color w:val="231F20"/>
                <w:w w:val="110"/>
                <w:sz w:val="15"/>
              </w:rPr>
              <w:t xml:space="preserve">Appeal Court </w:t>
            </w:r>
            <w:r>
              <w:rPr>
                <w:color w:val="231F20"/>
                <w:spacing w:val="-5"/>
                <w:w w:val="110"/>
                <w:sz w:val="15"/>
              </w:rPr>
              <w:t xml:space="preserve">Data </w:t>
            </w:r>
            <w:r>
              <w:rPr>
                <w:color w:val="231F20"/>
                <w:spacing w:val="-3"/>
                <w:w w:val="110"/>
                <w:sz w:val="15"/>
              </w:rPr>
              <w:t>unavailable</w:t>
            </w:r>
          </w:p>
          <w:p w:rsidR="00F07D4E" w:rsidRDefault="000018A7">
            <w:pPr>
              <w:pStyle w:val="TableParagraph"/>
              <w:spacing w:before="55" w:line="223" w:lineRule="auto"/>
              <w:ind w:left="79" w:right="222"/>
              <w:rPr>
                <w:sz w:val="15"/>
              </w:rPr>
            </w:pPr>
            <w:r>
              <w:rPr>
                <w:b/>
                <w:color w:val="231F20"/>
                <w:w w:val="110"/>
                <w:sz w:val="15"/>
              </w:rPr>
              <w:t xml:space="preserve">Supreme Court </w:t>
            </w:r>
            <w:r>
              <w:rPr>
                <w:color w:val="231F20"/>
                <w:spacing w:val="-5"/>
                <w:w w:val="110"/>
                <w:sz w:val="15"/>
              </w:rPr>
              <w:t xml:space="preserve">Data </w:t>
            </w:r>
            <w:r>
              <w:rPr>
                <w:color w:val="231F20"/>
                <w:spacing w:val="-3"/>
                <w:w w:val="110"/>
                <w:sz w:val="15"/>
              </w:rPr>
              <w:t>unavailable</w:t>
            </w:r>
          </w:p>
        </w:tc>
        <w:tc>
          <w:tcPr>
            <w:tcW w:w="1361" w:type="dxa"/>
            <w:tcBorders>
              <w:bottom w:val="nil"/>
            </w:tcBorders>
            <w:shd w:val="clear" w:color="auto" w:fill="D8E3CE"/>
          </w:tcPr>
          <w:p w:rsidR="00F07D4E" w:rsidRDefault="000018A7">
            <w:pPr>
              <w:pStyle w:val="TableParagraph"/>
              <w:spacing w:before="70"/>
              <w:ind w:left="79"/>
              <w:rPr>
                <w:sz w:val="15"/>
              </w:rPr>
            </w:pPr>
            <w:r>
              <w:rPr>
                <w:color w:val="231F20"/>
                <w:w w:val="115"/>
                <w:sz w:val="15"/>
              </w:rPr>
              <w:t>100%</w:t>
            </w:r>
          </w:p>
        </w:tc>
        <w:tc>
          <w:tcPr>
            <w:tcW w:w="1361" w:type="dxa"/>
            <w:tcBorders>
              <w:bottom w:val="nil"/>
            </w:tcBorders>
            <w:shd w:val="clear" w:color="auto" w:fill="EFCBBF"/>
          </w:tcPr>
          <w:p w:rsidR="00F07D4E" w:rsidRDefault="000018A7">
            <w:pPr>
              <w:pStyle w:val="TableParagraph"/>
              <w:spacing w:before="75" w:line="177" w:lineRule="exact"/>
              <w:ind w:left="78"/>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ind w:left="78"/>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53" w:line="223" w:lineRule="auto"/>
              <w:ind w:left="78" w:right="476"/>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173" w:lineRule="exact"/>
              <w:ind w:left="78"/>
              <w:rPr>
                <w:sz w:val="15"/>
              </w:rPr>
            </w:pPr>
            <w:r>
              <w:rPr>
                <w:color w:val="231F20"/>
                <w:w w:val="110"/>
                <w:sz w:val="15"/>
              </w:rPr>
              <w:t>Data unavailable</w:t>
            </w:r>
          </w:p>
        </w:tc>
        <w:tc>
          <w:tcPr>
            <w:tcW w:w="1093" w:type="dxa"/>
            <w:tcBorders>
              <w:bottom w:val="nil"/>
            </w:tcBorders>
            <w:shd w:val="clear" w:color="auto" w:fill="D8E3CE"/>
          </w:tcPr>
          <w:p w:rsidR="00F07D4E" w:rsidRDefault="000018A7">
            <w:pPr>
              <w:pStyle w:val="TableParagraph"/>
              <w:spacing w:before="85" w:line="223" w:lineRule="auto"/>
              <w:ind w:left="78" w:right="208"/>
              <w:rPr>
                <w:sz w:val="15"/>
              </w:rPr>
            </w:pPr>
            <w:r>
              <w:rPr>
                <w:b/>
                <w:color w:val="231F20"/>
                <w:w w:val="105"/>
                <w:sz w:val="15"/>
              </w:rPr>
              <w:t xml:space="preserve">Magistrates </w:t>
            </w:r>
            <w:r>
              <w:rPr>
                <w:b/>
                <w:color w:val="231F20"/>
                <w:w w:val="110"/>
                <w:sz w:val="15"/>
              </w:rPr>
              <w:t xml:space="preserve">Court </w:t>
            </w:r>
            <w:r>
              <w:rPr>
                <w:color w:val="231F20"/>
                <w:w w:val="110"/>
                <w:sz w:val="15"/>
              </w:rPr>
              <w:t>0%</w:t>
            </w:r>
          </w:p>
          <w:p w:rsidR="00F07D4E" w:rsidRDefault="000018A7">
            <w:pPr>
              <w:pStyle w:val="TableParagraph"/>
              <w:spacing w:line="173" w:lineRule="exact"/>
              <w:ind w:left="78"/>
              <w:rPr>
                <w:sz w:val="15"/>
              </w:rPr>
            </w:pPr>
            <w:r>
              <w:rPr>
                <w:color w:val="231F20"/>
                <w:w w:val="105"/>
                <w:sz w:val="15"/>
              </w:rPr>
              <w:t>(2010)</w:t>
            </w:r>
          </w:p>
        </w:tc>
        <w:tc>
          <w:tcPr>
            <w:tcW w:w="1261" w:type="dxa"/>
            <w:tcBorders>
              <w:bottom w:val="nil"/>
            </w:tcBorders>
            <w:shd w:val="clear" w:color="auto" w:fill="EFCBBF"/>
          </w:tcPr>
          <w:p w:rsidR="00F07D4E" w:rsidRDefault="000018A7">
            <w:pPr>
              <w:pStyle w:val="TableParagraph"/>
              <w:spacing w:before="70"/>
              <w:ind w:left="77"/>
              <w:rPr>
                <w:sz w:val="15"/>
              </w:rPr>
            </w:pPr>
            <w:r>
              <w:rPr>
                <w:color w:val="231F20"/>
                <w:w w:val="110"/>
                <w:sz w:val="15"/>
              </w:rPr>
              <w:t>Data unavailable</w:t>
            </w:r>
          </w:p>
        </w:tc>
      </w:tr>
      <w:tr w:rsidR="00F07D4E">
        <w:trPr>
          <w:trHeight w:val="621"/>
        </w:trPr>
        <w:tc>
          <w:tcPr>
            <w:tcW w:w="1124" w:type="dxa"/>
            <w:tcBorders>
              <w:top w:val="nil"/>
            </w:tcBorders>
            <w:shd w:val="clear" w:color="auto" w:fill="EFCBBF"/>
          </w:tcPr>
          <w:p w:rsidR="00F07D4E" w:rsidRDefault="00F07D4E">
            <w:pPr>
              <w:pStyle w:val="TableParagraph"/>
              <w:ind w:left="0"/>
              <w:rPr>
                <w:rFonts w:ascii="Times New Roman"/>
                <w:sz w:val="18"/>
              </w:rPr>
            </w:pPr>
          </w:p>
        </w:tc>
        <w:tc>
          <w:tcPr>
            <w:tcW w:w="1225" w:type="dxa"/>
            <w:tcBorders>
              <w:top w:val="nil"/>
            </w:tcBorders>
            <w:shd w:val="clear" w:color="auto" w:fill="EFCBBF"/>
          </w:tcPr>
          <w:p w:rsidR="00F07D4E" w:rsidRDefault="00F07D4E">
            <w:pPr>
              <w:pStyle w:val="TableParagraph"/>
              <w:ind w:left="0"/>
              <w:rPr>
                <w:rFonts w:ascii="Times New Roman"/>
                <w:sz w:val="18"/>
              </w:rPr>
            </w:pPr>
          </w:p>
        </w:tc>
        <w:tc>
          <w:tcPr>
            <w:tcW w:w="1066" w:type="dxa"/>
            <w:tcBorders>
              <w:top w:val="nil"/>
            </w:tcBorders>
            <w:shd w:val="clear" w:color="auto" w:fill="EFCBBF"/>
          </w:tcPr>
          <w:p w:rsidR="00F07D4E" w:rsidRDefault="000018A7">
            <w:pPr>
              <w:pStyle w:val="TableParagraph"/>
              <w:spacing w:before="32" w:line="223" w:lineRule="auto"/>
              <w:ind w:left="79" w:right="212"/>
              <w:jc w:val="both"/>
              <w:rPr>
                <w:sz w:val="15"/>
              </w:rPr>
            </w:pPr>
            <w:r>
              <w:rPr>
                <w:b/>
                <w:color w:val="231F20"/>
                <w:spacing w:val="-2"/>
                <w:w w:val="105"/>
                <w:sz w:val="15"/>
              </w:rPr>
              <w:t xml:space="preserve">Magistrates </w:t>
            </w:r>
            <w:r>
              <w:rPr>
                <w:b/>
                <w:color w:val="231F20"/>
                <w:w w:val="110"/>
                <w:sz w:val="15"/>
              </w:rPr>
              <w:t xml:space="preserve">Court </w:t>
            </w:r>
            <w:r>
              <w:rPr>
                <w:color w:val="231F20"/>
                <w:spacing w:val="-3"/>
                <w:w w:val="110"/>
                <w:sz w:val="15"/>
              </w:rPr>
              <w:t xml:space="preserve">Data </w:t>
            </w:r>
            <w:r>
              <w:rPr>
                <w:color w:val="231F20"/>
                <w:spacing w:val="-4"/>
                <w:w w:val="110"/>
                <w:sz w:val="15"/>
              </w:rPr>
              <w:t>unavailable</w:t>
            </w:r>
          </w:p>
        </w:tc>
        <w:tc>
          <w:tcPr>
            <w:tcW w:w="1361" w:type="dxa"/>
            <w:tcBorders>
              <w:top w:val="nil"/>
            </w:tcBorders>
            <w:shd w:val="clear" w:color="auto" w:fill="D8E3CE"/>
          </w:tcPr>
          <w:p w:rsidR="00F07D4E" w:rsidRDefault="00F07D4E">
            <w:pPr>
              <w:pStyle w:val="TableParagraph"/>
              <w:ind w:left="0"/>
              <w:rPr>
                <w:rFonts w:ascii="Times New Roman"/>
                <w:sz w:val="18"/>
              </w:rPr>
            </w:pPr>
          </w:p>
        </w:tc>
        <w:tc>
          <w:tcPr>
            <w:tcW w:w="1361" w:type="dxa"/>
            <w:tcBorders>
              <w:top w:val="nil"/>
            </w:tcBorders>
            <w:shd w:val="clear" w:color="auto" w:fill="EFCBBF"/>
          </w:tcPr>
          <w:p w:rsidR="00F07D4E" w:rsidRDefault="00F07D4E">
            <w:pPr>
              <w:pStyle w:val="TableParagraph"/>
              <w:ind w:left="0"/>
              <w:rPr>
                <w:rFonts w:ascii="Times New Roman"/>
                <w:sz w:val="18"/>
              </w:rPr>
            </w:pPr>
          </w:p>
        </w:tc>
        <w:tc>
          <w:tcPr>
            <w:tcW w:w="1093" w:type="dxa"/>
            <w:tcBorders>
              <w:top w:val="nil"/>
            </w:tcBorders>
            <w:shd w:val="clear" w:color="auto" w:fill="D8E3CE"/>
          </w:tcPr>
          <w:p w:rsidR="00F07D4E" w:rsidRDefault="00F07D4E">
            <w:pPr>
              <w:pStyle w:val="TableParagraph"/>
              <w:ind w:left="0"/>
              <w:rPr>
                <w:rFonts w:ascii="Times New Roman"/>
                <w:sz w:val="18"/>
              </w:rPr>
            </w:pPr>
          </w:p>
        </w:tc>
        <w:tc>
          <w:tcPr>
            <w:tcW w:w="1261" w:type="dxa"/>
            <w:tcBorders>
              <w:top w:val="nil"/>
            </w:tcBorders>
            <w:shd w:val="clear" w:color="auto" w:fill="EFCBBF"/>
          </w:tcPr>
          <w:p w:rsidR="00F07D4E" w:rsidRDefault="00F07D4E">
            <w:pPr>
              <w:pStyle w:val="TableParagraph"/>
              <w:ind w:left="0"/>
              <w:rPr>
                <w:rFonts w:ascii="Times New Roman"/>
                <w:sz w:val="18"/>
              </w:rPr>
            </w:pPr>
          </w:p>
        </w:tc>
      </w:tr>
    </w:tbl>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6C6A04">
      <w:pPr>
        <w:pStyle w:val="BodyText"/>
        <w:spacing w:before="10"/>
        <w:rPr>
          <w:sz w:val="16"/>
        </w:rPr>
      </w:pPr>
      <w:r>
        <w:pict>
          <v:shape id="_x0000_s1488" style="position:absolute;margin-left:85.05pt;margin-top:12.75pt;width:425.2pt;height:.1pt;z-index:-251582464;mso-wrap-distance-left:0;mso-wrap-distance-right:0;mso-position-horizontal-relative:page" coordorigin="1701,255" coordsize="8504,0" path="m1701,255r8504,e" filled="f" strokecolor="#b1b0b0" strokeweight="1pt">
            <v:path arrowok="t"/>
            <w10:wrap type="topAndBottom" anchorx="page"/>
          </v:shape>
        </w:pict>
      </w:r>
    </w:p>
    <w:p w:rsidR="00F07D4E" w:rsidRDefault="000018A7">
      <w:pPr>
        <w:spacing w:before="55"/>
        <w:ind w:left="1700"/>
        <w:rPr>
          <w:sz w:val="15"/>
        </w:rPr>
      </w:pPr>
      <w:r>
        <w:rPr>
          <w:b/>
          <w:color w:val="231F20"/>
          <w:w w:val="110"/>
          <w:sz w:val="15"/>
        </w:rPr>
        <w:t xml:space="preserve">1 </w:t>
      </w:r>
      <w:r>
        <w:rPr>
          <w:color w:val="231F20"/>
          <w:w w:val="110"/>
          <w:sz w:val="15"/>
        </w:rPr>
        <w:t>International Framework for Court Excellence 3rd Edition (2020) p 31</w:t>
      </w:r>
    </w:p>
    <w:p w:rsidR="00F07D4E" w:rsidRDefault="00F07D4E">
      <w:pPr>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spacing w:before="94"/>
        <w:ind w:left="1700"/>
        <w:rPr>
          <w:sz w:val="21"/>
        </w:rPr>
      </w:pPr>
      <w:r>
        <w:rPr>
          <w:b/>
          <w:color w:val="231F20"/>
          <w:w w:val="105"/>
          <w:sz w:val="21"/>
        </w:rPr>
        <w:t xml:space="preserve">Percentage of cases that are granted a court fee waiver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67"/>
        <w:gridCol w:w="1225"/>
        <w:gridCol w:w="1066"/>
        <w:gridCol w:w="1286"/>
        <w:gridCol w:w="1398"/>
        <w:gridCol w:w="1092"/>
        <w:gridCol w:w="1260"/>
      </w:tblGrid>
      <w:tr w:rsidR="00F07D4E">
        <w:trPr>
          <w:trHeight w:val="458"/>
        </w:trPr>
        <w:tc>
          <w:tcPr>
            <w:tcW w:w="1167" w:type="dxa"/>
            <w:shd w:val="clear" w:color="auto" w:fill="92BAC2"/>
          </w:tcPr>
          <w:p w:rsidR="00F07D4E" w:rsidRDefault="000018A7">
            <w:pPr>
              <w:pStyle w:val="TableParagraph"/>
              <w:spacing w:before="70"/>
              <w:rPr>
                <w:b/>
                <w:sz w:val="15"/>
              </w:rPr>
            </w:pPr>
            <w:r>
              <w:rPr>
                <w:b/>
                <w:color w:val="231F20"/>
                <w:w w:val="105"/>
                <w:sz w:val="15"/>
              </w:rPr>
              <w:t>Cook Islands</w:t>
            </w:r>
          </w:p>
        </w:tc>
        <w:tc>
          <w:tcPr>
            <w:tcW w:w="1225"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66" w:type="dxa"/>
            <w:shd w:val="clear" w:color="auto" w:fill="92BAC2"/>
          </w:tcPr>
          <w:p w:rsidR="00F07D4E" w:rsidRDefault="000018A7">
            <w:pPr>
              <w:pStyle w:val="TableParagraph"/>
              <w:spacing w:before="80" w:line="223" w:lineRule="auto"/>
              <w:ind w:left="79" w:right="194"/>
              <w:rPr>
                <w:b/>
                <w:sz w:val="15"/>
              </w:rPr>
            </w:pPr>
            <w:r>
              <w:rPr>
                <w:b/>
                <w:color w:val="231F20"/>
                <w:w w:val="105"/>
                <w:sz w:val="15"/>
              </w:rPr>
              <w:t>Kiribati Islands</w:t>
            </w:r>
          </w:p>
        </w:tc>
        <w:tc>
          <w:tcPr>
            <w:tcW w:w="1286" w:type="dxa"/>
            <w:shd w:val="clear" w:color="auto" w:fill="92BAC2"/>
          </w:tcPr>
          <w:p w:rsidR="00F07D4E" w:rsidRDefault="000018A7">
            <w:pPr>
              <w:pStyle w:val="TableParagraph"/>
              <w:spacing w:before="70"/>
              <w:ind w:left="79"/>
              <w:rPr>
                <w:b/>
                <w:sz w:val="15"/>
              </w:rPr>
            </w:pPr>
            <w:r>
              <w:rPr>
                <w:b/>
                <w:color w:val="231F20"/>
                <w:w w:val="105"/>
                <w:sz w:val="15"/>
              </w:rPr>
              <w:t>Marshall Islands</w:t>
            </w:r>
          </w:p>
        </w:tc>
        <w:tc>
          <w:tcPr>
            <w:tcW w:w="1398" w:type="dxa"/>
            <w:shd w:val="clear" w:color="auto" w:fill="92BAC2"/>
          </w:tcPr>
          <w:p w:rsidR="00F07D4E" w:rsidRDefault="000018A7">
            <w:pPr>
              <w:pStyle w:val="TableParagraph"/>
              <w:spacing w:before="70"/>
              <w:ind w:left="79"/>
              <w:rPr>
                <w:b/>
                <w:sz w:val="15"/>
              </w:rPr>
            </w:pPr>
            <w:r>
              <w:rPr>
                <w:b/>
                <w:color w:val="231F20"/>
                <w:w w:val="110"/>
                <w:sz w:val="15"/>
              </w:rPr>
              <w:t>Nauru</w:t>
            </w:r>
          </w:p>
        </w:tc>
        <w:tc>
          <w:tcPr>
            <w:tcW w:w="1092" w:type="dxa"/>
            <w:shd w:val="clear" w:color="auto" w:fill="92BAC2"/>
          </w:tcPr>
          <w:p w:rsidR="00F07D4E" w:rsidRDefault="000018A7">
            <w:pPr>
              <w:pStyle w:val="TableParagraph"/>
              <w:spacing w:before="70"/>
              <w:ind w:left="79"/>
              <w:rPr>
                <w:b/>
                <w:sz w:val="15"/>
              </w:rPr>
            </w:pPr>
            <w:r>
              <w:rPr>
                <w:b/>
                <w:color w:val="231F20"/>
                <w:w w:val="110"/>
                <w:sz w:val="15"/>
              </w:rPr>
              <w:t>Niue</w:t>
            </w:r>
          </w:p>
        </w:tc>
        <w:tc>
          <w:tcPr>
            <w:tcW w:w="1260" w:type="dxa"/>
            <w:shd w:val="clear" w:color="auto" w:fill="92BAC2"/>
          </w:tcPr>
          <w:p w:rsidR="00F07D4E" w:rsidRDefault="000018A7">
            <w:pPr>
              <w:pStyle w:val="TableParagraph"/>
              <w:spacing w:before="70"/>
              <w:rPr>
                <w:b/>
                <w:sz w:val="15"/>
              </w:rPr>
            </w:pPr>
            <w:r>
              <w:rPr>
                <w:b/>
                <w:color w:val="231F20"/>
                <w:w w:val="105"/>
                <w:sz w:val="15"/>
              </w:rPr>
              <w:t>Palau</w:t>
            </w:r>
          </w:p>
        </w:tc>
      </w:tr>
      <w:tr w:rsidR="00F07D4E">
        <w:trPr>
          <w:trHeight w:val="1730"/>
        </w:trPr>
        <w:tc>
          <w:tcPr>
            <w:tcW w:w="1167" w:type="dxa"/>
            <w:shd w:val="clear" w:color="auto" w:fill="D8E3CE"/>
          </w:tcPr>
          <w:p w:rsidR="00F07D4E" w:rsidRDefault="000018A7">
            <w:pPr>
              <w:pStyle w:val="TableParagraph"/>
              <w:spacing w:before="70"/>
              <w:rPr>
                <w:sz w:val="15"/>
              </w:rPr>
            </w:pPr>
            <w:r>
              <w:rPr>
                <w:color w:val="231F20"/>
                <w:w w:val="120"/>
                <w:sz w:val="15"/>
              </w:rPr>
              <w:t>0%</w:t>
            </w:r>
          </w:p>
          <w:p w:rsidR="00F07D4E" w:rsidRDefault="000018A7">
            <w:pPr>
              <w:pStyle w:val="TableParagraph"/>
              <w:spacing w:before="53" w:line="223" w:lineRule="auto"/>
              <w:ind w:right="107"/>
              <w:rPr>
                <w:sz w:val="15"/>
              </w:rPr>
            </w:pPr>
            <w:r>
              <w:rPr>
                <w:color w:val="231F20"/>
                <w:spacing w:val="-4"/>
                <w:w w:val="105"/>
                <w:sz w:val="15"/>
              </w:rPr>
              <w:t xml:space="preserve">The  </w:t>
            </w:r>
            <w:r>
              <w:rPr>
                <w:b/>
                <w:color w:val="231F20"/>
                <w:w w:val="105"/>
                <w:sz w:val="15"/>
              </w:rPr>
              <w:t xml:space="preserve">High Court </w:t>
            </w:r>
            <w:r>
              <w:rPr>
                <w:color w:val="231F20"/>
                <w:w w:val="105"/>
                <w:sz w:val="15"/>
              </w:rPr>
              <w:t xml:space="preserve">does </w:t>
            </w:r>
            <w:r>
              <w:rPr>
                <w:color w:val="231F20"/>
                <w:spacing w:val="-6"/>
                <w:w w:val="105"/>
                <w:sz w:val="15"/>
              </w:rPr>
              <w:t xml:space="preserve">not </w:t>
            </w:r>
            <w:r>
              <w:rPr>
                <w:color w:val="231F20"/>
                <w:spacing w:val="-3"/>
                <w:w w:val="105"/>
                <w:sz w:val="15"/>
              </w:rPr>
              <w:t xml:space="preserve">have </w:t>
            </w:r>
            <w:r>
              <w:rPr>
                <w:color w:val="231F20"/>
                <w:w w:val="105"/>
                <w:sz w:val="15"/>
              </w:rPr>
              <w:t xml:space="preserve">a </w:t>
            </w:r>
            <w:r>
              <w:rPr>
                <w:color w:val="231F20"/>
                <w:spacing w:val="-2"/>
                <w:w w:val="105"/>
                <w:sz w:val="15"/>
              </w:rPr>
              <w:t xml:space="preserve">formal </w:t>
            </w:r>
            <w:r>
              <w:rPr>
                <w:color w:val="231F20"/>
                <w:w w:val="105"/>
                <w:sz w:val="15"/>
              </w:rPr>
              <w:t xml:space="preserve">Court </w:t>
            </w:r>
            <w:r>
              <w:rPr>
                <w:color w:val="231F20"/>
                <w:spacing w:val="-2"/>
                <w:w w:val="105"/>
                <w:sz w:val="15"/>
              </w:rPr>
              <w:t xml:space="preserve">fee </w:t>
            </w:r>
            <w:r>
              <w:rPr>
                <w:color w:val="231F20"/>
                <w:spacing w:val="-3"/>
                <w:w w:val="105"/>
                <w:sz w:val="15"/>
              </w:rPr>
              <w:t>waiver</w:t>
            </w:r>
            <w:r>
              <w:rPr>
                <w:color w:val="231F20"/>
                <w:spacing w:val="9"/>
                <w:w w:val="105"/>
                <w:sz w:val="15"/>
              </w:rPr>
              <w:t xml:space="preserve"> </w:t>
            </w:r>
            <w:r>
              <w:rPr>
                <w:color w:val="231F20"/>
                <w:spacing w:val="-3"/>
                <w:w w:val="105"/>
                <w:sz w:val="15"/>
              </w:rPr>
              <w:t>policy</w:t>
            </w:r>
          </w:p>
        </w:tc>
        <w:tc>
          <w:tcPr>
            <w:tcW w:w="1225" w:type="dxa"/>
            <w:shd w:val="clear" w:color="auto" w:fill="D8E3CE"/>
          </w:tcPr>
          <w:p w:rsidR="00F07D4E" w:rsidRDefault="000018A7">
            <w:pPr>
              <w:pStyle w:val="TableParagraph"/>
              <w:spacing w:before="80" w:line="223" w:lineRule="auto"/>
              <w:ind w:left="79" w:right="77"/>
              <w:jc w:val="both"/>
              <w:rPr>
                <w:sz w:val="15"/>
              </w:rPr>
            </w:pPr>
            <w:r>
              <w:rPr>
                <w:color w:val="231F20"/>
                <w:w w:val="105"/>
                <w:sz w:val="15"/>
              </w:rPr>
              <w:t>0% of civil cases have a waiver of court filing fees</w:t>
            </w:r>
          </w:p>
        </w:tc>
        <w:tc>
          <w:tcPr>
            <w:tcW w:w="1066" w:type="dxa"/>
            <w:shd w:val="clear" w:color="auto" w:fill="D8E3CE"/>
          </w:tcPr>
          <w:p w:rsidR="00F07D4E" w:rsidRDefault="000018A7">
            <w:pPr>
              <w:pStyle w:val="TableParagraph"/>
              <w:spacing w:before="80" w:line="223" w:lineRule="auto"/>
              <w:ind w:left="79" w:right="281"/>
              <w:jc w:val="both"/>
              <w:rPr>
                <w:sz w:val="15"/>
              </w:rPr>
            </w:pPr>
            <w:r>
              <w:rPr>
                <w:color w:val="231F20"/>
                <w:w w:val="105"/>
                <w:sz w:val="15"/>
              </w:rPr>
              <w:t xml:space="preserve">0% of </w:t>
            </w:r>
            <w:r>
              <w:rPr>
                <w:color w:val="231F20"/>
                <w:spacing w:val="-3"/>
                <w:w w:val="105"/>
                <w:sz w:val="15"/>
              </w:rPr>
              <w:t xml:space="preserve">civil </w:t>
            </w:r>
            <w:r>
              <w:rPr>
                <w:color w:val="231F20"/>
                <w:w w:val="105"/>
                <w:sz w:val="15"/>
              </w:rPr>
              <w:t xml:space="preserve">cases </w:t>
            </w:r>
            <w:r>
              <w:rPr>
                <w:color w:val="231F20"/>
                <w:spacing w:val="-3"/>
                <w:w w:val="105"/>
                <w:sz w:val="15"/>
              </w:rPr>
              <w:t xml:space="preserve">have </w:t>
            </w:r>
            <w:r>
              <w:rPr>
                <w:color w:val="231F20"/>
                <w:w w:val="105"/>
                <w:sz w:val="15"/>
              </w:rPr>
              <w:t xml:space="preserve">a </w:t>
            </w:r>
            <w:r>
              <w:rPr>
                <w:color w:val="231F20"/>
                <w:spacing w:val="-3"/>
                <w:w w:val="105"/>
                <w:sz w:val="15"/>
              </w:rPr>
              <w:t xml:space="preserve">waiver </w:t>
            </w:r>
            <w:r>
              <w:rPr>
                <w:color w:val="231F20"/>
                <w:spacing w:val="-8"/>
                <w:w w:val="105"/>
                <w:sz w:val="15"/>
              </w:rPr>
              <w:t xml:space="preserve">of </w:t>
            </w:r>
            <w:r>
              <w:rPr>
                <w:color w:val="231F20"/>
                <w:w w:val="105"/>
                <w:sz w:val="15"/>
              </w:rPr>
              <w:t xml:space="preserve">court </w:t>
            </w:r>
            <w:r>
              <w:rPr>
                <w:color w:val="231F20"/>
                <w:spacing w:val="-2"/>
                <w:w w:val="105"/>
                <w:sz w:val="15"/>
              </w:rPr>
              <w:t xml:space="preserve">filing </w:t>
            </w:r>
            <w:r>
              <w:rPr>
                <w:color w:val="231F20"/>
                <w:w w:val="105"/>
                <w:sz w:val="15"/>
              </w:rPr>
              <w:t>fees</w:t>
            </w:r>
          </w:p>
        </w:tc>
        <w:tc>
          <w:tcPr>
            <w:tcW w:w="1286" w:type="dxa"/>
            <w:shd w:val="clear" w:color="auto" w:fill="D8E3CE"/>
          </w:tcPr>
          <w:p w:rsidR="00F07D4E" w:rsidRDefault="000018A7">
            <w:pPr>
              <w:pStyle w:val="TableParagraph"/>
              <w:spacing w:before="85" w:line="223" w:lineRule="auto"/>
              <w:ind w:left="79" w:right="135"/>
              <w:rPr>
                <w:sz w:val="15"/>
              </w:rPr>
            </w:pPr>
            <w:r>
              <w:rPr>
                <w:color w:val="231F20"/>
                <w:w w:val="105"/>
                <w:sz w:val="15"/>
              </w:rPr>
              <w:t xml:space="preserve">In the </w:t>
            </w:r>
            <w:r>
              <w:rPr>
                <w:b/>
                <w:color w:val="231F20"/>
                <w:w w:val="105"/>
                <w:sz w:val="15"/>
              </w:rPr>
              <w:t xml:space="preserve">Supreme Court </w:t>
            </w:r>
            <w:r>
              <w:rPr>
                <w:color w:val="231F20"/>
                <w:w w:val="105"/>
                <w:sz w:val="15"/>
              </w:rPr>
              <w:t xml:space="preserve">in 2019, in no cases did </w:t>
            </w:r>
            <w:r>
              <w:rPr>
                <w:color w:val="231F20"/>
                <w:spacing w:val="-11"/>
                <w:w w:val="105"/>
                <w:sz w:val="15"/>
              </w:rPr>
              <w:t xml:space="preserve">a </w:t>
            </w:r>
            <w:r>
              <w:rPr>
                <w:color w:val="231F20"/>
                <w:w w:val="105"/>
                <w:sz w:val="15"/>
              </w:rPr>
              <w:t xml:space="preserve">party seek a </w:t>
            </w:r>
            <w:r>
              <w:rPr>
                <w:color w:val="231F20"/>
                <w:spacing w:val="-2"/>
                <w:w w:val="105"/>
                <w:sz w:val="15"/>
              </w:rPr>
              <w:t xml:space="preserve">fee </w:t>
            </w:r>
            <w:r>
              <w:rPr>
                <w:color w:val="231F20"/>
                <w:spacing w:val="-3"/>
                <w:w w:val="105"/>
                <w:sz w:val="15"/>
              </w:rPr>
              <w:t xml:space="preserve">waiver </w:t>
            </w:r>
            <w:r>
              <w:rPr>
                <w:color w:val="231F20"/>
                <w:w w:val="105"/>
                <w:sz w:val="15"/>
              </w:rPr>
              <w:t xml:space="preserve">or legal aid. In the </w:t>
            </w:r>
            <w:r>
              <w:rPr>
                <w:b/>
                <w:color w:val="231F20"/>
                <w:w w:val="105"/>
                <w:sz w:val="15"/>
              </w:rPr>
              <w:t>High Court</w:t>
            </w:r>
            <w:r>
              <w:rPr>
                <w:color w:val="231F20"/>
                <w:w w:val="105"/>
                <w:sz w:val="15"/>
              </w:rPr>
              <w:t>, there were also no requests in</w:t>
            </w:r>
            <w:r>
              <w:rPr>
                <w:color w:val="231F20"/>
                <w:spacing w:val="-19"/>
                <w:w w:val="105"/>
                <w:sz w:val="15"/>
              </w:rPr>
              <w:t xml:space="preserve"> </w:t>
            </w:r>
            <w:r>
              <w:rPr>
                <w:color w:val="231F20"/>
                <w:w w:val="105"/>
                <w:sz w:val="15"/>
              </w:rPr>
              <w:t>2019</w:t>
            </w:r>
          </w:p>
        </w:tc>
        <w:tc>
          <w:tcPr>
            <w:tcW w:w="1398"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092" w:type="dxa"/>
            <w:shd w:val="clear" w:color="auto" w:fill="D8E3CE"/>
          </w:tcPr>
          <w:p w:rsidR="00F07D4E" w:rsidRDefault="000018A7">
            <w:pPr>
              <w:pStyle w:val="TableParagraph"/>
              <w:spacing w:before="70"/>
              <w:ind w:left="79"/>
              <w:rPr>
                <w:sz w:val="15"/>
              </w:rPr>
            </w:pPr>
            <w:r>
              <w:rPr>
                <w:color w:val="231F20"/>
                <w:w w:val="120"/>
                <w:sz w:val="15"/>
              </w:rPr>
              <w:t>0%</w:t>
            </w:r>
          </w:p>
        </w:tc>
        <w:tc>
          <w:tcPr>
            <w:tcW w:w="1260" w:type="dxa"/>
            <w:shd w:val="clear" w:color="auto" w:fill="D8E3CE"/>
          </w:tcPr>
          <w:p w:rsidR="00F07D4E" w:rsidRDefault="000018A7">
            <w:pPr>
              <w:pStyle w:val="TableParagraph"/>
              <w:spacing w:before="80" w:line="223" w:lineRule="auto"/>
              <w:ind w:right="78"/>
              <w:rPr>
                <w:sz w:val="15"/>
              </w:rPr>
            </w:pPr>
            <w:r>
              <w:rPr>
                <w:color w:val="231F20"/>
                <w:w w:val="105"/>
                <w:sz w:val="15"/>
              </w:rPr>
              <w:t>5 people sought a few waiver in 2019 and 3 were</w:t>
            </w:r>
          </w:p>
          <w:p w:rsidR="00F07D4E" w:rsidRDefault="000018A7">
            <w:pPr>
              <w:pStyle w:val="TableParagraph"/>
              <w:spacing w:line="172" w:lineRule="exact"/>
              <w:rPr>
                <w:sz w:val="15"/>
              </w:rPr>
            </w:pPr>
            <w:r>
              <w:rPr>
                <w:color w:val="231F20"/>
                <w:w w:val="105"/>
                <w:sz w:val="15"/>
              </w:rPr>
              <w:t>granted (60%)</w:t>
            </w:r>
          </w:p>
        </w:tc>
      </w:tr>
      <w:tr w:rsidR="00F07D4E">
        <w:trPr>
          <w:trHeight w:val="458"/>
        </w:trPr>
        <w:tc>
          <w:tcPr>
            <w:tcW w:w="1167"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66" w:type="dxa"/>
            <w:shd w:val="clear" w:color="auto" w:fill="92BAC2"/>
          </w:tcPr>
          <w:p w:rsidR="00F07D4E" w:rsidRDefault="000018A7">
            <w:pPr>
              <w:pStyle w:val="TableParagraph"/>
              <w:spacing w:before="80" w:line="223" w:lineRule="auto"/>
              <w:ind w:left="79" w:right="404"/>
              <w:rPr>
                <w:b/>
                <w:sz w:val="15"/>
              </w:rPr>
            </w:pPr>
            <w:r>
              <w:rPr>
                <w:b/>
                <w:color w:val="231F20"/>
                <w:sz w:val="15"/>
              </w:rPr>
              <w:t xml:space="preserve">Solomon </w:t>
            </w:r>
            <w:r>
              <w:rPr>
                <w:b/>
                <w:color w:val="231F20"/>
                <w:w w:val="105"/>
                <w:sz w:val="15"/>
              </w:rPr>
              <w:t>Islands</w:t>
            </w:r>
          </w:p>
        </w:tc>
        <w:tc>
          <w:tcPr>
            <w:tcW w:w="1286"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98" w:type="dxa"/>
            <w:shd w:val="clear" w:color="auto" w:fill="92BAC2"/>
          </w:tcPr>
          <w:p w:rsidR="00F07D4E" w:rsidRDefault="000018A7">
            <w:pPr>
              <w:pStyle w:val="TableParagraph"/>
              <w:spacing w:before="70"/>
              <w:ind w:left="79"/>
              <w:rPr>
                <w:b/>
                <w:sz w:val="15"/>
              </w:rPr>
            </w:pPr>
            <w:r>
              <w:rPr>
                <w:b/>
                <w:color w:val="231F20"/>
                <w:w w:val="105"/>
                <w:sz w:val="15"/>
              </w:rPr>
              <w:t>Tonga</w:t>
            </w:r>
          </w:p>
        </w:tc>
        <w:tc>
          <w:tcPr>
            <w:tcW w:w="1092" w:type="dxa"/>
            <w:shd w:val="clear" w:color="auto" w:fill="92BAC2"/>
          </w:tcPr>
          <w:p w:rsidR="00F07D4E" w:rsidRDefault="000018A7">
            <w:pPr>
              <w:pStyle w:val="TableParagraph"/>
              <w:spacing w:before="70"/>
              <w:ind w:left="79"/>
              <w:rPr>
                <w:b/>
                <w:sz w:val="15"/>
              </w:rPr>
            </w:pPr>
            <w:r>
              <w:rPr>
                <w:b/>
                <w:color w:val="231F20"/>
                <w:w w:val="105"/>
                <w:sz w:val="15"/>
              </w:rPr>
              <w:t>Tuvalu</w:t>
            </w:r>
          </w:p>
        </w:tc>
        <w:tc>
          <w:tcPr>
            <w:tcW w:w="1260" w:type="dxa"/>
            <w:shd w:val="clear" w:color="auto" w:fill="92BAC2"/>
          </w:tcPr>
          <w:p w:rsidR="00F07D4E" w:rsidRDefault="000018A7">
            <w:pPr>
              <w:pStyle w:val="TableParagraph"/>
              <w:spacing w:before="70"/>
              <w:rPr>
                <w:b/>
                <w:sz w:val="15"/>
              </w:rPr>
            </w:pPr>
            <w:r>
              <w:rPr>
                <w:b/>
                <w:color w:val="231F20"/>
                <w:w w:val="105"/>
                <w:sz w:val="15"/>
              </w:rPr>
              <w:t>Vanuatu</w:t>
            </w:r>
          </w:p>
        </w:tc>
      </w:tr>
      <w:tr w:rsidR="00F07D4E">
        <w:trPr>
          <w:trHeight w:val="249"/>
        </w:trPr>
        <w:tc>
          <w:tcPr>
            <w:tcW w:w="1167" w:type="dxa"/>
            <w:tcBorders>
              <w:bottom w:val="nil"/>
            </w:tcBorders>
            <w:shd w:val="clear" w:color="auto" w:fill="EFCBBF"/>
          </w:tcPr>
          <w:p w:rsidR="00F07D4E" w:rsidRDefault="000018A7">
            <w:pPr>
              <w:pStyle w:val="TableParagraph"/>
              <w:spacing w:before="70" w:line="159" w:lineRule="exact"/>
              <w:rPr>
                <w:sz w:val="15"/>
              </w:rPr>
            </w:pPr>
            <w:r>
              <w:rPr>
                <w:color w:val="231F20"/>
                <w:w w:val="115"/>
                <w:sz w:val="15"/>
              </w:rPr>
              <w:t>PNG case</w:t>
            </w:r>
          </w:p>
        </w:tc>
        <w:tc>
          <w:tcPr>
            <w:tcW w:w="1225" w:type="dxa"/>
            <w:tcBorders>
              <w:bottom w:val="nil"/>
            </w:tcBorders>
            <w:shd w:val="clear" w:color="auto" w:fill="D8E3CE"/>
          </w:tcPr>
          <w:p w:rsidR="00F07D4E" w:rsidRDefault="000018A7">
            <w:pPr>
              <w:pStyle w:val="TableParagraph"/>
              <w:spacing w:before="75" w:line="155" w:lineRule="exact"/>
              <w:ind w:left="79"/>
              <w:rPr>
                <w:b/>
                <w:sz w:val="15"/>
              </w:rPr>
            </w:pPr>
            <w:r>
              <w:rPr>
                <w:b/>
                <w:color w:val="231F20"/>
                <w:w w:val="110"/>
                <w:sz w:val="15"/>
              </w:rPr>
              <w:t>Family Court</w:t>
            </w:r>
          </w:p>
        </w:tc>
        <w:tc>
          <w:tcPr>
            <w:tcW w:w="1066" w:type="dxa"/>
            <w:tcBorders>
              <w:bottom w:val="nil"/>
            </w:tcBorders>
            <w:shd w:val="clear" w:color="auto" w:fill="D8E3CE"/>
          </w:tcPr>
          <w:p w:rsidR="00F07D4E" w:rsidRDefault="000018A7">
            <w:pPr>
              <w:pStyle w:val="TableParagraph"/>
              <w:spacing w:before="70" w:line="159" w:lineRule="exact"/>
              <w:ind w:left="79"/>
              <w:rPr>
                <w:sz w:val="15"/>
              </w:rPr>
            </w:pPr>
            <w:r>
              <w:rPr>
                <w:color w:val="231F20"/>
                <w:w w:val="110"/>
                <w:sz w:val="15"/>
              </w:rPr>
              <w:t>Application</w:t>
            </w:r>
          </w:p>
        </w:tc>
        <w:tc>
          <w:tcPr>
            <w:tcW w:w="1286" w:type="dxa"/>
            <w:tcBorders>
              <w:bottom w:val="nil"/>
            </w:tcBorders>
            <w:shd w:val="clear" w:color="auto" w:fill="D8E3CE"/>
          </w:tcPr>
          <w:p w:rsidR="00F07D4E" w:rsidRDefault="000018A7">
            <w:pPr>
              <w:pStyle w:val="TableParagraph"/>
              <w:spacing w:before="70" w:line="160" w:lineRule="exact"/>
              <w:ind w:left="79"/>
              <w:rPr>
                <w:sz w:val="15"/>
              </w:rPr>
            </w:pPr>
            <w:r>
              <w:rPr>
                <w:color w:val="231F20"/>
                <w:w w:val="115"/>
                <w:sz w:val="15"/>
              </w:rPr>
              <w:t>100%</w:t>
            </w:r>
          </w:p>
        </w:tc>
        <w:tc>
          <w:tcPr>
            <w:tcW w:w="1398" w:type="dxa"/>
            <w:tcBorders>
              <w:bottom w:val="nil"/>
            </w:tcBorders>
            <w:shd w:val="clear" w:color="auto" w:fill="D8E3CE"/>
          </w:tcPr>
          <w:p w:rsidR="00F07D4E" w:rsidRDefault="000018A7">
            <w:pPr>
              <w:pStyle w:val="TableParagraph"/>
              <w:spacing w:before="70" w:line="160" w:lineRule="exact"/>
              <w:ind w:left="79"/>
              <w:rPr>
                <w:sz w:val="15"/>
              </w:rPr>
            </w:pPr>
            <w:r>
              <w:rPr>
                <w:color w:val="231F20"/>
                <w:w w:val="105"/>
                <w:sz w:val="15"/>
              </w:rPr>
              <w:t>0% There is</w:t>
            </w:r>
          </w:p>
        </w:tc>
        <w:tc>
          <w:tcPr>
            <w:tcW w:w="1092" w:type="dxa"/>
            <w:tcBorders>
              <w:bottom w:val="nil"/>
            </w:tcBorders>
            <w:shd w:val="clear" w:color="auto" w:fill="EFCBBF"/>
          </w:tcPr>
          <w:p w:rsidR="00F07D4E" w:rsidRDefault="000018A7">
            <w:pPr>
              <w:pStyle w:val="TableParagraph"/>
              <w:spacing w:before="70" w:line="159" w:lineRule="exact"/>
              <w:ind w:left="79"/>
              <w:rPr>
                <w:sz w:val="15"/>
              </w:rPr>
            </w:pPr>
            <w:r>
              <w:rPr>
                <w:color w:val="231F20"/>
                <w:w w:val="110"/>
                <w:sz w:val="15"/>
              </w:rPr>
              <w:t>Data</w:t>
            </w:r>
          </w:p>
        </w:tc>
        <w:tc>
          <w:tcPr>
            <w:tcW w:w="1260" w:type="dxa"/>
            <w:tcBorders>
              <w:bottom w:val="nil"/>
            </w:tcBorders>
            <w:shd w:val="clear" w:color="auto" w:fill="D8E3CE"/>
          </w:tcPr>
          <w:p w:rsidR="00F07D4E" w:rsidRDefault="000018A7">
            <w:pPr>
              <w:pStyle w:val="TableParagraph"/>
              <w:spacing w:before="70" w:line="159" w:lineRule="exact"/>
              <w:rPr>
                <w:sz w:val="15"/>
              </w:rPr>
            </w:pPr>
            <w:r>
              <w:rPr>
                <w:color w:val="231F20"/>
                <w:w w:val="110"/>
                <w:sz w:val="15"/>
              </w:rPr>
              <w:t>All family</w:t>
            </w:r>
          </w:p>
        </w:tc>
      </w:tr>
      <w:tr w:rsidR="00F07D4E">
        <w:trPr>
          <w:trHeight w:val="170"/>
        </w:trPr>
        <w:tc>
          <w:tcPr>
            <w:tcW w:w="1167" w:type="dxa"/>
            <w:tcBorders>
              <w:top w:val="nil"/>
              <w:bottom w:val="nil"/>
            </w:tcBorders>
            <w:shd w:val="clear" w:color="auto" w:fill="EFCBBF"/>
          </w:tcPr>
          <w:p w:rsidR="00F07D4E" w:rsidRDefault="000018A7">
            <w:pPr>
              <w:pStyle w:val="TableParagraph"/>
              <w:spacing w:line="151" w:lineRule="exact"/>
              <w:rPr>
                <w:sz w:val="15"/>
              </w:rPr>
            </w:pPr>
            <w:r>
              <w:rPr>
                <w:color w:val="231F20"/>
                <w:w w:val="105"/>
                <w:sz w:val="15"/>
              </w:rPr>
              <w:t>management</w:t>
            </w:r>
          </w:p>
        </w:tc>
        <w:tc>
          <w:tcPr>
            <w:tcW w:w="1225" w:type="dxa"/>
            <w:tcBorders>
              <w:top w:val="nil"/>
              <w:bottom w:val="nil"/>
            </w:tcBorders>
            <w:shd w:val="clear" w:color="auto" w:fill="D8E3CE"/>
          </w:tcPr>
          <w:p w:rsidR="00F07D4E" w:rsidRDefault="000018A7">
            <w:pPr>
              <w:pStyle w:val="TableParagraph"/>
              <w:spacing w:line="151" w:lineRule="exact"/>
              <w:ind w:left="79"/>
              <w:rPr>
                <w:sz w:val="15"/>
              </w:rPr>
            </w:pPr>
            <w:r>
              <w:rPr>
                <w:color w:val="231F20"/>
                <w:w w:val="105"/>
                <w:sz w:val="15"/>
              </w:rPr>
              <w:t>No fees</w:t>
            </w:r>
          </w:p>
        </w:tc>
        <w:tc>
          <w:tcPr>
            <w:tcW w:w="1066" w:type="dxa"/>
            <w:tcBorders>
              <w:top w:val="nil"/>
              <w:bottom w:val="nil"/>
            </w:tcBorders>
            <w:shd w:val="clear" w:color="auto" w:fill="D8E3CE"/>
          </w:tcPr>
          <w:p w:rsidR="00F07D4E" w:rsidRDefault="000018A7">
            <w:pPr>
              <w:pStyle w:val="TableParagraph"/>
              <w:spacing w:line="151" w:lineRule="exact"/>
              <w:ind w:left="79"/>
              <w:rPr>
                <w:sz w:val="15"/>
              </w:rPr>
            </w:pPr>
            <w:r>
              <w:rPr>
                <w:color w:val="231F20"/>
                <w:w w:val="105"/>
                <w:sz w:val="15"/>
              </w:rPr>
              <w:t>for fee waiver</w:t>
            </w: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1" w:lineRule="exact"/>
              <w:ind w:left="79"/>
              <w:rPr>
                <w:sz w:val="15"/>
              </w:rPr>
            </w:pPr>
            <w:r>
              <w:rPr>
                <w:color w:val="231F20"/>
                <w:w w:val="105"/>
                <w:sz w:val="15"/>
              </w:rPr>
              <w:t>presently no</w:t>
            </w:r>
          </w:p>
        </w:tc>
        <w:tc>
          <w:tcPr>
            <w:tcW w:w="1092" w:type="dxa"/>
            <w:tcBorders>
              <w:top w:val="nil"/>
              <w:bottom w:val="nil"/>
            </w:tcBorders>
            <w:shd w:val="clear" w:color="auto" w:fill="EFCBBF"/>
          </w:tcPr>
          <w:p w:rsidR="00F07D4E" w:rsidRDefault="000018A7">
            <w:pPr>
              <w:pStyle w:val="TableParagraph"/>
              <w:spacing w:line="151" w:lineRule="exact"/>
              <w:ind w:left="79"/>
              <w:rPr>
                <w:sz w:val="15"/>
              </w:rPr>
            </w:pPr>
            <w:r>
              <w:rPr>
                <w:color w:val="231F20"/>
                <w:w w:val="110"/>
                <w:sz w:val="15"/>
              </w:rPr>
              <w:t>unavailable</w:t>
            </w:r>
          </w:p>
        </w:tc>
        <w:tc>
          <w:tcPr>
            <w:tcW w:w="1260" w:type="dxa"/>
            <w:tcBorders>
              <w:top w:val="nil"/>
              <w:bottom w:val="nil"/>
            </w:tcBorders>
            <w:shd w:val="clear" w:color="auto" w:fill="D8E3CE"/>
          </w:tcPr>
          <w:p w:rsidR="00F07D4E" w:rsidRDefault="000018A7">
            <w:pPr>
              <w:pStyle w:val="TableParagraph"/>
              <w:spacing w:line="151" w:lineRule="exact"/>
              <w:rPr>
                <w:sz w:val="15"/>
              </w:rPr>
            </w:pPr>
            <w:r>
              <w:rPr>
                <w:color w:val="231F20"/>
                <w:sz w:val="15"/>
              </w:rPr>
              <w:t>protection orders</w:t>
            </w:r>
          </w:p>
        </w:tc>
      </w:tr>
      <w:tr w:rsidR="00F07D4E">
        <w:trPr>
          <w:trHeight w:val="168"/>
        </w:trPr>
        <w:tc>
          <w:tcPr>
            <w:tcW w:w="1167" w:type="dxa"/>
            <w:tcBorders>
              <w:top w:val="nil"/>
              <w:bottom w:val="nil"/>
            </w:tcBorders>
            <w:shd w:val="clear" w:color="auto" w:fill="EFCBBF"/>
          </w:tcPr>
          <w:p w:rsidR="00F07D4E" w:rsidRDefault="000018A7">
            <w:pPr>
              <w:pStyle w:val="TableParagraph"/>
              <w:spacing w:line="149" w:lineRule="exact"/>
              <w:rPr>
                <w:sz w:val="15"/>
              </w:rPr>
            </w:pPr>
            <w:r>
              <w:rPr>
                <w:color w:val="231F20"/>
                <w:sz w:val="15"/>
              </w:rPr>
              <w:t>system does</w:t>
            </w:r>
          </w:p>
        </w:tc>
        <w:tc>
          <w:tcPr>
            <w:tcW w:w="1225" w:type="dxa"/>
            <w:tcBorders>
              <w:top w:val="nil"/>
              <w:bottom w:val="nil"/>
            </w:tcBorders>
            <w:shd w:val="clear" w:color="auto" w:fill="D8E3CE"/>
          </w:tcPr>
          <w:p w:rsidR="00F07D4E" w:rsidRDefault="000018A7">
            <w:pPr>
              <w:pStyle w:val="TableParagraph"/>
              <w:spacing w:line="149" w:lineRule="exact"/>
              <w:ind w:left="79"/>
              <w:rPr>
                <w:sz w:val="15"/>
              </w:rPr>
            </w:pPr>
            <w:r>
              <w:rPr>
                <w:color w:val="231F20"/>
                <w:w w:val="105"/>
                <w:sz w:val="15"/>
              </w:rPr>
              <w:t>charged for an</w:t>
            </w:r>
          </w:p>
        </w:tc>
        <w:tc>
          <w:tcPr>
            <w:tcW w:w="1066" w:type="dxa"/>
            <w:tcBorders>
              <w:top w:val="nil"/>
              <w:bottom w:val="nil"/>
            </w:tcBorders>
            <w:shd w:val="clear" w:color="auto" w:fill="D8E3CE"/>
          </w:tcPr>
          <w:p w:rsidR="00F07D4E" w:rsidRDefault="000018A7">
            <w:pPr>
              <w:pStyle w:val="TableParagraph"/>
              <w:spacing w:line="149" w:lineRule="exact"/>
              <w:ind w:left="79"/>
              <w:rPr>
                <w:sz w:val="15"/>
              </w:rPr>
            </w:pPr>
            <w:r>
              <w:rPr>
                <w:color w:val="231F20"/>
                <w:w w:val="105"/>
                <w:sz w:val="15"/>
              </w:rPr>
              <w:t>is very</w:t>
            </w: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49" w:lineRule="exact"/>
              <w:ind w:left="79"/>
              <w:rPr>
                <w:sz w:val="15"/>
              </w:rPr>
            </w:pPr>
            <w:r>
              <w:rPr>
                <w:color w:val="231F20"/>
                <w:sz w:val="15"/>
              </w:rPr>
              <w:t>statutory authority</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48" w:lineRule="exact"/>
              <w:rPr>
                <w:sz w:val="15"/>
              </w:rPr>
            </w:pPr>
            <w:r>
              <w:rPr>
                <w:color w:val="231F20"/>
                <w:w w:val="105"/>
                <w:sz w:val="15"/>
              </w:rPr>
              <w:t>issued by the</w:t>
            </w:r>
          </w:p>
        </w:tc>
      </w:tr>
      <w:tr w:rsidR="00F07D4E">
        <w:trPr>
          <w:trHeight w:val="170"/>
        </w:trPr>
        <w:tc>
          <w:tcPr>
            <w:tcW w:w="1167" w:type="dxa"/>
            <w:tcBorders>
              <w:top w:val="nil"/>
              <w:bottom w:val="nil"/>
            </w:tcBorders>
            <w:shd w:val="clear" w:color="auto" w:fill="EFCBBF"/>
          </w:tcPr>
          <w:p w:rsidR="00F07D4E" w:rsidRDefault="000018A7">
            <w:pPr>
              <w:pStyle w:val="TableParagraph"/>
              <w:spacing w:line="150" w:lineRule="exact"/>
              <w:rPr>
                <w:sz w:val="15"/>
              </w:rPr>
            </w:pPr>
            <w:r>
              <w:rPr>
                <w:color w:val="231F20"/>
                <w:w w:val="105"/>
                <w:sz w:val="15"/>
              </w:rPr>
              <w:t>not collect this</w:t>
            </w:r>
          </w:p>
        </w:tc>
        <w:tc>
          <w:tcPr>
            <w:tcW w:w="1225"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05"/>
                <w:sz w:val="15"/>
              </w:rPr>
              <w:t>application for a</w:t>
            </w:r>
          </w:p>
        </w:tc>
        <w:tc>
          <w:tcPr>
            <w:tcW w:w="1066"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05"/>
                <w:sz w:val="15"/>
              </w:rPr>
              <w:t>rare. One</w:t>
            </w: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0" w:lineRule="exact"/>
              <w:ind w:left="79"/>
              <w:rPr>
                <w:sz w:val="15"/>
              </w:rPr>
            </w:pPr>
            <w:r>
              <w:rPr>
                <w:color w:val="231F20"/>
                <w:sz w:val="15"/>
              </w:rPr>
              <w:t>for the Superior</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50" w:lineRule="exact"/>
              <w:rPr>
                <w:b/>
                <w:sz w:val="15"/>
              </w:rPr>
            </w:pPr>
            <w:r>
              <w:rPr>
                <w:b/>
                <w:color w:val="231F20"/>
                <w:w w:val="105"/>
                <w:sz w:val="15"/>
              </w:rPr>
              <w:t>Magistrates</w:t>
            </w:r>
          </w:p>
        </w:tc>
      </w:tr>
      <w:tr w:rsidR="00F07D4E">
        <w:trPr>
          <w:trHeight w:val="172"/>
        </w:trPr>
        <w:tc>
          <w:tcPr>
            <w:tcW w:w="1167" w:type="dxa"/>
            <w:tcBorders>
              <w:top w:val="nil"/>
              <w:bottom w:val="nil"/>
            </w:tcBorders>
            <w:shd w:val="clear" w:color="auto" w:fill="EFCBBF"/>
          </w:tcPr>
          <w:p w:rsidR="00F07D4E" w:rsidRDefault="000018A7">
            <w:pPr>
              <w:pStyle w:val="TableParagraph"/>
              <w:spacing w:line="153" w:lineRule="exact"/>
              <w:rPr>
                <w:sz w:val="15"/>
              </w:rPr>
            </w:pPr>
            <w:r>
              <w:rPr>
                <w:color w:val="231F20"/>
                <w:sz w:val="15"/>
              </w:rPr>
              <w:t>data</w:t>
            </w:r>
          </w:p>
        </w:tc>
        <w:tc>
          <w:tcPr>
            <w:tcW w:w="1225" w:type="dxa"/>
            <w:tcBorders>
              <w:top w:val="nil"/>
              <w:bottom w:val="nil"/>
            </w:tcBorders>
            <w:shd w:val="clear" w:color="auto" w:fill="D8E3CE"/>
          </w:tcPr>
          <w:p w:rsidR="00F07D4E" w:rsidRDefault="000018A7">
            <w:pPr>
              <w:pStyle w:val="TableParagraph"/>
              <w:spacing w:line="152" w:lineRule="exact"/>
              <w:ind w:left="79"/>
              <w:rPr>
                <w:sz w:val="15"/>
              </w:rPr>
            </w:pPr>
            <w:r>
              <w:rPr>
                <w:color w:val="231F20"/>
                <w:sz w:val="15"/>
              </w:rPr>
              <w:t>protection order</w:t>
            </w:r>
          </w:p>
        </w:tc>
        <w:tc>
          <w:tcPr>
            <w:tcW w:w="1066" w:type="dxa"/>
            <w:tcBorders>
              <w:top w:val="nil"/>
              <w:bottom w:val="nil"/>
            </w:tcBorders>
            <w:shd w:val="clear" w:color="auto" w:fill="D8E3CE"/>
          </w:tcPr>
          <w:p w:rsidR="00F07D4E" w:rsidRDefault="000018A7">
            <w:pPr>
              <w:pStyle w:val="TableParagraph"/>
              <w:spacing w:line="153" w:lineRule="exact"/>
              <w:ind w:left="79"/>
              <w:rPr>
                <w:sz w:val="15"/>
              </w:rPr>
            </w:pPr>
            <w:r>
              <w:rPr>
                <w:color w:val="231F20"/>
                <w:w w:val="105"/>
                <w:sz w:val="15"/>
              </w:rPr>
              <w:t>application</w:t>
            </w: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3" w:lineRule="exact"/>
              <w:ind w:left="79"/>
              <w:rPr>
                <w:sz w:val="15"/>
              </w:rPr>
            </w:pPr>
            <w:r>
              <w:rPr>
                <w:color w:val="231F20"/>
                <w:sz w:val="15"/>
              </w:rPr>
              <w:t>Courts to grant</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53" w:lineRule="exact"/>
              <w:rPr>
                <w:sz w:val="15"/>
              </w:rPr>
            </w:pPr>
            <w:r>
              <w:rPr>
                <w:b/>
                <w:color w:val="231F20"/>
                <w:w w:val="110"/>
                <w:sz w:val="15"/>
              </w:rPr>
              <w:t xml:space="preserve">Court </w:t>
            </w:r>
            <w:r>
              <w:rPr>
                <w:color w:val="231F20"/>
                <w:w w:val="110"/>
                <w:sz w:val="15"/>
              </w:rPr>
              <w:t>had the</w:t>
            </w:r>
          </w:p>
        </w:tc>
      </w:tr>
      <w:tr w:rsidR="00F07D4E">
        <w:trPr>
          <w:trHeight w:val="168"/>
        </w:trPr>
        <w:tc>
          <w:tcPr>
            <w:tcW w:w="1167" w:type="dxa"/>
            <w:tcBorders>
              <w:top w:val="nil"/>
              <w:bottom w:val="nil"/>
            </w:tcBorders>
            <w:shd w:val="clear" w:color="auto" w:fill="EFCBBF"/>
          </w:tcPr>
          <w:p w:rsidR="00F07D4E" w:rsidRDefault="00F07D4E">
            <w:pPr>
              <w:pStyle w:val="TableParagraph"/>
              <w:ind w:left="0"/>
              <w:rPr>
                <w:rFonts w:ascii="Times New Roman"/>
                <w:sz w:val="10"/>
              </w:rPr>
            </w:pPr>
          </w:p>
        </w:tc>
        <w:tc>
          <w:tcPr>
            <w:tcW w:w="1225" w:type="dxa"/>
            <w:tcBorders>
              <w:top w:val="nil"/>
              <w:bottom w:val="nil"/>
            </w:tcBorders>
            <w:shd w:val="clear" w:color="auto" w:fill="D8E3CE"/>
          </w:tcPr>
          <w:p w:rsidR="00F07D4E" w:rsidRDefault="000018A7">
            <w:pPr>
              <w:pStyle w:val="TableParagraph"/>
              <w:spacing w:line="149" w:lineRule="exact"/>
              <w:ind w:left="79"/>
              <w:rPr>
                <w:sz w:val="15"/>
              </w:rPr>
            </w:pPr>
            <w:r>
              <w:rPr>
                <w:color w:val="231F20"/>
                <w:w w:val="105"/>
                <w:sz w:val="15"/>
              </w:rPr>
              <w:t>or maintenance</w:t>
            </w:r>
          </w:p>
        </w:tc>
        <w:tc>
          <w:tcPr>
            <w:tcW w:w="1066" w:type="dxa"/>
            <w:tcBorders>
              <w:top w:val="nil"/>
              <w:bottom w:val="nil"/>
            </w:tcBorders>
            <w:shd w:val="clear" w:color="auto" w:fill="D8E3CE"/>
          </w:tcPr>
          <w:p w:rsidR="00F07D4E" w:rsidRDefault="000018A7">
            <w:pPr>
              <w:pStyle w:val="TableParagraph"/>
              <w:spacing w:line="148" w:lineRule="exact"/>
              <w:ind w:left="79"/>
              <w:rPr>
                <w:sz w:val="15"/>
              </w:rPr>
            </w:pPr>
            <w:r>
              <w:rPr>
                <w:color w:val="231F20"/>
                <w:sz w:val="15"/>
              </w:rPr>
              <w:t>for a fee</w:t>
            </w: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48" w:lineRule="exact"/>
              <w:ind w:left="79"/>
              <w:rPr>
                <w:sz w:val="15"/>
              </w:rPr>
            </w:pPr>
            <w:r>
              <w:rPr>
                <w:color w:val="231F20"/>
                <w:sz w:val="15"/>
              </w:rPr>
              <w:t>fee waivers.</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48" w:lineRule="exact"/>
              <w:rPr>
                <w:sz w:val="15"/>
              </w:rPr>
            </w:pPr>
            <w:r>
              <w:rPr>
                <w:color w:val="231F20"/>
                <w:w w:val="105"/>
                <w:sz w:val="15"/>
              </w:rPr>
              <w:t>fee waived: this</w:t>
            </w:r>
          </w:p>
        </w:tc>
      </w:tr>
      <w:tr w:rsidR="00F07D4E">
        <w:trPr>
          <w:trHeight w:val="170"/>
        </w:trPr>
        <w:tc>
          <w:tcPr>
            <w:tcW w:w="1167" w:type="dxa"/>
            <w:tcBorders>
              <w:top w:val="nil"/>
              <w:bottom w:val="nil"/>
            </w:tcBorders>
            <w:shd w:val="clear" w:color="auto" w:fill="EFCBBF"/>
          </w:tcPr>
          <w:p w:rsidR="00F07D4E" w:rsidRDefault="00F07D4E">
            <w:pPr>
              <w:pStyle w:val="TableParagraph"/>
              <w:ind w:left="0"/>
              <w:rPr>
                <w:rFonts w:ascii="Times New Roman"/>
                <w:sz w:val="10"/>
              </w:rPr>
            </w:pPr>
          </w:p>
        </w:tc>
        <w:tc>
          <w:tcPr>
            <w:tcW w:w="1225"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10"/>
                <w:sz w:val="15"/>
              </w:rPr>
              <w:t>(100% fee</w:t>
            </w:r>
          </w:p>
        </w:tc>
        <w:tc>
          <w:tcPr>
            <w:tcW w:w="1066"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10"/>
                <w:sz w:val="15"/>
              </w:rPr>
              <w:t>waiver in</w:t>
            </w: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05"/>
                <w:sz w:val="15"/>
              </w:rPr>
              <w:t>There were no</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50" w:lineRule="exact"/>
              <w:rPr>
                <w:sz w:val="15"/>
              </w:rPr>
            </w:pPr>
            <w:r>
              <w:rPr>
                <w:color w:val="231F20"/>
                <w:w w:val="105"/>
                <w:sz w:val="15"/>
              </w:rPr>
              <w:t>was 890 cases</w:t>
            </w:r>
          </w:p>
        </w:tc>
      </w:tr>
      <w:tr w:rsidR="00F07D4E">
        <w:trPr>
          <w:trHeight w:val="170"/>
        </w:trPr>
        <w:tc>
          <w:tcPr>
            <w:tcW w:w="1167" w:type="dxa"/>
            <w:tcBorders>
              <w:top w:val="nil"/>
              <w:bottom w:val="nil"/>
            </w:tcBorders>
            <w:shd w:val="clear" w:color="auto" w:fill="EFCBBF"/>
          </w:tcPr>
          <w:p w:rsidR="00F07D4E" w:rsidRDefault="00F07D4E">
            <w:pPr>
              <w:pStyle w:val="TableParagraph"/>
              <w:ind w:left="0"/>
              <w:rPr>
                <w:rFonts w:ascii="Times New Roman"/>
                <w:sz w:val="10"/>
              </w:rPr>
            </w:pPr>
          </w:p>
        </w:tc>
        <w:tc>
          <w:tcPr>
            <w:tcW w:w="1225" w:type="dxa"/>
            <w:tcBorders>
              <w:top w:val="nil"/>
              <w:bottom w:val="nil"/>
            </w:tcBorders>
            <w:shd w:val="clear" w:color="auto" w:fill="D8E3CE"/>
          </w:tcPr>
          <w:p w:rsidR="00F07D4E" w:rsidRDefault="000018A7">
            <w:pPr>
              <w:pStyle w:val="TableParagraph"/>
              <w:spacing w:line="151" w:lineRule="exact"/>
              <w:ind w:left="79"/>
              <w:rPr>
                <w:sz w:val="15"/>
              </w:rPr>
            </w:pPr>
            <w:r>
              <w:rPr>
                <w:color w:val="231F20"/>
                <w:w w:val="105"/>
                <w:sz w:val="15"/>
              </w:rPr>
              <w:t>waiver). No fee</w:t>
            </w:r>
          </w:p>
        </w:tc>
        <w:tc>
          <w:tcPr>
            <w:tcW w:w="1066" w:type="dxa"/>
            <w:tcBorders>
              <w:top w:val="nil"/>
              <w:bottom w:val="nil"/>
            </w:tcBorders>
            <w:shd w:val="clear" w:color="auto" w:fill="D8E3CE"/>
          </w:tcPr>
          <w:p w:rsidR="00F07D4E" w:rsidRDefault="000018A7">
            <w:pPr>
              <w:pStyle w:val="TableParagraph"/>
              <w:spacing w:line="151" w:lineRule="exact"/>
              <w:ind w:left="79"/>
              <w:rPr>
                <w:sz w:val="15"/>
              </w:rPr>
            </w:pPr>
            <w:r>
              <w:rPr>
                <w:color w:val="231F20"/>
                <w:w w:val="110"/>
                <w:sz w:val="15"/>
              </w:rPr>
              <w:t>2019.</w:t>
            </w: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1" w:lineRule="exact"/>
              <w:ind w:left="79"/>
              <w:rPr>
                <w:sz w:val="15"/>
              </w:rPr>
            </w:pPr>
            <w:r>
              <w:rPr>
                <w:color w:val="231F20"/>
                <w:w w:val="105"/>
                <w:sz w:val="15"/>
              </w:rPr>
              <w:t>applications for</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51" w:lineRule="exact"/>
              <w:rPr>
                <w:sz w:val="15"/>
              </w:rPr>
            </w:pPr>
            <w:r>
              <w:rPr>
                <w:color w:val="231F20"/>
                <w:w w:val="110"/>
                <w:sz w:val="15"/>
              </w:rPr>
              <w:t>or 43% of all</w:t>
            </w:r>
          </w:p>
        </w:tc>
      </w:tr>
      <w:tr w:rsidR="00F07D4E">
        <w:trPr>
          <w:trHeight w:val="170"/>
        </w:trPr>
        <w:tc>
          <w:tcPr>
            <w:tcW w:w="1167" w:type="dxa"/>
            <w:tcBorders>
              <w:top w:val="nil"/>
              <w:bottom w:val="nil"/>
            </w:tcBorders>
            <w:shd w:val="clear" w:color="auto" w:fill="EFCBBF"/>
          </w:tcPr>
          <w:p w:rsidR="00F07D4E" w:rsidRDefault="00F07D4E">
            <w:pPr>
              <w:pStyle w:val="TableParagraph"/>
              <w:ind w:left="0"/>
              <w:rPr>
                <w:rFonts w:ascii="Times New Roman"/>
                <w:sz w:val="10"/>
              </w:rPr>
            </w:pPr>
          </w:p>
        </w:tc>
        <w:tc>
          <w:tcPr>
            <w:tcW w:w="1225"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05"/>
                <w:sz w:val="15"/>
              </w:rPr>
              <w:t>waivers granted</w:t>
            </w:r>
          </w:p>
        </w:tc>
        <w:tc>
          <w:tcPr>
            <w:tcW w:w="1066" w:type="dxa"/>
            <w:tcBorders>
              <w:top w:val="nil"/>
              <w:bottom w:val="nil"/>
            </w:tcBorders>
            <w:shd w:val="clear" w:color="auto" w:fill="D8E3CE"/>
          </w:tcPr>
          <w:p w:rsidR="00F07D4E" w:rsidRDefault="00F07D4E">
            <w:pPr>
              <w:pStyle w:val="TableParagraph"/>
              <w:ind w:left="0"/>
              <w:rPr>
                <w:rFonts w:ascii="Times New Roman"/>
                <w:sz w:val="10"/>
              </w:rPr>
            </w:pP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05"/>
                <w:sz w:val="15"/>
              </w:rPr>
              <w:t>fee waivers in this</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50" w:lineRule="exact"/>
              <w:rPr>
                <w:sz w:val="15"/>
              </w:rPr>
            </w:pPr>
            <w:r>
              <w:rPr>
                <w:color w:val="231F20"/>
                <w:w w:val="105"/>
                <w:sz w:val="15"/>
              </w:rPr>
              <w:t>Magistrates Court</w:t>
            </w:r>
          </w:p>
        </w:tc>
      </w:tr>
      <w:tr w:rsidR="00F07D4E">
        <w:trPr>
          <w:trHeight w:val="172"/>
        </w:trPr>
        <w:tc>
          <w:tcPr>
            <w:tcW w:w="1167" w:type="dxa"/>
            <w:tcBorders>
              <w:top w:val="nil"/>
              <w:bottom w:val="nil"/>
            </w:tcBorders>
            <w:shd w:val="clear" w:color="auto" w:fill="EFCBBF"/>
          </w:tcPr>
          <w:p w:rsidR="00F07D4E" w:rsidRDefault="00F07D4E">
            <w:pPr>
              <w:pStyle w:val="TableParagraph"/>
              <w:ind w:left="0"/>
              <w:rPr>
                <w:rFonts w:ascii="Times New Roman"/>
                <w:sz w:val="10"/>
              </w:rPr>
            </w:pPr>
          </w:p>
        </w:tc>
        <w:tc>
          <w:tcPr>
            <w:tcW w:w="1225" w:type="dxa"/>
            <w:tcBorders>
              <w:top w:val="nil"/>
              <w:bottom w:val="nil"/>
            </w:tcBorders>
            <w:shd w:val="clear" w:color="auto" w:fill="D8E3CE"/>
          </w:tcPr>
          <w:p w:rsidR="00F07D4E" w:rsidRDefault="000018A7">
            <w:pPr>
              <w:pStyle w:val="TableParagraph"/>
              <w:spacing w:line="152" w:lineRule="exact"/>
              <w:ind w:left="79"/>
              <w:rPr>
                <w:sz w:val="15"/>
              </w:rPr>
            </w:pPr>
            <w:r>
              <w:rPr>
                <w:color w:val="231F20"/>
                <w:w w:val="105"/>
                <w:sz w:val="15"/>
              </w:rPr>
              <w:t>in any divorce or</w:t>
            </w:r>
          </w:p>
        </w:tc>
        <w:tc>
          <w:tcPr>
            <w:tcW w:w="1066" w:type="dxa"/>
            <w:tcBorders>
              <w:top w:val="nil"/>
              <w:bottom w:val="nil"/>
            </w:tcBorders>
            <w:shd w:val="clear" w:color="auto" w:fill="D8E3CE"/>
          </w:tcPr>
          <w:p w:rsidR="00F07D4E" w:rsidRDefault="00F07D4E">
            <w:pPr>
              <w:pStyle w:val="TableParagraph"/>
              <w:ind w:left="0"/>
              <w:rPr>
                <w:rFonts w:ascii="Times New Roman"/>
                <w:sz w:val="10"/>
              </w:rPr>
            </w:pP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2" w:lineRule="exact"/>
              <w:ind w:left="79"/>
              <w:rPr>
                <w:sz w:val="15"/>
              </w:rPr>
            </w:pPr>
            <w:r>
              <w:rPr>
                <w:color w:val="231F20"/>
                <w:w w:val="105"/>
                <w:sz w:val="15"/>
              </w:rPr>
              <w:t>reporting period.</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0018A7">
            <w:pPr>
              <w:pStyle w:val="TableParagraph"/>
              <w:spacing w:line="152" w:lineRule="exact"/>
              <w:rPr>
                <w:sz w:val="15"/>
              </w:rPr>
            </w:pPr>
            <w:r>
              <w:rPr>
                <w:color w:val="231F20"/>
                <w:w w:val="105"/>
                <w:sz w:val="15"/>
              </w:rPr>
              <w:t>cases</w:t>
            </w:r>
          </w:p>
        </w:tc>
      </w:tr>
      <w:tr w:rsidR="00F07D4E">
        <w:trPr>
          <w:trHeight w:val="169"/>
        </w:trPr>
        <w:tc>
          <w:tcPr>
            <w:tcW w:w="1167" w:type="dxa"/>
            <w:tcBorders>
              <w:top w:val="nil"/>
              <w:bottom w:val="nil"/>
            </w:tcBorders>
            <w:shd w:val="clear" w:color="auto" w:fill="EFCBBF"/>
          </w:tcPr>
          <w:p w:rsidR="00F07D4E" w:rsidRDefault="00F07D4E">
            <w:pPr>
              <w:pStyle w:val="TableParagraph"/>
              <w:ind w:left="0"/>
              <w:rPr>
                <w:rFonts w:ascii="Times New Roman"/>
                <w:sz w:val="10"/>
              </w:rPr>
            </w:pPr>
          </w:p>
        </w:tc>
        <w:tc>
          <w:tcPr>
            <w:tcW w:w="1225" w:type="dxa"/>
            <w:tcBorders>
              <w:top w:val="nil"/>
              <w:bottom w:val="nil"/>
            </w:tcBorders>
            <w:shd w:val="clear" w:color="auto" w:fill="D8E3CE"/>
          </w:tcPr>
          <w:p w:rsidR="00F07D4E" w:rsidRDefault="000018A7">
            <w:pPr>
              <w:pStyle w:val="TableParagraph"/>
              <w:spacing w:line="150" w:lineRule="exact"/>
              <w:ind w:left="79"/>
              <w:rPr>
                <w:sz w:val="15"/>
              </w:rPr>
            </w:pPr>
            <w:r>
              <w:rPr>
                <w:color w:val="231F20"/>
                <w:sz w:val="15"/>
              </w:rPr>
              <w:t>adoption matter</w:t>
            </w:r>
          </w:p>
        </w:tc>
        <w:tc>
          <w:tcPr>
            <w:tcW w:w="1066" w:type="dxa"/>
            <w:tcBorders>
              <w:top w:val="nil"/>
              <w:bottom w:val="nil"/>
            </w:tcBorders>
            <w:shd w:val="clear" w:color="auto" w:fill="D8E3CE"/>
          </w:tcPr>
          <w:p w:rsidR="00F07D4E" w:rsidRDefault="00F07D4E">
            <w:pPr>
              <w:pStyle w:val="TableParagraph"/>
              <w:ind w:left="0"/>
              <w:rPr>
                <w:rFonts w:ascii="Times New Roman"/>
                <w:sz w:val="10"/>
              </w:rPr>
            </w:pP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49" w:lineRule="exact"/>
              <w:ind w:left="79"/>
              <w:rPr>
                <w:sz w:val="15"/>
              </w:rPr>
            </w:pPr>
            <w:r>
              <w:rPr>
                <w:color w:val="231F20"/>
                <w:w w:val="105"/>
                <w:sz w:val="15"/>
              </w:rPr>
              <w:t>The percentage of</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F07D4E">
            <w:pPr>
              <w:pStyle w:val="TableParagraph"/>
              <w:ind w:left="0"/>
              <w:rPr>
                <w:rFonts w:ascii="Times New Roman"/>
                <w:sz w:val="10"/>
              </w:rPr>
            </w:pPr>
          </w:p>
        </w:tc>
      </w:tr>
      <w:tr w:rsidR="00F07D4E">
        <w:trPr>
          <w:trHeight w:val="170"/>
        </w:trPr>
        <w:tc>
          <w:tcPr>
            <w:tcW w:w="1167" w:type="dxa"/>
            <w:tcBorders>
              <w:top w:val="nil"/>
              <w:bottom w:val="nil"/>
            </w:tcBorders>
            <w:shd w:val="clear" w:color="auto" w:fill="EFCBBF"/>
          </w:tcPr>
          <w:p w:rsidR="00F07D4E" w:rsidRDefault="00F07D4E">
            <w:pPr>
              <w:pStyle w:val="TableParagraph"/>
              <w:ind w:left="0"/>
              <w:rPr>
                <w:rFonts w:ascii="Times New Roman"/>
                <w:sz w:val="10"/>
              </w:rPr>
            </w:pPr>
          </w:p>
        </w:tc>
        <w:tc>
          <w:tcPr>
            <w:tcW w:w="1225" w:type="dxa"/>
            <w:tcBorders>
              <w:top w:val="nil"/>
              <w:bottom w:val="nil"/>
            </w:tcBorders>
            <w:shd w:val="clear" w:color="auto" w:fill="D8E3CE"/>
          </w:tcPr>
          <w:p w:rsidR="00F07D4E" w:rsidRDefault="000018A7">
            <w:pPr>
              <w:pStyle w:val="TableParagraph"/>
              <w:spacing w:line="150" w:lineRule="exact"/>
              <w:ind w:left="79"/>
              <w:rPr>
                <w:sz w:val="15"/>
              </w:rPr>
            </w:pPr>
            <w:r>
              <w:rPr>
                <w:color w:val="231F20"/>
                <w:w w:val="110"/>
                <w:sz w:val="15"/>
              </w:rPr>
              <w:t>2019/2020 (0%</w:t>
            </w:r>
          </w:p>
        </w:tc>
        <w:tc>
          <w:tcPr>
            <w:tcW w:w="1066" w:type="dxa"/>
            <w:tcBorders>
              <w:top w:val="nil"/>
              <w:bottom w:val="nil"/>
            </w:tcBorders>
            <w:shd w:val="clear" w:color="auto" w:fill="D8E3CE"/>
          </w:tcPr>
          <w:p w:rsidR="00F07D4E" w:rsidRDefault="00F07D4E">
            <w:pPr>
              <w:pStyle w:val="TableParagraph"/>
              <w:ind w:left="0"/>
              <w:rPr>
                <w:rFonts w:ascii="Times New Roman"/>
                <w:sz w:val="10"/>
              </w:rPr>
            </w:pPr>
          </w:p>
        </w:tc>
        <w:tc>
          <w:tcPr>
            <w:tcW w:w="1286" w:type="dxa"/>
            <w:tcBorders>
              <w:top w:val="nil"/>
              <w:bottom w:val="nil"/>
            </w:tcBorders>
            <w:shd w:val="clear" w:color="auto" w:fill="D8E3CE"/>
          </w:tcPr>
          <w:p w:rsidR="00F07D4E" w:rsidRDefault="00F07D4E">
            <w:pPr>
              <w:pStyle w:val="TableParagraph"/>
              <w:ind w:left="0"/>
              <w:rPr>
                <w:rFonts w:ascii="Times New Roman"/>
                <w:sz w:val="10"/>
              </w:rPr>
            </w:pPr>
          </w:p>
        </w:tc>
        <w:tc>
          <w:tcPr>
            <w:tcW w:w="1398" w:type="dxa"/>
            <w:tcBorders>
              <w:top w:val="nil"/>
              <w:bottom w:val="nil"/>
            </w:tcBorders>
            <w:shd w:val="clear" w:color="auto" w:fill="D8E3CE"/>
          </w:tcPr>
          <w:p w:rsidR="00F07D4E" w:rsidRDefault="000018A7">
            <w:pPr>
              <w:pStyle w:val="TableParagraph"/>
              <w:spacing w:line="150" w:lineRule="exact"/>
              <w:ind w:left="79"/>
              <w:rPr>
                <w:sz w:val="15"/>
              </w:rPr>
            </w:pPr>
            <w:r>
              <w:rPr>
                <w:color w:val="231F20"/>
                <w:sz w:val="15"/>
              </w:rPr>
              <w:t>cases where fee</w:t>
            </w:r>
          </w:p>
        </w:tc>
        <w:tc>
          <w:tcPr>
            <w:tcW w:w="1092" w:type="dxa"/>
            <w:tcBorders>
              <w:top w:val="nil"/>
              <w:bottom w:val="nil"/>
            </w:tcBorders>
            <w:shd w:val="clear" w:color="auto" w:fill="EFCBBF"/>
          </w:tcPr>
          <w:p w:rsidR="00F07D4E" w:rsidRDefault="00F07D4E">
            <w:pPr>
              <w:pStyle w:val="TableParagraph"/>
              <w:ind w:left="0"/>
              <w:rPr>
                <w:rFonts w:ascii="Times New Roman"/>
                <w:sz w:val="10"/>
              </w:rPr>
            </w:pPr>
          </w:p>
        </w:tc>
        <w:tc>
          <w:tcPr>
            <w:tcW w:w="1260" w:type="dxa"/>
            <w:tcBorders>
              <w:top w:val="nil"/>
              <w:bottom w:val="nil"/>
            </w:tcBorders>
            <w:shd w:val="clear" w:color="auto" w:fill="D8E3CE"/>
          </w:tcPr>
          <w:p w:rsidR="00F07D4E" w:rsidRDefault="00F07D4E">
            <w:pPr>
              <w:pStyle w:val="TableParagraph"/>
              <w:ind w:left="0"/>
              <w:rPr>
                <w:rFonts w:ascii="Times New Roman"/>
                <w:sz w:val="10"/>
              </w:rPr>
            </w:pPr>
          </w:p>
        </w:tc>
      </w:tr>
      <w:tr w:rsidR="00F07D4E">
        <w:trPr>
          <w:trHeight w:val="442"/>
        </w:trPr>
        <w:tc>
          <w:tcPr>
            <w:tcW w:w="1167" w:type="dxa"/>
            <w:tcBorders>
              <w:top w:val="nil"/>
            </w:tcBorders>
            <w:shd w:val="clear" w:color="auto" w:fill="EFCBBF"/>
          </w:tcPr>
          <w:p w:rsidR="00F07D4E" w:rsidRDefault="00F07D4E">
            <w:pPr>
              <w:pStyle w:val="TableParagraph"/>
              <w:ind w:left="0"/>
              <w:rPr>
                <w:rFonts w:ascii="Times New Roman"/>
                <w:sz w:val="14"/>
              </w:rPr>
            </w:pPr>
          </w:p>
        </w:tc>
        <w:tc>
          <w:tcPr>
            <w:tcW w:w="1225" w:type="dxa"/>
            <w:tcBorders>
              <w:top w:val="nil"/>
            </w:tcBorders>
            <w:shd w:val="clear" w:color="auto" w:fill="D8E3CE"/>
          </w:tcPr>
          <w:p w:rsidR="00F07D4E" w:rsidRDefault="000018A7">
            <w:pPr>
              <w:pStyle w:val="TableParagraph"/>
              <w:spacing w:line="176" w:lineRule="exact"/>
              <w:ind w:left="79"/>
              <w:rPr>
                <w:sz w:val="15"/>
              </w:rPr>
            </w:pPr>
            <w:r>
              <w:rPr>
                <w:color w:val="231F20"/>
                <w:sz w:val="15"/>
              </w:rPr>
              <w:t>fee waiver).</w:t>
            </w:r>
          </w:p>
        </w:tc>
        <w:tc>
          <w:tcPr>
            <w:tcW w:w="1066" w:type="dxa"/>
            <w:tcBorders>
              <w:top w:val="nil"/>
            </w:tcBorders>
            <w:shd w:val="clear" w:color="auto" w:fill="D8E3CE"/>
          </w:tcPr>
          <w:p w:rsidR="00F07D4E" w:rsidRDefault="00F07D4E">
            <w:pPr>
              <w:pStyle w:val="TableParagraph"/>
              <w:ind w:left="0"/>
              <w:rPr>
                <w:rFonts w:ascii="Times New Roman"/>
                <w:sz w:val="14"/>
              </w:rPr>
            </w:pPr>
          </w:p>
        </w:tc>
        <w:tc>
          <w:tcPr>
            <w:tcW w:w="1286" w:type="dxa"/>
            <w:tcBorders>
              <w:top w:val="nil"/>
            </w:tcBorders>
            <w:shd w:val="clear" w:color="auto" w:fill="D8E3CE"/>
          </w:tcPr>
          <w:p w:rsidR="00F07D4E" w:rsidRDefault="00F07D4E">
            <w:pPr>
              <w:pStyle w:val="TableParagraph"/>
              <w:ind w:left="0"/>
              <w:rPr>
                <w:rFonts w:ascii="Times New Roman"/>
                <w:sz w:val="14"/>
              </w:rPr>
            </w:pPr>
          </w:p>
        </w:tc>
        <w:tc>
          <w:tcPr>
            <w:tcW w:w="1398" w:type="dxa"/>
            <w:tcBorders>
              <w:top w:val="nil"/>
            </w:tcBorders>
            <w:shd w:val="clear" w:color="auto" w:fill="D8E3CE"/>
          </w:tcPr>
          <w:p w:rsidR="00F07D4E" w:rsidRDefault="000018A7">
            <w:pPr>
              <w:pStyle w:val="TableParagraph"/>
              <w:spacing w:line="223" w:lineRule="auto"/>
              <w:ind w:left="79"/>
              <w:rPr>
                <w:sz w:val="15"/>
              </w:rPr>
            </w:pPr>
            <w:r>
              <w:rPr>
                <w:color w:val="231F20"/>
                <w:w w:val="105"/>
                <w:sz w:val="15"/>
              </w:rPr>
              <w:t>waivers are given is therefore 0%.</w:t>
            </w:r>
          </w:p>
        </w:tc>
        <w:tc>
          <w:tcPr>
            <w:tcW w:w="1092" w:type="dxa"/>
            <w:tcBorders>
              <w:top w:val="nil"/>
            </w:tcBorders>
            <w:shd w:val="clear" w:color="auto" w:fill="EFCBBF"/>
          </w:tcPr>
          <w:p w:rsidR="00F07D4E" w:rsidRDefault="00F07D4E">
            <w:pPr>
              <w:pStyle w:val="TableParagraph"/>
              <w:ind w:left="0"/>
              <w:rPr>
                <w:rFonts w:ascii="Times New Roman"/>
                <w:sz w:val="14"/>
              </w:rPr>
            </w:pPr>
          </w:p>
        </w:tc>
        <w:tc>
          <w:tcPr>
            <w:tcW w:w="1260" w:type="dxa"/>
            <w:tcBorders>
              <w:top w:val="nil"/>
            </w:tcBorders>
            <w:shd w:val="clear" w:color="auto" w:fill="D8E3CE"/>
          </w:tcPr>
          <w:p w:rsidR="00F07D4E" w:rsidRDefault="00F07D4E">
            <w:pPr>
              <w:pStyle w:val="TableParagraph"/>
              <w:ind w:left="0"/>
              <w:rPr>
                <w:rFonts w:ascii="Times New Roman"/>
                <w:sz w:val="14"/>
              </w:rPr>
            </w:pPr>
          </w:p>
        </w:tc>
      </w:tr>
    </w:tbl>
    <w:p w:rsidR="00F07D4E" w:rsidRDefault="00F07D4E">
      <w:pPr>
        <w:rPr>
          <w:rFonts w:ascii="Times New Roman"/>
          <w:sz w:val="14"/>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spacing w:before="144" w:line="196" w:lineRule="auto"/>
        <w:ind w:right="2479"/>
      </w:pPr>
      <w:r>
        <w:pict>
          <v:shape id="_x0000_s1487" type="#_x0000_t202" style="position:absolute;left:0;text-align:left;margin-left:85.05pt;margin-top:43.8pt;width:425.2pt;height:44.8pt;z-index:-251581440;mso-wrap-distance-left:0;mso-wrap-distance-right:0;mso-position-horizontal-relative:page" fillcolor="#dcdbca" stroked="f">
            <v:textbox inset="0,0,0,0">
              <w:txbxContent>
                <w:p w:rsidR="004C373D" w:rsidRDefault="004C373D">
                  <w:pPr>
                    <w:pStyle w:val="BodyText"/>
                    <w:spacing w:before="135" w:line="252" w:lineRule="auto"/>
                    <w:ind w:left="56" w:right="47"/>
                  </w:pPr>
                  <w:r>
                    <w:rPr>
                      <w:color w:val="231F20"/>
                      <w:w w:val="105"/>
                    </w:rPr>
                    <w:t>The result against this indicator is obtained by dividing the number of cases finalised through a circuit court by the total number of cases finalised.</w:t>
                  </w:r>
                </w:p>
              </w:txbxContent>
            </v:textbox>
            <w10:wrap type="topAndBottom" anchorx="page"/>
          </v:shape>
        </w:pict>
      </w:r>
      <w:r>
        <w:pict>
          <v:rect id="_x0000_s1486" style="position:absolute;left:0;text-align:left;margin-left:85.05pt;margin-top:42.8pt;width:425.2pt;height:1pt;z-index:251736064;mso-position-horizontal-relative:page" fillcolor="#0f6161" stroked="f">
            <w10:wrap anchorx="page"/>
          </v:rect>
        </w:pict>
      </w:r>
      <w:r>
        <w:pict>
          <v:shape id="_x0000_s1485" type="#_x0000_t202" style="position:absolute;left:0;text-align:left;margin-left:85.05pt;margin-top:2.1pt;width:93.55pt;height:40.7pt;z-index:251738112;mso-position-horizontal-relative:page" fillcolor="#7d8440" stroked="f">
            <v:textbox inset="0,0,0,0">
              <w:txbxContent>
                <w:p w:rsidR="004C373D" w:rsidRDefault="004C373D">
                  <w:pPr>
                    <w:spacing w:before="46"/>
                    <w:ind w:left="56"/>
                    <w:rPr>
                      <w:b/>
                      <w:sz w:val="32"/>
                    </w:rPr>
                  </w:pPr>
                  <w:r>
                    <w:rPr>
                      <w:b/>
                      <w:color w:val="FFFFFF"/>
                      <w:w w:val="110"/>
                      <w:sz w:val="32"/>
                    </w:rPr>
                    <w:t>Indicator 6</w:t>
                  </w:r>
                </w:p>
              </w:txbxContent>
            </v:textbox>
            <w10:wrap anchorx="page"/>
          </v:shape>
        </w:pict>
      </w:r>
      <w:r w:rsidR="000018A7">
        <w:rPr>
          <w:color w:val="0F6161"/>
          <w:w w:val="105"/>
        </w:rPr>
        <w:t>Percentage of Cases Disposed Through a Circuit Court</w:t>
      </w:r>
    </w:p>
    <w:p w:rsidR="00F07D4E" w:rsidRDefault="00F07D4E">
      <w:pPr>
        <w:pStyle w:val="BodyText"/>
        <w:spacing w:before="6"/>
        <w:rPr>
          <w:sz w:val="6"/>
        </w:rPr>
      </w:pPr>
    </w:p>
    <w:p w:rsidR="00F07D4E" w:rsidRDefault="000018A7">
      <w:pPr>
        <w:spacing w:before="87"/>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482" style="width:79.4pt;height:22.7pt;mso-position-horizontal-relative:char;mso-position-vertical-relative:line" coordsize="1588,454">
            <v:shape id="_x0000_s1484" style="position:absolute;width:1588;height:454" coordsize="1588,454" path="m1361,l,,,454r1361,l1432,442r63,-32l1544,361r32,-63l1587,227r-11,-72l1544,93,1495,44,1432,12,1361,xe" fillcolor="#7d8440" stroked="f">
              <v:path arrowok="t"/>
            </v:shape>
            <v:shape id="_x0000_s1483" type="#_x0000_t202" style="position:absolute;width:1588;height:454" filled="f" stroked="f">
              <v:textbox inset="0,0,0,0">
                <w:txbxContent>
                  <w:p w:rsidR="004C373D" w:rsidRDefault="004C373D">
                    <w:pPr>
                      <w:spacing w:before="31"/>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479" style="width:102.05pt;height:96.4pt;mso-position-horizontal-relative:char;mso-position-vertical-relative:line" coordsize="2041,1928">
            <v:shape id="_x0000_s1481" style="position:absolute;width:2041;height:1928" coordsize="2041,1928" path="m1928,l113,,69,9,33,33,9,69,,113,,1814r9,44l33,1894r36,25l113,1928r1815,l1972,1919r36,-25l2032,1858r9,-44l2041,113r-9,-44l2008,33,1972,9,1928,xe" fillcolor="#887e6e" stroked="f">
              <v:path arrowok="t"/>
            </v:shape>
            <v:shape id="_x0000_s1480" type="#_x0000_t75" style="position:absolute;left:149;top:116;width:1743;height:1496">
              <v:imagedata r:id="rId55" o:title=""/>
            </v:shape>
            <w10:anchorlock/>
          </v:group>
        </w:pict>
      </w:r>
      <w:r w:rsidR="000018A7">
        <w:rPr>
          <w:sz w:val="20"/>
        </w:rPr>
        <w:tab/>
      </w:r>
      <w:r>
        <w:rPr>
          <w:sz w:val="20"/>
        </w:rPr>
      </w:r>
      <w:r>
        <w:rPr>
          <w:sz w:val="20"/>
        </w:rPr>
        <w:pict>
          <v:group id="_x0000_s1476" style="width:102.05pt;height:107.75pt;mso-position-horizontal-relative:char;mso-position-vertical-relative:line" coordsize="2041,2155">
            <v:shape id="_x0000_s1478" style="position:absolute;top:226;width:2041;height:1928" coordorigin=",227" coordsize="2041,1928" path="m1928,227r-1815,l69,236,33,260,9,296,,340,,2041r9,44l33,2121r36,24l113,2154r1815,l1972,2145r36,-24l2032,2085r9,-44l2041,340r-9,-44l2008,260r-36,-24l1928,227xe" fillcolor="#f7941d" stroked="f">
              <v:path arrowok="t"/>
            </v:shape>
            <v:shape id="_x0000_s1477"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7</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473" style="width:102.05pt;height:107.75pt;mso-position-horizontal-relative:char;mso-position-vertical-relative:line" coordsize="2041,2155">
            <v:shape id="_x0000_s1475" style="position:absolute;top:226;width:2041;height:1928" coordorigin=",227" coordsize="2041,1928" path="m1928,227r-1815,l69,236,33,260,9,296,,340,,2041r9,44l33,2121r36,24l113,2154r1815,l1972,2145r36,-24l2032,2085r9,-44l2041,340r-9,-44l2008,260r-36,-24l1928,227xe" fillcolor="#5b9f42" stroked="f">
              <v:path arrowok="t"/>
            </v:shape>
            <v:shape id="_x0000_s1474"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2</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4"/>
        <w:rPr>
          <w:sz w:val="20"/>
        </w:rPr>
      </w:pPr>
    </w:p>
    <w:p w:rsidR="009A3743" w:rsidRDefault="006C6A04">
      <w:pPr>
        <w:spacing w:before="94" w:line="393" w:lineRule="auto"/>
        <w:ind w:left="3514" w:right="4414"/>
        <w:rPr>
          <w:color w:val="231F20"/>
          <w:w w:val="105"/>
          <w:sz w:val="19"/>
        </w:rPr>
      </w:pPr>
      <w:r>
        <w:pict>
          <v:group id="_x0000_s1469" style="position:absolute;left:0;text-align:left;margin-left:147.4pt;margin-top:5.95pt;width:19.85pt;height:56.7pt;z-index:251737088;mso-position-horizontal-relative:page" coordorigin="2948,29" coordsize="397,1134">
            <v:shape id="_x0000_s1472" type="#_x0000_t75" style="position:absolute;left:2948;top:29;width:397;height:341">
              <v:imagedata r:id="rId225" o:title=""/>
            </v:shape>
            <v:shape id="_x0000_s1471" type="#_x0000_t75" style="position:absolute;left:2948;top:426;width:397;height:341">
              <v:imagedata r:id="rId226" o:title=""/>
            </v:shape>
            <v:shape id="_x0000_s1470"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spacing w:before="1"/>
        <w:ind w:left="1700"/>
        <w:rPr>
          <w:sz w:val="21"/>
        </w:rPr>
      </w:pPr>
      <w:r>
        <w:rPr>
          <w:b/>
          <w:color w:val="231F20"/>
          <w:w w:val="105"/>
          <w:sz w:val="21"/>
        </w:rPr>
        <w:t>Year 1 baseline trend data</w:t>
      </w:r>
      <w:r>
        <w:rPr>
          <w:color w:val="231F20"/>
          <w:w w:val="105"/>
          <w:sz w:val="21"/>
        </w:rPr>
        <w:t>: 7 courts could present data on the percentage of cases that were</w:t>
      </w:r>
    </w:p>
    <w:p w:rsidR="00F07D4E" w:rsidRDefault="000018A7">
      <w:pPr>
        <w:pStyle w:val="BodyText"/>
        <w:spacing w:before="13"/>
        <w:ind w:left="1700"/>
      </w:pPr>
      <w:r>
        <w:rPr>
          <w:color w:val="231F20"/>
          <w:w w:val="105"/>
        </w:rPr>
        <w:t>finalised through a circuit court.</w:t>
      </w:r>
    </w:p>
    <w:p w:rsidR="00F07D4E" w:rsidRDefault="000018A7">
      <w:pPr>
        <w:pStyle w:val="BodyText"/>
        <w:spacing w:before="184"/>
        <w:ind w:left="1700"/>
      </w:pPr>
      <w:r>
        <w:rPr>
          <w:b/>
          <w:color w:val="231F20"/>
          <w:w w:val="105"/>
        </w:rPr>
        <w:t>Year 4 trend data</w:t>
      </w:r>
      <w:r>
        <w:rPr>
          <w:color w:val="231F20"/>
          <w:w w:val="105"/>
        </w:rPr>
        <w:t>: 10 courts could present data on the percentage of cases that were finalised</w:t>
      </w:r>
    </w:p>
    <w:p w:rsidR="00F07D4E" w:rsidRDefault="000018A7">
      <w:pPr>
        <w:pStyle w:val="BodyText"/>
        <w:spacing w:before="14"/>
        <w:ind w:left="1700"/>
      </w:pPr>
      <w:r>
        <w:rPr>
          <w:color w:val="231F20"/>
          <w:w w:val="105"/>
        </w:rPr>
        <w:t>through a circuit court.</w:t>
      </w:r>
    </w:p>
    <w:p w:rsidR="00F07D4E" w:rsidRDefault="000018A7">
      <w:pPr>
        <w:pStyle w:val="BodyText"/>
        <w:spacing w:before="183"/>
        <w:ind w:left="1700"/>
      </w:pPr>
      <w:r>
        <w:rPr>
          <w:b/>
          <w:color w:val="231F20"/>
          <w:w w:val="105"/>
        </w:rPr>
        <w:t>Year 10 trend data</w:t>
      </w:r>
      <w:r>
        <w:rPr>
          <w:color w:val="231F20"/>
          <w:w w:val="105"/>
        </w:rPr>
        <w:t>: 12 courts could present data on the percentage of cases that were finalised</w:t>
      </w:r>
    </w:p>
    <w:p w:rsidR="00F07D4E" w:rsidRDefault="000018A7">
      <w:pPr>
        <w:pStyle w:val="BodyText"/>
        <w:spacing w:before="14"/>
        <w:ind w:left="1700"/>
      </w:pPr>
      <w:r>
        <w:rPr>
          <w:color w:val="231F20"/>
          <w:w w:val="105"/>
        </w:rPr>
        <w:t>through a circuit court.</w:t>
      </w:r>
    </w:p>
    <w:p w:rsidR="00F07D4E" w:rsidRDefault="00F07D4E">
      <w:pPr>
        <w:pStyle w:val="BodyText"/>
        <w:spacing w:before="8"/>
        <w:rPr>
          <w:sz w:val="19"/>
        </w:rPr>
      </w:pPr>
    </w:p>
    <w:p w:rsidR="00F07D4E" w:rsidRDefault="000018A7">
      <w:pPr>
        <w:pStyle w:val="BodyText"/>
        <w:spacing w:line="252" w:lineRule="auto"/>
        <w:ind w:left="1700" w:right="1698"/>
        <w:jc w:val="both"/>
      </w:pPr>
      <w:r>
        <w:rPr>
          <w:color w:val="231F20"/>
          <w:w w:val="105"/>
        </w:rPr>
        <w:t xml:space="preserve">In island jurisdictions, circuit courts are expensive to run and </w:t>
      </w:r>
      <w:r>
        <w:rPr>
          <w:color w:val="231F20"/>
          <w:spacing w:val="-3"/>
          <w:w w:val="105"/>
        </w:rPr>
        <w:t xml:space="preserve">may </w:t>
      </w:r>
      <w:r>
        <w:rPr>
          <w:color w:val="231F20"/>
          <w:w w:val="105"/>
        </w:rPr>
        <w:t xml:space="preserve">be cancelled if financial resources are depleted early in the </w:t>
      </w:r>
      <w:r>
        <w:rPr>
          <w:color w:val="231F20"/>
          <w:spacing w:val="-4"/>
          <w:w w:val="105"/>
        </w:rPr>
        <w:t xml:space="preserve">year. </w:t>
      </w:r>
      <w:r>
        <w:rPr>
          <w:color w:val="231F20"/>
          <w:w w:val="105"/>
        </w:rPr>
        <w:t xml:space="preserve">It is important for Courts to present in their Annual Reports the locations that they circuit to, the </w:t>
      </w:r>
      <w:r>
        <w:rPr>
          <w:color w:val="231F20"/>
          <w:spacing w:val="-3"/>
          <w:w w:val="105"/>
        </w:rPr>
        <w:t xml:space="preserve">frequency, </w:t>
      </w:r>
      <w:r>
        <w:rPr>
          <w:color w:val="231F20"/>
          <w:w w:val="105"/>
        </w:rPr>
        <w:t xml:space="preserve">any scheduled circuit courts that </w:t>
      </w:r>
      <w:r>
        <w:rPr>
          <w:color w:val="231F20"/>
          <w:spacing w:val="-3"/>
          <w:w w:val="105"/>
        </w:rPr>
        <w:t xml:space="preserve">were </w:t>
      </w:r>
      <w:r>
        <w:rPr>
          <w:color w:val="231F20"/>
          <w:w w:val="105"/>
        </w:rPr>
        <w:t>cancelled</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8"/>
          <w:w w:val="105"/>
        </w:rPr>
        <w:t xml:space="preserve"> </w:t>
      </w:r>
      <w:r>
        <w:rPr>
          <w:color w:val="231F20"/>
          <w:w w:val="105"/>
        </w:rPr>
        <w:t>reasons</w:t>
      </w:r>
      <w:r>
        <w:rPr>
          <w:color w:val="231F20"/>
          <w:spacing w:val="-9"/>
          <w:w w:val="105"/>
        </w:rPr>
        <w:t xml:space="preserve"> </w:t>
      </w:r>
      <w:r>
        <w:rPr>
          <w:color w:val="231F20"/>
          <w:w w:val="105"/>
        </w:rPr>
        <w:t>for</w:t>
      </w:r>
      <w:r>
        <w:rPr>
          <w:color w:val="231F20"/>
          <w:spacing w:val="-9"/>
          <w:w w:val="105"/>
        </w:rPr>
        <w:t xml:space="preserve"> </w:t>
      </w:r>
      <w:r>
        <w:rPr>
          <w:color w:val="231F20"/>
          <w:w w:val="105"/>
        </w:rPr>
        <w:t>this.</w:t>
      </w:r>
      <w:r>
        <w:rPr>
          <w:color w:val="231F20"/>
          <w:spacing w:val="-23"/>
          <w:w w:val="105"/>
        </w:rPr>
        <w:t xml:space="preserve"> </w:t>
      </w:r>
      <w:r>
        <w:rPr>
          <w:color w:val="231F20"/>
          <w:spacing w:val="-4"/>
          <w:w w:val="105"/>
        </w:rPr>
        <w:t>The</w:t>
      </w:r>
      <w:r>
        <w:rPr>
          <w:color w:val="231F20"/>
          <w:spacing w:val="-15"/>
          <w:w w:val="105"/>
        </w:rPr>
        <w:t xml:space="preserve"> </w:t>
      </w:r>
      <w:r>
        <w:rPr>
          <w:color w:val="231F20"/>
          <w:w w:val="105"/>
        </w:rPr>
        <w:t>Annual</w:t>
      </w:r>
      <w:r>
        <w:rPr>
          <w:color w:val="231F20"/>
          <w:spacing w:val="-9"/>
          <w:w w:val="105"/>
        </w:rPr>
        <w:t xml:space="preserve"> </w:t>
      </w:r>
      <w:r>
        <w:rPr>
          <w:color w:val="231F20"/>
          <w:w w:val="105"/>
        </w:rPr>
        <w:t>Report</w:t>
      </w:r>
      <w:r>
        <w:rPr>
          <w:color w:val="231F20"/>
          <w:spacing w:val="-9"/>
          <w:w w:val="105"/>
        </w:rPr>
        <w:t xml:space="preserve"> </w:t>
      </w:r>
      <w:r>
        <w:rPr>
          <w:color w:val="231F20"/>
          <w:w w:val="105"/>
        </w:rPr>
        <w:t>presents</w:t>
      </w:r>
      <w:r>
        <w:rPr>
          <w:color w:val="231F20"/>
          <w:spacing w:val="-8"/>
          <w:w w:val="105"/>
        </w:rPr>
        <w:t xml:space="preserve"> </w:t>
      </w:r>
      <w:r>
        <w:rPr>
          <w:color w:val="231F20"/>
          <w:w w:val="105"/>
        </w:rPr>
        <w:t>an</w:t>
      </w:r>
      <w:r>
        <w:rPr>
          <w:color w:val="231F20"/>
          <w:spacing w:val="-9"/>
          <w:w w:val="105"/>
        </w:rPr>
        <w:t xml:space="preserve"> </w:t>
      </w:r>
      <w:r>
        <w:rPr>
          <w:color w:val="231F20"/>
          <w:w w:val="105"/>
        </w:rPr>
        <w:t>occasion</w:t>
      </w:r>
      <w:r>
        <w:rPr>
          <w:color w:val="231F20"/>
          <w:spacing w:val="-8"/>
          <w:w w:val="105"/>
        </w:rPr>
        <w:t xml:space="preserve"> </w:t>
      </w:r>
      <w:r>
        <w:rPr>
          <w:color w:val="231F20"/>
          <w:w w:val="105"/>
        </w:rPr>
        <w:t>to</w:t>
      </w:r>
      <w:r>
        <w:rPr>
          <w:color w:val="231F20"/>
          <w:spacing w:val="-9"/>
          <w:w w:val="105"/>
        </w:rPr>
        <w:t xml:space="preserve"> </w:t>
      </w:r>
      <w:r>
        <w:rPr>
          <w:color w:val="231F20"/>
          <w:w w:val="105"/>
        </w:rPr>
        <w:t>reflect</w:t>
      </w:r>
      <w:r>
        <w:rPr>
          <w:color w:val="231F20"/>
          <w:spacing w:val="-9"/>
          <w:w w:val="105"/>
        </w:rPr>
        <w:t xml:space="preserve"> </w:t>
      </w:r>
      <w:r>
        <w:rPr>
          <w:color w:val="231F20"/>
          <w:w w:val="105"/>
        </w:rPr>
        <w:t>on</w:t>
      </w:r>
      <w:r>
        <w:rPr>
          <w:color w:val="231F20"/>
          <w:spacing w:val="-8"/>
          <w:w w:val="105"/>
        </w:rPr>
        <w:t xml:space="preserve"> </w:t>
      </w:r>
      <w:r>
        <w:rPr>
          <w:color w:val="231F20"/>
          <w:spacing w:val="-4"/>
          <w:w w:val="105"/>
        </w:rPr>
        <w:t xml:space="preserve">whether </w:t>
      </w:r>
      <w:r>
        <w:rPr>
          <w:color w:val="231F20"/>
          <w:w w:val="105"/>
        </w:rPr>
        <w:t>more funding for circuit courts is needed to deliver access to justice seekers in outlying areas of their</w:t>
      </w:r>
      <w:r>
        <w:rPr>
          <w:color w:val="231F20"/>
          <w:spacing w:val="15"/>
          <w:w w:val="105"/>
        </w:rPr>
        <w:t xml:space="preserve"> </w:t>
      </w:r>
      <w:r>
        <w:rPr>
          <w:color w:val="231F20"/>
          <w:w w:val="105"/>
        </w:rPr>
        <w:t>islands.</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spacing w:before="94"/>
        <w:ind w:left="1700"/>
        <w:rPr>
          <w:sz w:val="21"/>
        </w:rPr>
      </w:pPr>
      <w:r>
        <w:rPr>
          <w:b/>
          <w:color w:val="231F20"/>
          <w:w w:val="105"/>
          <w:sz w:val="21"/>
        </w:rPr>
        <w:t xml:space="preserve">Percentage of cases disposed through a circuit court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225"/>
        <w:gridCol w:w="1066"/>
        <w:gridCol w:w="1361"/>
        <w:gridCol w:w="1361"/>
        <w:gridCol w:w="1093"/>
        <w:gridCol w:w="1261"/>
      </w:tblGrid>
      <w:tr w:rsidR="00F07D4E">
        <w:trPr>
          <w:trHeight w:val="458"/>
        </w:trPr>
        <w:tc>
          <w:tcPr>
            <w:tcW w:w="1124" w:type="dxa"/>
            <w:shd w:val="clear" w:color="auto" w:fill="92BAC2"/>
          </w:tcPr>
          <w:p w:rsidR="00F07D4E" w:rsidRDefault="000018A7">
            <w:pPr>
              <w:pStyle w:val="TableParagraph"/>
              <w:spacing w:before="70"/>
              <w:ind w:left="79"/>
              <w:rPr>
                <w:b/>
                <w:sz w:val="15"/>
              </w:rPr>
            </w:pPr>
            <w:r>
              <w:rPr>
                <w:b/>
                <w:color w:val="231F20"/>
                <w:w w:val="105"/>
                <w:sz w:val="15"/>
              </w:rPr>
              <w:t>Cook Islands</w:t>
            </w:r>
          </w:p>
        </w:tc>
        <w:tc>
          <w:tcPr>
            <w:tcW w:w="1225"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66" w:type="dxa"/>
            <w:shd w:val="clear" w:color="auto" w:fill="92BAC2"/>
          </w:tcPr>
          <w:p w:rsidR="00F07D4E" w:rsidRDefault="000018A7">
            <w:pPr>
              <w:pStyle w:val="TableParagraph"/>
              <w:spacing w:before="80" w:line="223" w:lineRule="auto"/>
              <w:ind w:left="79" w:right="194"/>
              <w:rPr>
                <w:b/>
                <w:sz w:val="15"/>
              </w:rPr>
            </w:pPr>
            <w:r>
              <w:rPr>
                <w:b/>
                <w:color w:val="231F20"/>
                <w:w w:val="105"/>
                <w:sz w:val="15"/>
              </w:rPr>
              <w:t>Kiribati 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Marshall Islands</w:t>
            </w:r>
          </w:p>
        </w:tc>
        <w:tc>
          <w:tcPr>
            <w:tcW w:w="1361"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8"/>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774"/>
        </w:trPr>
        <w:tc>
          <w:tcPr>
            <w:tcW w:w="1124" w:type="dxa"/>
            <w:shd w:val="clear" w:color="auto" w:fill="EFCBBF"/>
          </w:tcPr>
          <w:p w:rsidR="00F07D4E" w:rsidRDefault="000018A7">
            <w:pPr>
              <w:pStyle w:val="TableParagraph"/>
              <w:spacing w:before="80" w:line="223" w:lineRule="auto"/>
              <w:ind w:left="79" w:right="252"/>
              <w:rPr>
                <w:sz w:val="15"/>
              </w:rPr>
            </w:pPr>
            <w:r>
              <w:rPr>
                <w:color w:val="231F20"/>
                <w:w w:val="110"/>
                <w:sz w:val="15"/>
              </w:rPr>
              <w:t xml:space="preserve">Data </w:t>
            </w:r>
            <w:r>
              <w:rPr>
                <w:color w:val="231F20"/>
                <w:w w:val="105"/>
                <w:sz w:val="15"/>
              </w:rPr>
              <w:t>unavailable</w:t>
            </w:r>
          </w:p>
        </w:tc>
        <w:tc>
          <w:tcPr>
            <w:tcW w:w="1225"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shd w:val="clear" w:color="auto" w:fill="EFCBBF"/>
          </w:tcPr>
          <w:p w:rsidR="00F07D4E" w:rsidRDefault="000018A7">
            <w:pPr>
              <w:pStyle w:val="TableParagraph"/>
              <w:spacing w:before="80" w:line="223" w:lineRule="auto"/>
              <w:ind w:left="79" w:right="194"/>
              <w:rPr>
                <w:sz w:val="15"/>
              </w:rPr>
            </w:pPr>
            <w:r>
              <w:rPr>
                <w:color w:val="231F20"/>
                <w:w w:val="110"/>
                <w:sz w:val="15"/>
              </w:rPr>
              <w:t xml:space="preserve">Data </w:t>
            </w:r>
            <w:r>
              <w:rPr>
                <w:color w:val="231F20"/>
                <w:w w:val="105"/>
                <w:sz w:val="15"/>
              </w:rPr>
              <w:t>unavailable</w:t>
            </w:r>
          </w:p>
        </w:tc>
        <w:tc>
          <w:tcPr>
            <w:tcW w:w="1361" w:type="dxa"/>
            <w:shd w:val="clear" w:color="auto" w:fill="D8E3CE"/>
          </w:tcPr>
          <w:p w:rsidR="00F07D4E" w:rsidRDefault="000018A7">
            <w:pPr>
              <w:pStyle w:val="TableParagraph"/>
              <w:spacing w:before="70"/>
              <w:ind w:left="79"/>
              <w:rPr>
                <w:sz w:val="15"/>
              </w:rPr>
            </w:pPr>
            <w:r>
              <w:rPr>
                <w:color w:val="231F20"/>
                <w:w w:val="120"/>
                <w:sz w:val="15"/>
              </w:rPr>
              <w:t>7%</w:t>
            </w:r>
          </w:p>
        </w:tc>
        <w:tc>
          <w:tcPr>
            <w:tcW w:w="1361" w:type="dxa"/>
            <w:shd w:val="clear" w:color="auto" w:fill="D8E3CE"/>
          </w:tcPr>
          <w:p w:rsidR="00F07D4E" w:rsidRDefault="000018A7">
            <w:pPr>
              <w:pStyle w:val="TableParagraph"/>
              <w:spacing w:before="80" w:line="223" w:lineRule="auto"/>
              <w:ind w:left="78"/>
              <w:rPr>
                <w:sz w:val="15"/>
              </w:rPr>
            </w:pPr>
            <w:r>
              <w:rPr>
                <w:color w:val="231F20"/>
                <w:w w:val="110"/>
                <w:sz w:val="15"/>
              </w:rPr>
              <w:t>0% (no Circuit Courts)</w:t>
            </w:r>
          </w:p>
        </w:tc>
        <w:tc>
          <w:tcPr>
            <w:tcW w:w="1093" w:type="dxa"/>
            <w:shd w:val="clear" w:color="auto" w:fill="EFCBBF"/>
          </w:tcPr>
          <w:p w:rsidR="00F07D4E" w:rsidRDefault="000018A7">
            <w:pPr>
              <w:pStyle w:val="TableParagraph"/>
              <w:spacing w:before="80" w:line="223" w:lineRule="auto"/>
              <w:ind w:left="78"/>
              <w:rPr>
                <w:sz w:val="15"/>
              </w:rPr>
            </w:pPr>
            <w:r>
              <w:rPr>
                <w:color w:val="231F20"/>
                <w:w w:val="110"/>
                <w:sz w:val="15"/>
              </w:rPr>
              <w:t xml:space="preserve">Data </w:t>
            </w:r>
            <w:r>
              <w:rPr>
                <w:color w:val="231F20"/>
                <w:w w:val="105"/>
                <w:sz w:val="15"/>
              </w:rPr>
              <w:t>unavailable</w:t>
            </w:r>
          </w:p>
        </w:tc>
        <w:tc>
          <w:tcPr>
            <w:tcW w:w="1261" w:type="dxa"/>
            <w:shd w:val="clear" w:color="auto" w:fill="D8E3CE"/>
          </w:tcPr>
          <w:p w:rsidR="00F07D4E" w:rsidRDefault="000018A7">
            <w:pPr>
              <w:pStyle w:val="TableParagraph"/>
              <w:spacing w:before="80" w:line="223" w:lineRule="auto"/>
              <w:ind w:left="77"/>
              <w:rPr>
                <w:sz w:val="15"/>
              </w:rPr>
            </w:pPr>
            <w:r>
              <w:rPr>
                <w:color w:val="231F20"/>
                <w:w w:val="110"/>
                <w:sz w:val="15"/>
              </w:rPr>
              <w:t>0% (no Circuit Courts)</w:t>
            </w:r>
          </w:p>
        </w:tc>
      </w:tr>
      <w:tr w:rsidR="00F07D4E">
        <w:trPr>
          <w:trHeight w:val="458"/>
        </w:trPr>
        <w:tc>
          <w:tcPr>
            <w:tcW w:w="1124" w:type="dxa"/>
            <w:shd w:val="clear" w:color="auto" w:fill="92BAC2"/>
          </w:tcPr>
          <w:p w:rsidR="00F07D4E" w:rsidRDefault="000018A7">
            <w:pPr>
              <w:pStyle w:val="TableParagraph"/>
              <w:spacing w:before="80" w:line="223" w:lineRule="auto"/>
              <w:ind w:left="79"/>
              <w:rPr>
                <w:b/>
                <w:sz w:val="15"/>
              </w:rPr>
            </w:pPr>
            <w:r>
              <w:rPr>
                <w:b/>
                <w:color w:val="231F20"/>
                <w:w w:val="105"/>
                <w:sz w:val="15"/>
              </w:rPr>
              <w:t>Papua New Guinea</w:t>
            </w:r>
          </w:p>
        </w:tc>
        <w:tc>
          <w:tcPr>
            <w:tcW w:w="122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66" w:type="dxa"/>
            <w:shd w:val="clear" w:color="auto" w:fill="92BAC2"/>
          </w:tcPr>
          <w:p w:rsidR="00F07D4E" w:rsidRDefault="000018A7">
            <w:pPr>
              <w:pStyle w:val="TableParagraph"/>
              <w:spacing w:before="80" w:line="223" w:lineRule="auto"/>
              <w:ind w:left="79" w:right="404"/>
              <w:rPr>
                <w:b/>
                <w:sz w:val="15"/>
              </w:rPr>
            </w:pPr>
            <w:r>
              <w:rPr>
                <w:b/>
                <w:color w:val="231F20"/>
                <w:sz w:val="15"/>
              </w:rPr>
              <w:t xml:space="preserve">Solomon </w:t>
            </w:r>
            <w:r>
              <w:rPr>
                <w:b/>
                <w:color w:val="231F20"/>
                <w:w w:val="105"/>
                <w:sz w:val="15"/>
              </w:rPr>
              <w:t>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8"/>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1515"/>
        </w:trPr>
        <w:tc>
          <w:tcPr>
            <w:tcW w:w="1124" w:type="dxa"/>
            <w:shd w:val="clear" w:color="auto" w:fill="F5E3B9"/>
          </w:tcPr>
          <w:p w:rsidR="00F07D4E" w:rsidRDefault="000018A7">
            <w:pPr>
              <w:pStyle w:val="TableParagraph"/>
              <w:spacing w:before="80" w:line="223" w:lineRule="auto"/>
              <w:ind w:left="79" w:right="34"/>
              <w:rPr>
                <w:sz w:val="15"/>
              </w:rPr>
            </w:pPr>
            <w:r>
              <w:rPr>
                <w:color w:val="231F20"/>
                <w:w w:val="105"/>
                <w:sz w:val="15"/>
              </w:rPr>
              <w:t>Circuit Courts held but data on percentage of cases heard through a circuit court is unavailable</w:t>
            </w:r>
          </w:p>
        </w:tc>
        <w:tc>
          <w:tcPr>
            <w:tcW w:w="1225"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shd w:val="clear" w:color="auto" w:fill="D8E3CE"/>
          </w:tcPr>
          <w:p w:rsidR="00F07D4E" w:rsidRDefault="000018A7">
            <w:pPr>
              <w:pStyle w:val="TableParagraph"/>
              <w:spacing w:before="80" w:line="223" w:lineRule="auto"/>
              <w:ind w:left="79" w:right="194"/>
              <w:rPr>
                <w:sz w:val="15"/>
              </w:rPr>
            </w:pPr>
            <w:r>
              <w:rPr>
                <w:color w:val="231F20"/>
                <w:w w:val="110"/>
                <w:sz w:val="15"/>
              </w:rPr>
              <w:t xml:space="preserve">0% (no Circuit </w:t>
            </w:r>
            <w:r>
              <w:rPr>
                <w:color w:val="231F20"/>
                <w:w w:val="105"/>
                <w:sz w:val="15"/>
              </w:rPr>
              <w:t>Courts)</w:t>
            </w:r>
          </w:p>
        </w:tc>
        <w:tc>
          <w:tcPr>
            <w:tcW w:w="1361" w:type="dxa"/>
            <w:shd w:val="clear" w:color="auto" w:fill="D8E3CE"/>
          </w:tcPr>
          <w:p w:rsidR="00F07D4E" w:rsidRDefault="000018A7">
            <w:pPr>
              <w:pStyle w:val="TableParagraph"/>
              <w:spacing w:before="80" w:line="223" w:lineRule="auto"/>
              <w:ind w:left="79" w:right="105"/>
              <w:rPr>
                <w:sz w:val="15"/>
              </w:rPr>
            </w:pPr>
            <w:r>
              <w:rPr>
                <w:color w:val="231F20"/>
                <w:w w:val="105"/>
                <w:sz w:val="15"/>
              </w:rPr>
              <w:t>Circuit Court not required as Law Commisioners hear cases on the 3 islands (less than 25km for the 3 islands)</w:t>
            </w:r>
          </w:p>
        </w:tc>
        <w:tc>
          <w:tcPr>
            <w:tcW w:w="1361" w:type="dxa"/>
            <w:shd w:val="clear" w:color="auto" w:fill="D8E3CE"/>
          </w:tcPr>
          <w:p w:rsidR="00F07D4E" w:rsidRDefault="000018A7">
            <w:pPr>
              <w:pStyle w:val="TableParagraph"/>
              <w:spacing w:before="80" w:line="223" w:lineRule="auto"/>
              <w:ind w:left="78" w:right="20"/>
              <w:rPr>
                <w:sz w:val="15"/>
              </w:rPr>
            </w:pPr>
            <w:r>
              <w:rPr>
                <w:color w:val="231F20"/>
                <w:w w:val="105"/>
                <w:sz w:val="15"/>
              </w:rPr>
              <w:t>0.03% of all Magistrate Court cases heard by circuits by the Tongatapu court to ‘Eua and Ha’apai</w:t>
            </w:r>
          </w:p>
        </w:tc>
        <w:tc>
          <w:tcPr>
            <w:tcW w:w="1093" w:type="dxa"/>
            <w:shd w:val="clear" w:color="auto" w:fill="D8E3CE"/>
          </w:tcPr>
          <w:p w:rsidR="00F07D4E" w:rsidRDefault="000018A7">
            <w:pPr>
              <w:pStyle w:val="TableParagraph"/>
              <w:spacing w:before="70" w:line="177" w:lineRule="exact"/>
              <w:ind w:left="78"/>
              <w:rPr>
                <w:sz w:val="15"/>
              </w:rPr>
            </w:pPr>
            <w:r>
              <w:rPr>
                <w:color w:val="231F20"/>
                <w:w w:val="115"/>
                <w:sz w:val="15"/>
              </w:rPr>
              <w:t>0.002%</w:t>
            </w:r>
          </w:p>
          <w:p w:rsidR="00F07D4E" w:rsidRDefault="000018A7">
            <w:pPr>
              <w:pStyle w:val="TableParagraph"/>
              <w:spacing w:line="177" w:lineRule="exact"/>
              <w:ind w:left="78"/>
              <w:rPr>
                <w:sz w:val="15"/>
              </w:rPr>
            </w:pPr>
            <w:r>
              <w:rPr>
                <w:color w:val="231F20"/>
                <w:w w:val="105"/>
                <w:sz w:val="15"/>
              </w:rPr>
              <w:t>(2010)</w:t>
            </w:r>
          </w:p>
        </w:tc>
        <w:tc>
          <w:tcPr>
            <w:tcW w:w="1261" w:type="dxa"/>
            <w:shd w:val="clear" w:color="auto" w:fill="F5E3B9"/>
          </w:tcPr>
          <w:p w:rsidR="00F07D4E" w:rsidRDefault="000018A7">
            <w:pPr>
              <w:pStyle w:val="TableParagraph"/>
              <w:spacing w:before="80" w:line="223" w:lineRule="auto"/>
              <w:ind w:left="77" w:right="173"/>
              <w:rPr>
                <w:sz w:val="15"/>
              </w:rPr>
            </w:pPr>
            <w:r>
              <w:rPr>
                <w:color w:val="231F20"/>
                <w:w w:val="105"/>
                <w:sz w:val="15"/>
              </w:rPr>
              <w:t>Circuit Courts held but data on percentage of cases heard through a circuit court is unavailable</w:t>
            </w:r>
          </w:p>
        </w:tc>
      </w:tr>
    </w:tbl>
    <w:p w:rsidR="00F07D4E" w:rsidRDefault="00F07D4E">
      <w:pPr>
        <w:pStyle w:val="BodyText"/>
        <w:rPr>
          <w:sz w:val="24"/>
        </w:rPr>
      </w:pPr>
    </w:p>
    <w:p w:rsidR="00F07D4E" w:rsidRDefault="00F07D4E">
      <w:pPr>
        <w:pStyle w:val="BodyText"/>
        <w:rPr>
          <w:sz w:val="24"/>
        </w:rPr>
      </w:pPr>
    </w:p>
    <w:p w:rsidR="00F07D4E" w:rsidRDefault="00F07D4E">
      <w:pPr>
        <w:pStyle w:val="BodyText"/>
        <w:spacing w:before="5"/>
        <w:rPr>
          <w:sz w:val="24"/>
        </w:rPr>
      </w:pPr>
    </w:p>
    <w:p w:rsidR="00F07D4E" w:rsidRDefault="000018A7">
      <w:pPr>
        <w:ind w:left="1700"/>
        <w:rPr>
          <w:sz w:val="21"/>
        </w:rPr>
      </w:pPr>
      <w:r>
        <w:rPr>
          <w:b/>
          <w:color w:val="231F20"/>
          <w:w w:val="105"/>
          <w:sz w:val="21"/>
        </w:rPr>
        <w:t xml:space="preserve">Percentage of cases disposed through a circuit court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225"/>
        <w:gridCol w:w="1066"/>
        <w:gridCol w:w="1361"/>
        <w:gridCol w:w="1361"/>
        <w:gridCol w:w="1093"/>
        <w:gridCol w:w="1261"/>
      </w:tblGrid>
      <w:tr w:rsidR="00F07D4E">
        <w:trPr>
          <w:trHeight w:val="458"/>
        </w:trPr>
        <w:tc>
          <w:tcPr>
            <w:tcW w:w="1124" w:type="dxa"/>
            <w:shd w:val="clear" w:color="auto" w:fill="92BAC2"/>
          </w:tcPr>
          <w:p w:rsidR="00F07D4E" w:rsidRDefault="000018A7">
            <w:pPr>
              <w:pStyle w:val="TableParagraph"/>
              <w:spacing w:before="70"/>
              <w:ind w:left="79"/>
              <w:rPr>
                <w:b/>
                <w:sz w:val="15"/>
              </w:rPr>
            </w:pPr>
            <w:r>
              <w:rPr>
                <w:b/>
                <w:color w:val="231F20"/>
                <w:w w:val="105"/>
                <w:sz w:val="15"/>
              </w:rPr>
              <w:t>Cook Islands</w:t>
            </w:r>
          </w:p>
        </w:tc>
        <w:tc>
          <w:tcPr>
            <w:tcW w:w="1225"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66" w:type="dxa"/>
            <w:shd w:val="clear" w:color="auto" w:fill="92BAC2"/>
          </w:tcPr>
          <w:p w:rsidR="00F07D4E" w:rsidRDefault="000018A7">
            <w:pPr>
              <w:pStyle w:val="TableParagraph"/>
              <w:spacing w:before="80" w:line="223" w:lineRule="auto"/>
              <w:ind w:left="79" w:right="194"/>
              <w:rPr>
                <w:b/>
                <w:sz w:val="15"/>
              </w:rPr>
            </w:pPr>
            <w:r>
              <w:rPr>
                <w:b/>
                <w:color w:val="231F20"/>
                <w:w w:val="105"/>
                <w:sz w:val="15"/>
              </w:rPr>
              <w:t>Kiribati 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Marshall Islands</w:t>
            </w:r>
          </w:p>
        </w:tc>
        <w:tc>
          <w:tcPr>
            <w:tcW w:w="1361"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8"/>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2619"/>
        </w:trPr>
        <w:tc>
          <w:tcPr>
            <w:tcW w:w="1124" w:type="dxa"/>
            <w:shd w:val="clear" w:color="auto" w:fill="EFCBBF"/>
          </w:tcPr>
          <w:p w:rsidR="00F07D4E" w:rsidRDefault="000018A7">
            <w:pPr>
              <w:pStyle w:val="TableParagraph"/>
              <w:spacing w:before="80" w:line="223" w:lineRule="auto"/>
              <w:ind w:left="79" w:right="252"/>
              <w:rPr>
                <w:sz w:val="15"/>
              </w:rPr>
            </w:pPr>
            <w:r>
              <w:rPr>
                <w:color w:val="231F20"/>
                <w:w w:val="110"/>
                <w:sz w:val="15"/>
              </w:rPr>
              <w:t xml:space="preserve">Data </w:t>
            </w:r>
            <w:r>
              <w:rPr>
                <w:color w:val="231F20"/>
                <w:w w:val="105"/>
                <w:sz w:val="15"/>
              </w:rPr>
              <w:t>unavailable</w:t>
            </w:r>
          </w:p>
        </w:tc>
        <w:tc>
          <w:tcPr>
            <w:tcW w:w="1225" w:type="dxa"/>
            <w:shd w:val="clear" w:color="auto" w:fill="D8E3CE"/>
          </w:tcPr>
          <w:p w:rsidR="00F07D4E" w:rsidRDefault="000018A7">
            <w:pPr>
              <w:pStyle w:val="TableParagraph"/>
              <w:spacing w:before="70" w:line="177" w:lineRule="exact"/>
              <w:ind w:left="79"/>
              <w:rPr>
                <w:sz w:val="15"/>
              </w:rPr>
            </w:pPr>
            <w:r>
              <w:rPr>
                <w:color w:val="231F20"/>
                <w:w w:val="110"/>
                <w:sz w:val="15"/>
              </w:rPr>
              <w:t>In 2019, 16%</w:t>
            </w:r>
          </w:p>
          <w:p w:rsidR="00F07D4E" w:rsidRDefault="000018A7">
            <w:pPr>
              <w:pStyle w:val="TableParagraph"/>
              <w:spacing w:before="3" w:line="223" w:lineRule="auto"/>
              <w:ind w:left="79"/>
              <w:rPr>
                <w:sz w:val="15"/>
              </w:rPr>
            </w:pPr>
            <w:r>
              <w:rPr>
                <w:color w:val="231F20"/>
                <w:w w:val="105"/>
                <w:sz w:val="15"/>
              </w:rPr>
              <w:t>of cases were finalised at a circuit court</w:t>
            </w:r>
          </w:p>
        </w:tc>
        <w:tc>
          <w:tcPr>
            <w:tcW w:w="1066" w:type="dxa"/>
            <w:shd w:val="clear" w:color="auto" w:fill="D8E3CE"/>
          </w:tcPr>
          <w:p w:rsidR="00F07D4E" w:rsidRDefault="000018A7">
            <w:pPr>
              <w:pStyle w:val="TableParagraph"/>
              <w:spacing w:before="70" w:line="177" w:lineRule="exact"/>
              <w:ind w:left="79"/>
              <w:rPr>
                <w:sz w:val="15"/>
              </w:rPr>
            </w:pPr>
            <w:r>
              <w:rPr>
                <w:color w:val="231F20"/>
                <w:w w:val="110"/>
                <w:sz w:val="15"/>
              </w:rPr>
              <w:t>In 2019 17%</w:t>
            </w:r>
          </w:p>
          <w:p w:rsidR="00F07D4E" w:rsidRDefault="000018A7">
            <w:pPr>
              <w:pStyle w:val="TableParagraph"/>
              <w:spacing w:before="3" w:line="223" w:lineRule="auto"/>
              <w:ind w:left="79"/>
              <w:rPr>
                <w:sz w:val="15"/>
              </w:rPr>
            </w:pPr>
            <w:r>
              <w:rPr>
                <w:color w:val="231F20"/>
                <w:w w:val="105"/>
                <w:sz w:val="15"/>
              </w:rPr>
              <w:t>of cases were finalised at a circuit court</w:t>
            </w:r>
          </w:p>
        </w:tc>
        <w:tc>
          <w:tcPr>
            <w:tcW w:w="1361" w:type="dxa"/>
            <w:shd w:val="clear" w:color="auto" w:fill="D8E3CE"/>
          </w:tcPr>
          <w:p w:rsidR="00F07D4E" w:rsidRDefault="000018A7">
            <w:pPr>
              <w:pStyle w:val="TableParagraph"/>
              <w:spacing w:before="70" w:line="177" w:lineRule="exact"/>
              <w:ind w:left="79"/>
              <w:rPr>
                <w:sz w:val="15"/>
              </w:rPr>
            </w:pPr>
            <w:r>
              <w:rPr>
                <w:color w:val="231F20"/>
                <w:w w:val="110"/>
                <w:sz w:val="15"/>
              </w:rPr>
              <w:t>In 2019, 41 of the</w:t>
            </w:r>
          </w:p>
          <w:p w:rsidR="00F07D4E" w:rsidRDefault="000018A7">
            <w:pPr>
              <w:pStyle w:val="TableParagraph"/>
              <w:spacing w:line="170" w:lineRule="exact"/>
              <w:ind w:left="79"/>
              <w:rPr>
                <w:sz w:val="15"/>
              </w:rPr>
            </w:pPr>
            <w:r>
              <w:rPr>
                <w:color w:val="231F20"/>
                <w:w w:val="110"/>
                <w:sz w:val="15"/>
              </w:rPr>
              <w:t>258 civil cases</w:t>
            </w:r>
          </w:p>
          <w:p w:rsidR="00F07D4E" w:rsidRDefault="000018A7">
            <w:pPr>
              <w:pStyle w:val="TableParagraph"/>
              <w:spacing w:before="3" w:line="223" w:lineRule="auto"/>
              <w:ind w:left="79" w:right="73"/>
              <w:rPr>
                <w:b/>
                <w:sz w:val="15"/>
              </w:rPr>
            </w:pPr>
            <w:r>
              <w:rPr>
                <w:color w:val="231F20"/>
                <w:w w:val="105"/>
                <w:sz w:val="15"/>
              </w:rPr>
              <w:t xml:space="preserve">decided (16%) were Ebeye circuit cases.46 of the 251 (18%) </w:t>
            </w:r>
            <w:r>
              <w:rPr>
                <w:b/>
                <w:color w:val="231F20"/>
                <w:w w:val="105"/>
                <w:sz w:val="15"/>
              </w:rPr>
              <w:t>High</w:t>
            </w:r>
          </w:p>
          <w:p w:rsidR="00F07D4E" w:rsidRDefault="000018A7">
            <w:pPr>
              <w:pStyle w:val="TableParagraph"/>
              <w:spacing w:line="223" w:lineRule="auto"/>
              <w:ind w:left="79" w:right="104"/>
              <w:rPr>
                <w:sz w:val="15"/>
              </w:rPr>
            </w:pPr>
            <w:r>
              <w:rPr>
                <w:b/>
                <w:color w:val="231F20"/>
                <w:w w:val="105"/>
                <w:sz w:val="15"/>
              </w:rPr>
              <w:t xml:space="preserve">Court </w:t>
            </w:r>
            <w:r>
              <w:rPr>
                <w:color w:val="231F20"/>
                <w:spacing w:val="-3"/>
                <w:w w:val="105"/>
                <w:sz w:val="15"/>
              </w:rPr>
              <w:t xml:space="preserve">civil </w:t>
            </w:r>
            <w:r>
              <w:rPr>
                <w:color w:val="231F20"/>
                <w:w w:val="105"/>
                <w:sz w:val="15"/>
              </w:rPr>
              <w:t xml:space="preserve">cases filed were heard at </w:t>
            </w:r>
            <w:r>
              <w:rPr>
                <w:color w:val="231F20"/>
                <w:spacing w:val="-3"/>
                <w:w w:val="105"/>
                <w:sz w:val="15"/>
              </w:rPr>
              <w:t xml:space="preserve">Ebeye  circuit. </w:t>
            </w:r>
            <w:r>
              <w:rPr>
                <w:color w:val="231F20"/>
                <w:w w:val="105"/>
                <w:sz w:val="15"/>
              </w:rPr>
              <w:t>Of the 22 criminal cases cleared in 2019, three</w:t>
            </w:r>
            <w:r>
              <w:rPr>
                <w:color w:val="231F20"/>
                <w:spacing w:val="-13"/>
                <w:w w:val="105"/>
                <w:sz w:val="15"/>
              </w:rPr>
              <w:t xml:space="preserve"> </w:t>
            </w:r>
            <w:r>
              <w:rPr>
                <w:color w:val="231F20"/>
                <w:w w:val="105"/>
                <w:sz w:val="15"/>
              </w:rPr>
              <w:t>cases</w:t>
            </w:r>
          </w:p>
          <w:p w:rsidR="00F07D4E" w:rsidRDefault="000018A7">
            <w:pPr>
              <w:pStyle w:val="TableParagraph"/>
              <w:spacing w:line="223" w:lineRule="auto"/>
              <w:ind w:left="79" w:right="53"/>
              <w:rPr>
                <w:sz w:val="15"/>
              </w:rPr>
            </w:pPr>
            <w:r>
              <w:rPr>
                <w:color w:val="231F20"/>
                <w:w w:val="105"/>
                <w:sz w:val="15"/>
              </w:rPr>
              <w:t>(13.6%) were Ebeye circuit cases</w:t>
            </w:r>
          </w:p>
        </w:tc>
        <w:tc>
          <w:tcPr>
            <w:tcW w:w="1361" w:type="dxa"/>
            <w:shd w:val="clear" w:color="auto" w:fill="D8E3CE"/>
          </w:tcPr>
          <w:p w:rsidR="00F07D4E" w:rsidRDefault="000018A7">
            <w:pPr>
              <w:pStyle w:val="TableParagraph"/>
              <w:spacing w:before="80" w:line="223" w:lineRule="auto"/>
              <w:ind w:left="78" w:right="131"/>
              <w:rPr>
                <w:sz w:val="15"/>
              </w:rPr>
            </w:pPr>
            <w:r>
              <w:rPr>
                <w:color w:val="231F20"/>
                <w:w w:val="105"/>
                <w:sz w:val="15"/>
              </w:rPr>
              <w:t>0 circuit courts due to the size of Nauru (0%)</w:t>
            </w:r>
          </w:p>
        </w:tc>
        <w:tc>
          <w:tcPr>
            <w:tcW w:w="1093" w:type="dxa"/>
            <w:shd w:val="clear" w:color="auto" w:fill="D8E3CE"/>
          </w:tcPr>
          <w:p w:rsidR="00F07D4E" w:rsidRDefault="000018A7">
            <w:pPr>
              <w:pStyle w:val="TableParagraph"/>
              <w:spacing w:before="80" w:line="223" w:lineRule="auto"/>
              <w:ind w:left="78"/>
              <w:rPr>
                <w:sz w:val="15"/>
              </w:rPr>
            </w:pPr>
            <w:r>
              <w:rPr>
                <w:color w:val="231F20"/>
                <w:w w:val="110"/>
                <w:sz w:val="15"/>
              </w:rPr>
              <w:t>0% (No circuit courts)</w:t>
            </w:r>
          </w:p>
        </w:tc>
        <w:tc>
          <w:tcPr>
            <w:tcW w:w="1261" w:type="dxa"/>
            <w:shd w:val="clear" w:color="auto" w:fill="D8E3CE"/>
          </w:tcPr>
          <w:p w:rsidR="00F07D4E" w:rsidRDefault="000018A7">
            <w:pPr>
              <w:pStyle w:val="TableParagraph"/>
              <w:spacing w:before="80" w:line="223" w:lineRule="auto"/>
              <w:ind w:left="77"/>
              <w:rPr>
                <w:sz w:val="15"/>
              </w:rPr>
            </w:pPr>
            <w:r>
              <w:rPr>
                <w:color w:val="231F20"/>
                <w:w w:val="110"/>
                <w:sz w:val="15"/>
              </w:rPr>
              <w:t>0% (no Circuit Courts)</w:t>
            </w:r>
          </w:p>
        </w:tc>
      </w:tr>
      <w:tr w:rsidR="00F07D4E">
        <w:trPr>
          <w:trHeight w:val="458"/>
        </w:trPr>
        <w:tc>
          <w:tcPr>
            <w:tcW w:w="1124" w:type="dxa"/>
            <w:shd w:val="clear" w:color="auto" w:fill="92BAC2"/>
          </w:tcPr>
          <w:p w:rsidR="00F07D4E" w:rsidRDefault="000018A7">
            <w:pPr>
              <w:pStyle w:val="TableParagraph"/>
              <w:spacing w:before="80" w:line="223" w:lineRule="auto"/>
              <w:ind w:left="79"/>
              <w:rPr>
                <w:b/>
                <w:sz w:val="15"/>
              </w:rPr>
            </w:pPr>
            <w:r>
              <w:rPr>
                <w:b/>
                <w:color w:val="231F20"/>
                <w:w w:val="105"/>
                <w:sz w:val="15"/>
              </w:rPr>
              <w:t>Papua New Guinea</w:t>
            </w:r>
          </w:p>
        </w:tc>
        <w:tc>
          <w:tcPr>
            <w:tcW w:w="122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66" w:type="dxa"/>
            <w:shd w:val="clear" w:color="auto" w:fill="92BAC2"/>
          </w:tcPr>
          <w:p w:rsidR="00F07D4E" w:rsidRDefault="000018A7">
            <w:pPr>
              <w:pStyle w:val="TableParagraph"/>
              <w:spacing w:before="80" w:line="223" w:lineRule="auto"/>
              <w:ind w:left="79" w:right="404"/>
              <w:rPr>
                <w:b/>
                <w:sz w:val="15"/>
              </w:rPr>
            </w:pPr>
            <w:r>
              <w:rPr>
                <w:b/>
                <w:color w:val="231F20"/>
                <w:sz w:val="15"/>
              </w:rPr>
              <w:t xml:space="preserve">Solomon </w:t>
            </w:r>
            <w:r>
              <w:rPr>
                <w:b/>
                <w:color w:val="231F20"/>
                <w:w w:val="105"/>
                <w:sz w:val="15"/>
              </w:rPr>
              <w:t>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8"/>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3031"/>
        </w:trPr>
        <w:tc>
          <w:tcPr>
            <w:tcW w:w="1124" w:type="dxa"/>
            <w:shd w:val="clear" w:color="auto" w:fill="D8E3CE"/>
          </w:tcPr>
          <w:p w:rsidR="00F07D4E" w:rsidRDefault="000018A7">
            <w:pPr>
              <w:pStyle w:val="TableParagraph"/>
              <w:spacing w:before="80" w:line="223" w:lineRule="auto"/>
              <w:ind w:left="79" w:right="117"/>
              <w:rPr>
                <w:sz w:val="15"/>
              </w:rPr>
            </w:pPr>
            <w:r>
              <w:rPr>
                <w:color w:val="231F20"/>
                <w:w w:val="105"/>
                <w:sz w:val="15"/>
              </w:rPr>
              <w:t>Of the 223 total cases completed by the supreme court, 22</w:t>
            </w:r>
          </w:p>
          <w:p w:rsidR="00F07D4E" w:rsidRDefault="000018A7">
            <w:pPr>
              <w:pStyle w:val="TableParagraph"/>
              <w:spacing w:line="223" w:lineRule="auto"/>
              <w:ind w:left="79" w:right="165"/>
              <w:rPr>
                <w:sz w:val="15"/>
              </w:rPr>
            </w:pPr>
            <w:r>
              <w:rPr>
                <w:color w:val="231F20"/>
                <w:w w:val="105"/>
                <w:sz w:val="15"/>
              </w:rPr>
              <w:t>(10%) were disposed of through a circuit court</w:t>
            </w:r>
          </w:p>
        </w:tc>
        <w:tc>
          <w:tcPr>
            <w:tcW w:w="1225" w:type="dxa"/>
            <w:shd w:val="clear" w:color="auto" w:fill="D8E3CE"/>
          </w:tcPr>
          <w:p w:rsidR="00F07D4E" w:rsidRDefault="000018A7">
            <w:pPr>
              <w:pStyle w:val="TableParagraph"/>
              <w:spacing w:before="80" w:line="223" w:lineRule="auto"/>
              <w:ind w:left="79" w:right="31"/>
              <w:rPr>
                <w:sz w:val="15"/>
              </w:rPr>
            </w:pPr>
            <w:r>
              <w:rPr>
                <w:color w:val="231F20"/>
                <w:w w:val="105"/>
                <w:sz w:val="15"/>
              </w:rPr>
              <w:t>27% of District Court cases finalised in Samoa during 2018/2019 were finalised on the island of Savai’I through circuit courts</w:t>
            </w:r>
          </w:p>
          <w:p w:rsidR="00F07D4E" w:rsidRDefault="000018A7">
            <w:pPr>
              <w:pStyle w:val="TableParagraph"/>
              <w:spacing w:before="54" w:line="223" w:lineRule="auto"/>
              <w:ind w:left="79" w:right="61"/>
              <w:rPr>
                <w:sz w:val="15"/>
              </w:rPr>
            </w:pPr>
            <w:r>
              <w:rPr>
                <w:color w:val="231F20"/>
                <w:w w:val="105"/>
                <w:sz w:val="15"/>
              </w:rPr>
              <w:t xml:space="preserve">This includes, 209 of the 956 Family Violence Court matters </w:t>
            </w:r>
            <w:r>
              <w:rPr>
                <w:color w:val="231F20"/>
                <w:sz w:val="15"/>
              </w:rPr>
              <w:t xml:space="preserve">finalised through </w:t>
            </w:r>
            <w:r>
              <w:rPr>
                <w:color w:val="231F20"/>
                <w:w w:val="105"/>
                <w:sz w:val="15"/>
              </w:rPr>
              <w:t>a circuit court to Savaii (22%)</w:t>
            </w:r>
          </w:p>
        </w:tc>
        <w:tc>
          <w:tcPr>
            <w:tcW w:w="1066" w:type="dxa"/>
            <w:shd w:val="clear" w:color="auto" w:fill="D8E3CE"/>
          </w:tcPr>
          <w:p w:rsidR="00F07D4E" w:rsidRDefault="000018A7">
            <w:pPr>
              <w:pStyle w:val="TableParagraph"/>
              <w:spacing w:before="80" w:line="223" w:lineRule="auto"/>
              <w:ind w:left="79" w:right="188"/>
              <w:rPr>
                <w:sz w:val="15"/>
              </w:rPr>
            </w:pPr>
            <w:r>
              <w:rPr>
                <w:color w:val="231F20"/>
                <w:w w:val="105"/>
                <w:sz w:val="15"/>
              </w:rPr>
              <w:t>The total percentage of cases finalized in 2019 during</w:t>
            </w:r>
          </w:p>
          <w:p w:rsidR="00F07D4E" w:rsidRDefault="000018A7">
            <w:pPr>
              <w:pStyle w:val="TableParagraph"/>
              <w:spacing w:line="223" w:lineRule="auto"/>
              <w:ind w:left="79"/>
              <w:rPr>
                <w:sz w:val="15"/>
              </w:rPr>
            </w:pPr>
            <w:r>
              <w:rPr>
                <w:color w:val="231F20"/>
                <w:w w:val="105"/>
                <w:sz w:val="15"/>
              </w:rPr>
              <w:t xml:space="preserve">court circuit is </w:t>
            </w:r>
            <w:r>
              <w:rPr>
                <w:color w:val="231F20"/>
                <w:w w:val="110"/>
                <w:sz w:val="15"/>
              </w:rPr>
              <w:t>2.6%. These are criminal cases.</w:t>
            </w:r>
          </w:p>
        </w:tc>
        <w:tc>
          <w:tcPr>
            <w:tcW w:w="1361" w:type="dxa"/>
            <w:shd w:val="clear" w:color="auto" w:fill="D8E3CE"/>
          </w:tcPr>
          <w:p w:rsidR="00F07D4E" w:rsidRDefault="000018A7">
            <w:pPr>
              <w:pStyle w:val="TableParagraph"/>
              <w:spacing w:before="80" w:line="223" w:lineRule="auto"/>
              <w:ind w:left="79" w:right="238"/>
              <w:rPr>
                <w:sz w:val="15"/>
              </w:rPr>
            </w:pPr>
            <w:r>
              <w:rPr>
                <w:color w:val="231F20"/>
                <w:w w:val="105"/>
                <w:sz w:val="15"/>
              </w:rPr>
              <w:t>0% Circuit courts not required as Law Commissioners</w:t>
            </w:r>
          </w:p>
          <w:p w:rsidR="00F07D4E" w:rsidRDefault="000018A7">
            <w:pPr>
              <w:pStyle w:val="TableParagraph"/>
              <w:spacing w:line="223" w:lineRule="auto"/>
              <w:ind w:left="79" w:right="16"/>
              <w:rPr>
                <w:sz w:val="15"/>
              </w:rPr>
            </w:pPr>
            <w:r>
              <w:rPr>
                <w:color w:val="231F20"/>
                <w:w w:val="105"/>
                <w:sz w:val="15"/>
              </w:rPr>
              <w:t>hear cases on each of the three islands</w:t>
            </w:r>
          </w:p>
        </w:tc>
        <w:tc>
          <w:tcPr>
            <w:tcW w:w="1361" w:type="dxa"/>
            <w:shd w:val="clear" w:color="auto" w:fill="D8E3CE"/>
          </w:tcPr>
          <w:p w:rsidR="00F07D4E" w:rsidRDefault="000018A7">
            <w:pPr>
              <w:pStyle w:val="TableParagraph"/>
              <w:spacing w:before="85" w:line="223" w:lineRule="auto"/>
              <w:ind w:left="78" w:right="145"/>
              <w:rPr>
                <w:sz w:val="15"/>
              </w:rPr>
            </w:pPr>
            <w:r>
              <w:rPr>
                <w:color w:val="231F20"/>
                <w:w w:val="105"/>
                <w:sz w:val="15"/>
              </w:rPr>
              <w:t xml:space="preserve">4% of </w:t>
            </w:r>
            <w:r>
              <w:rPr>
                <w:color w:val="231F20"/>
                <w:spacing w:val="-2"/>
                <w:w w:val="105"/>
                <w:sz w:val="15"/>
              </w:rPr>
              <w:t xml:space="preserve">all </w:t>
            </w:r>
            <w:r>
              <w:rPr>
                <w:b/>
                <w:color w:val="231F20"/>
                <w:w w:val="105"/>
                <w:sz w:val="15"/>
              </w:rPr>
              <w:t xml:space="preserve">Supreme Court </w:t>
            </w:r>
            <w:r>
              <w:rPr>
                <w:color w:val="231F20"/>
                <w:w w:val="105"/>
                <w:sz w:val="15"/>
              </w:rPr>
              <w:t xml:space="preserve">cases were heard </w:t>
            </w:r>
            <w:r>
              <w:rPr>
                <w:color w:val="231F20"/>
                <w:spacing w:val="-3"/>
                <w:w w:val="105"/>
                <w:sz w:val="15"/>
              </w:rPr>
              <w:t xml:space="preserve">by </w:t>
            </w:r>
            <w:r>
              <w:rPr>
                <w:color w:val="231F20"/>
                <w:w w:val="105"/>
                <w:sz w:val="15"/>
              </w:rPr>
              <w:t xml:space="preserve">the Supreme Court at </w:t>
            </w:r>
            <w:r>
              <w:rPr>
                <w:color w:val="231F20"/>
                <w:spacing w:val="-3"/>
                <w:w w:val="105"/>
                <w:sz w:val="15"/>
              </w:rPr>
              <w:t xml:space="preserve">circuit </w:t>
            </w:r>
            <w:r>
              <w:rPr>
                <w:color w:val="231F20"/>
                <w:w w:val="105"/>
                <w:sz w:val="15"/>
              </w:rPr>
              <w:t xml:space="preserve">court sittings. 2% of </w:t>
            </w:r>
            <w:r>
              <w:rPr>
                <w:b/>
                <w:color w:val="231F20"/>
                <w:w w:val="105"/>
                <w:sz w:val="15"/>
              </w:rPr>
              <w:t>Magistrates Court</w:t>
            </w:r>
            <w:r>
              <w:rPr>
                <w:b/>
                <w:color w:val="231F20"/>
                <w:spacing w:val="6"/>
                <w:w w:val="105"/>
                <w:sz w:val="15"/>
              </w:rPr>
              <w:t xml:space="preserve"> </w:t>
            </w:r>
            <w:r>
              <w:rPr>
                <w:color w:val="231F20"/>
                <w:w w:val="105"/>
                <w:sz w:val="15"/>
              </w:rPr>
              <w:t>cases</w:t>
            </w:r>
          </w:p>
          <w:p w:rsidR="00F07D4E" w:rsidRDefault="000018A7">
            <w:pPr>
              <w:pStyle w:val="TableParagraph"/>
              <w:spacing w:line="223" w:lineRule="auto"/>
              <w:ind w:left="78"/>
              <w:rPr>
                <w:sz w:val="15"/>
              </w:rPr>
            </w:pPr>
            <w:r>
              <w:rPr>
                <w:color w:val="231F20"/>
                <w:w w:val="105"/>
                <w:sz w:val="15"/>
              </w:rPr>
              <w:t>were disposed of through the circuit courts.</w:t>
            </w:r>
          </w:p>
        </w:tc>
        <w:tc>
          <w:tcPr>
            <w:tcW w:w="1093" w:type="dxa"/>
            <w:shd w:val="clear" w:color="auto" w:fill="EFCBBF"/>
          </w:tcPr>
          <w:p w:rsidR="00F07D4E" w:rsidRDefault="000018A7">
            <w:pPr>
              <w:pStyle w:val="TableParagraph"/>
              <w:spacing w:before="80" w:line="223" w:lineRule="auto"/>
              <w:ind w:left="78"/>
              <w:rPr>
                <w:sz w:val="15"/>
              </w:rPr>
            </w:pPr>
            <w:r>
              <w:rPr>
                <w:color w:val="231F20"/>
                <w:w w:val="110"/>
                <w:sz w:val="15"/>
              </w:rPr>
              <w:t xml:space="preserve">Data </w:t>
            </w:r>
            <w:r>
              <w:rPr>
                <w:color w:val="231F20"/>
                <w:w w:val="105"/>
                <w:sz w:val="15"/>
              </w:rPr>
              <w:t>unavailable</w:t>
            </w:r>
          </w:p>
        </w:tc>
        <w:tc>
          <w:tcPr>
            <w:tcW w:w="1261" w:type="dxa"/>
            <w:shd w:val="clear" w:color="auto" w:fill="D8E3CE"/>
          </w:tcPr>
          <w:p w:rsidR="00F07D4E" w:rsidRDefault="000018A7">
            <w:pPr>
              <w:pStyle w:val="TableParagraph"/>
              <w:spacing w:before="80" w:line="223" w:lineRule="auto"/>
              <w:ind w:left="77" w:right="103"/>
              <w:rPr>
                <w:sz w:val="15"/>
              </w:rPr>
            </w:pPr>
            <w:r>
              <w:rPr>
                <w:color w:val="231F20"/>
                <w:w w:val="105"/>
                <w:sz w:val="15"/>
              </w:rPr>
              <w:t xml:space="preserve">10% of </w:t>
            </w:r>
            <w:r>
              <w:rPr>
                <w:color w:val="231F20"/>
                <w:spacing w:val="-2"/>
                <w:w w:val="105"/>
                <w:sz w:val="15"/>
              </w:rPr>
              <w:t xml:space="preserve">all </w:t>
            </w:r>
            <w:r>
              <w:rPr>
                <w:b/>
                <w:color w:val="231F20"/>
                <w:w w:val="105"/>
                <w:sz w:val="15"/>
              </w:rPr>
              <w:t xml:space="preserve">Supreme Court </w:t>
            </w:r>
            <w:r>
              <w:rPr>
                <w:color w:val="231F20"/>
                <w:w w:val="105"/>
                <w:sz w:val="15"/>
              </w:rPr>
              <w:t xml:space="preserve">cases and 8% </w:t>
            </w:r>
            <w:r>
              <w:rPr>
                <w:color w:val="231F20"/>
                <w:spacing w:val="-8"/>
                <w:w w:val="105"/>
                <w:sz w:val="15"/>
              </w:rPr>
              <w:t xml:space="preserve">of </w:t>
            </w:r>
            <w:r>
              <w:rPr>
                <w:color w:val="231F20"/>
                <w:w w:val="105"/>
                <w:sz w:val="15"/>
              </w:rPr>
              <w:t xml:space="preserve">the </w:t>
            </w:r>
            <w:r>
              <w:rPr>
                <w:b/>
                <w:color w:val="231F20"/>
                <w:w w:val="105"/>
                <w:sz w:val="15"/>
              </w:rPr>
              <w:t xml:space="preserve">Magistrates Court </w:t>
            </w:r>
            <w:r>
              <w:rPr>
                <w:color w:val="231F20"/>
                <w:w w:val="105"/>
                <w:sz w:val="15"/>
              </w:rPr>
              <w:t>cases were heard on a circuit court</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spacing w:before="144" w:line="196" w:lineRule="auto"/>
        <w:ind w:right="1736"/>
      </w:pPr>
      <w:r>
        <w:pict>
          <v:shape id="_x0000_s1468" type="#_x0000_t202" style="position:absolute;left:0;text-align:left;margin-left:85.05pt;margin-top:43.8pt;width:425.2pt;height:44.8pt;z-index:-251577344;mso-wrap-distance-left:0;mso-wrap-distance-right:0;mso-position-horizontal-relative:page" fillcolor="#dcdbca" stroked="f">
            <v:textbox inset="0,0,0,0">
              <w:txbxContent>
                <w:p w:rsidR="004C373D" w:rsidRDefault="004C373D">
                  <w:pPr>
                    <w:pStyle w:val="BodyText"/>
                    <w:spacing w:before="135"/>
                    <w:ind w:left="56"/>
                  </w:pPr>
                  <w:r>
                    <w:rPr>
                      <w:color w:val="231F20"/>
                      <w:w w:val="105"/>
                    </w:rPr>
                    <w:t>The result against this indicator is obtained by dividing the number of cases where a party</w:t>
                  </w:r>
                </w:p>
                <w:p w:rsidR="004C373D" w:rsidRDefault="004C373D">
                  <w:pPr>
                    <w:pStyle w:val="BodyText"/>
                    <w:spacing w:before="13"/>
                    <w:ind w:left="56"/>
                  </w:pPr>
                  <w:r>
                    <w:rPr>
                      <w:color w:val="231F20"/>
                      <w:w w:val="105"/>
                    </w:rPr>
                    <w:t>receives legal aid by the total number of cases filed.</w:t>
                  </w:r>
                </w:p>
              </w:txbxContent>
            </v:textbox>
            <w10:wrap type="topAndBottom" anchorx="page"/>
          </v:shape>
        </w:pict>
      </w:r>
      <w:r>
        <w:pict>
          <v:rect id="_x0000_s1467" style="position:absolute;left:0;text-align:left;margin-left:85.05pt;margin-top:42.8pt;width:425.2pt;height:1pt;z-index:251740160;mso-position-horizontal-relative:page" fillcolor="#0f6161" stroked="f">
            <w10:wrap anchorx="page"/>
          </v:rect>
        </w:pict>
      </w:r>
      <w:r>
        <w:pict>
          <v:group id="_x0000_s1463" style="position:absolute;left:0;text-align:left;margin-left:566.95pt;margin-top:38.95pt;width:28.55pt;height:107.75pt;z-index:251742208;mso-position-horizontal-relative:page" coordorigin="11339,779" coordsize="571,2155">
            <v:shape id="_x0000_s1466" type="#_x0000_t75" style="position:absolute;left:11732;top:2443;width:177;height:336">
              <v:imagedata r:id="rId233" o:title=""/>
            </v:shape>
            <v:shape id="_x0000_s1465" style="position:absolute;left:11508;top:864;width:397;height:1687" coordorigin="11509,864" coordsize="397,1687" path="m11906,864r-397,l11510,2551r10,-1l11543,2543r22,-19l11576,2487r12,-33l11617,2440r30,-8l11666,2415r14,-25l11700,2368r17,-22l11725,2324r1,-31l11730,2247r3,-56l11735,2132r3,-58l11745,2024r4,-42l11746,1950r9,-28l11788,1891r40,-27l11859,1848r27,-13l11906,1824r,-960xe" fillcolor="#65a5ae" stroked="f">
              <v:fill opacity="22937f"/>
              <v:path arrowok="t"/>
            </v:shape>
            <v:rect id="_x0000_s1464" style="position:absolute;left:11338;top:779;width:567;height:2155" stroked="f"/>
            <w10:wrap anchorx="page"/>
          </v:group>
        </w:pict>
      </w:r>
      <w:r>
        <w:pict>
          <v:shape id="_x0000_s1462" type="#_x0000_t202" style="position:absolute;left:0;text-align:left;margin-left:85.05pt;margin-top:2.1pt;width:93.55pt;height:40.7pt;z-index:251743232;mso-position-horizontal-relative:page" fillcolor="#7d8440" stroked="f">
            <v:textbox inset="0,0,0,0">
              <w:txbxContent>
                <w:p w:rsidR="004C373D" w:rsidRDefault="004C373D">
                  <w:pPr>
                    <w:spacing w:before="46"/>
                    <w:ind w:left="56"/>
                    <w:rPr>
                      <w:b/>
                      <w:sz w:val="32"/>
                    </w:rPr>
                  </w:pPr>
                  <w:r>
                    <w:rPr>
                      <w:b/>
                      <w:color w:val="FFFFFF"/>
                      <w:w w:val="110"/>
                      <w:sz w:val="32"/>
                    </w:rPr>
                    <w:t>Indicator 7</w:t>
                  </w:r>
                </w:p>
              </w:txbxContent>
            </v:textbox>
            <w10:wrap anchorx="page"/>
          </v:shape>
        </w:pict>
      </w:r>
      <w:r w:rsidR="000018A7">
        <w:rPr>
          <w:color w:val="0F6161"/>
          <w:w w:val="105"/>
        </w:rPr>
        <w:t>Percentage of Cases Where a Party Receives Legal Aid</w:t>
      </w:r>
    </w:p>
    <w:p w:rsidR="00F07D4E" w:rsidRDefault="00F07D4E">
      <w:pPr>
        <w:pStyle w:val="BodyText"/>
        <w:spacing w:before="6"/>
        <w:rPr>
          <w:sz w:val="6"/>
        </w:rPr>
      </w:pPr>
    </w:p>
    <w:p w:rsidR="00F07D4E" w:rsidRDefault="000018A7">
      <w:pPr>
        <w:spacing w:before="87"/>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459" style="width:79.4pt;height:22.7pt;mso-position-horizontal-relative:char;mso-position-vertical-relative:line" coordsize="1588,454">
            <v:shape id="_x0000_s1461" style="position:absolute;width:1588;height:454" coordsize="1588,454" path="m1361,l,,,454r1361,l1432,442r63,-32l1544,361r32,-63l1587,227r-11,-72l1544,93,1495,44,1432,12,1361,xe" fillcolor="#7d8440" stroked="f">
              <v:path arrowok="t"/>
            </v:shape>
            <v:shape id="_x0000_s1460" type="#_x0000_t202" style="position:absolute;width:1588;height:454" filled="f" stroked="f">
              <v:textbox inset="0,0,0,0">
                <w:txbxContent>
                  <w:p w:rsidR="004C373D" w:rsidRDefault="004C373D">
                    <w:pPr>
                      <w:spacing w:before="31"/>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456" style="width:102.05pt;height:96.4pt;mso-position-horizontal-relative:char;mso-position-vertical-relative:line" coordsize="2041,1928">
            <v:shape id="_x0000_s1458" style="position:absolute;width:2041;height:1928" coordsize="2041,1928" path="m1928,l113,,69,9,33,33,9,69,,113,,1814r9,44l33,1894r36,25l113,1928r1815,l1972,1919r36,-25l2032,1858r9,-44l2041,113r-9,-44l2008,33,1972,9,1928,xe" fillcolor="#887e6e" stroked="f">
              <v:path arrowok="t"/>
            </v:shape>
            <v:shape id="_x0000_s1457" type="#_x0000_t75" style="position:absolute;left:149;top:116;width:1743;height:1695">
              <v:imagedata r:id="rId65" o:title=""/>
            </v:shape>
            <w10:anchorlock/>
          </v:group>
        </w:pict>
      </w:r>
      <w:r w:rsidR="000018A7">
        <w:rPr>
          <w:sz w:val="20"/>
        </w:rPr>
        <w:tab/>
      </w:r>
      <w:r>
        <w:rPr>
          <w:sz w:val="20"/>
        </w:rPr>
      </w:r>
      <w:r>
        <w:rPr>
          <w:sz w:val="20"/>
        </w:rPr>
        <w:pict>
          <v:group id="_x0000_s1453" style="width:102.05pt;height:107.75pt;mso-position-horizontal-relative:char;mso-position-vertical-relative:line" coordsize="2041,2155">
            <v:shape id="_x0000_s1455" style="position:absolute;top:226;width:2041;height:1928" coordorigin=",227" coordsize="2041,1928" path="m1928,227r-1815,l69,236,33,260,9,296,,340,,2041r9,44l33,2121r36,24l113,2154r1815,l1972,2145r36,-24l2032,2085r9,-44l2041,340r-9,-44l2008,260r-36,-24l1928,227xe" fillcolor="#c61c2c" stroked="f">
              <v:path arrowok="t"/>
            </v:shape>
            <v:shape id="_x0000_s1454"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2</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450" style="width:102.05pt;height:107.75pt;mso-position-horizontal-relative:char;mso-position-vertical-relative:line" coordsize="2041,2155">
            <v:shape id="_x0000_s1452" style="position:absolute;top:226;width:2041;height:1928" coordorigin=",227" coordsize="2041,1928" path="m1928,227r-1815,l69,236,33,260,9,296,,340,,2041r9,44l33,2121r36,24l113,2154r1815,l1972,2145r36,-24l2032,2085r9,-44l2041,340r-9,-44l2008,260r-36,-24l1928,227xe" fillcolor="#f7941d" stroked="f">
              <v:path arrowok="t"/>
            </v:shape>
            <v:shape id="_x0000_s1451"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9</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4"/>
        <w:rPr>
          <w:sz w:val="20"/>
        </w:rPr>
      </w:pPr>
    </w:p>
    <w:p w:rsidR="009A3743" w:rsidRDefault="006C6A04">
      <w:pPr>
        <w:spacing w:before="94" w:line="393" w:lineRule="auto"/>
        <w:ind w:left="3514" w:right="4414"/>
        <w:rPr>
          <w:color w:val="231F20"/>
          <w:w w:val="105"/>
          <w:sz w:val="19"/>
        </w:rPr>
      </w:pPr>
      <w:r>
        <w:pict>
          <v:group id="_x0000_s1446" style="position:absolute;left:0;text-align:left;margin-left:147.4pt;margin-top:6.65pt;width:19.85pt;height:56.7pt;z-index:251741184;mso-position-horizontal-relative:page" coordorigin="2948,58" coordsize="397,1134">
            <v:shape id="_x0000_s1449" type="#_x0000_t75" style="position:absolute;left:2948;top:57;width:397;height:341">
              <v:imagedata r:id="rId228" o:title=""/>
            </v:shape>
            <v:shape id="_x0000_s1448" type="#_x0000_t75" style="position:absolute;left:2948;top:454;width:397;height:341">
              <v:imagedata r:id="rId229" o:title=""/>
            </v:shape>
            <v:shape id="_x0000_s1447" type="#_x0000_t75" style="position:absolute;left:2948;top:851;width:397;height:341">
              <v:imagedata r:id="rId230"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before="59"/>
        <w:ind w:left="3514"/>
        <w:rPr>
          <w:sz w:val="19"/>
        </w:rPr>
      </w:pPr>
      <w:r>
        <w:rPr>
          <w:color w:val="231F20"/>
          <w:w w:val="105"/>
          <w:sz w:val="19"/>
        </w:rPr>
        <w:t>10 or more countries can report on the indicator</w:t>
      </w:r>
    </w:p>
    <w:p w:rsidR="00F07D4E" w:rsidRDefault="00F07D4E">
      <w:pPr>
        <w:pStyle w:val="BodyText"/>
        <w:spacing w:before="2"/>
        <w:rPr>
          <w:sz w:val="20"/>
        </w:rPr>
      </w:pPr>
    </w:p>
    <w:p w:rsidR="00F07D4E" w:rsidRDefault="000018A7">
      <w:pPr>
        <w:spacing w:line="252" w:lineRule="auto"/>
        <w:ind w:left="1700" w:right="1736"/>
        <w:rPr>
          <w:sz w:val="21"/>
        </w:rPr>
      </w:pPr>
      <w:r>
        <w:rPr>
          <w:b/>
          <w:color w:val="231F20"/>
          <w:w w:val="105"/>
          <w:sz w:val="21"/>
        </w:rPr>
        <w:t>Year 1 baseline trend data</w:t>
      </w:r>
      <w:r>
        <w:rPr>
          <w:color w:val="231F20"/>
          <w:w w:val="105"/>
          <w:sz w:val="21"/>
        </w:rPr>
        <w:t>: 2 courts could calculate the percentage of cases in which parties receive legal aid.</w:t>
      </w:r>
    </w:p>
    <w:p w:rsidR="00F07D4E" w:rsidRDefault="000018A7">
      <w:pPr>
        <w:pStyle w:val="BodyText"/>
        <w:spacing w:before="172" w:line="252" w:lineRule="auto"/>
        <w:ind w:left="1700" w:right="1736"/>
      </w:pPr>
      <w:r>
        <w:rPr>
          <w:b/>
          <w:color w:val="231F20"/>
          <w:spacing w:val="-6"/>
          <w:w w:val="105"/>
        </w:rPr>
        <w:t xml:space="preserve">Year </w:t>
      </w:r>
      <w:r>
        <w:rPr>
          <w:b/>
          <w:color w:val="231F20"/>
          <w:w w:val="105"/>
        </w:rPr>
        <w:t>4 trend data</w:t>
      </w:r>
      <w:r>
        <w:rPr>
          <w:color w:val="231F20"/>
          <w:w w:val="105"/>
        </w:rPr>
        <w:t xml:space="preserve">: 8 courts could calculate the percentage of cases in which parties </w:t>
      </w:r>
      <w:r>
        <w:rPr>
          <w:color w:val="231F20"/>
          <w:spacing w:val="-3"/>
          <w:w w:val="105"/>
        </w:rPr>
        <w:t xml:space="preserve">receive </w:t>
      </w:r>
      <w:r>
        <w:rPr>
          <w:color w:val="231F20"/>
          <w:w w:val="105"/>
        </w:rPr>
        <w:t>legal</w:t>
      </w:r>
      <w:r>
        <w:rPr>
          <w:color w:val="231F20"/>
          <w:spacing w:val="7"/>
          <w:w w:val="105"/>
        </w:rPr>
        <w:t xml:space="preserve"> </w:t>
      </w:r>
      <w:r>
        <w:rPr>
          <w:color w:val="231F20"/>
          <w:w w:val="105"/>
        </w:rPr>
        <w:t>aid.</w:t>
      </w:r>
    </w:p>
    <w:p w:rsidR="00F07D4E" w:rsidRDefault="000018A7">
      <w:pPr>
        <w:pStyle w:val="BodyText"/>
        <w:spacing w:before="171" w:line="252" w:lineRule="auto"/>
        <w:ind w:left="1700" w:right="1736"/>
      </w:pPr>
      <w:r>
        <w:rPr>
          <w:b/>
          <w:color w:val="231F20"/>
          <w:spacing w:val="-6"/>
          <w:w w:val="105"/>
        </w:rPr>
        <w:t xml:space="preserve">Year </w:t>
      </w:r>
      <w:r>
        <w:rPr>
          <w:b/>
          <w:color w:val="231F20"/>
          <w:w w:val="105"/>
        </w:rPr>
        <w:t>7 trend data</w:t>
      </w:r>
      <w:r>
        <w:rPr>
          <w:color w:val="231F20"/>
          <w:w w:val="105"/>
        </w:rPr>
        <w:t xml:space="preserve">: 8 courts could calculate the percentage of cases in which parties </w:t>
      </w:r>
      <w:r>
        <w:rPr>
          <w:color w:val="231F20"/>
          <w:spacing w:val="-3"/>
          <w:w w:val="105"/>
        </w:rPr>
        <w:t xml:space="preserve">receive </w:t>
      </w:r>
      <w:r>
        <w:rPr>
          <w:color w:val="231F20"/>
          <w:w w:val="105"/>
        </w:rPr>
        <w:t>legal</w:t>
      </w:r>
      <w:r>
        <w:rPr>
          <w:color w:val="231F20"/>
          <w:spacing w:val="7"/>
          <w:w w:val="105"/>
        </w:rPr>
        <w:t xml:space="preserve"> </w:t>
      </w:r>
      <w:r>
        <w:rPr>
          <w:color w:val="231F20"/>
          <w:w w:val="105"/>
        </w:rPr>
        <w:t>aid.</w:t>
      </w:r>
    </w:p>
    <w:p w:rsidR="00F07D4E" w:rsidRDefault="000018A7">
      <w:pPr>
        <w:pStyle w:val="BodyText"/>
        <w:spacing w:before="115" w:line="252" w:lineRule="auto"/>
        <w:ind w:left="1700" w:right="1736"/>
      </w:pPr>
      <w:r>
        <w:rPr>
          <w:b/>
          <w:color w:val="231F20"/>
          <w:spacing w:val="-6"/>
          <w:w w:val="105"/>
        </w:rPr>
        <w:t xml:space="preserve">Year </w:t>
      </w:r>
      <w:r>
        <w:rPr>
          <w:b/>
          <w:color w:val="231F20"/>
          <w:w w:val="105"/>
        </w:rPr>
        <w:t>10 trend data</w:t>
      </w:r>
      <w:r>
        <w:rPr>
          <w:color w:val="231F20"/>
          <w:w w:val="105"/>
        </w:rPr>
        <w:t>: 9 courts could calculate the percentage of cases in which parties receive legal</w:t>
      </w:r>
      <w:r>
        <w:rPr>
          <w:color w:val="231F20"/>
          <w:spacing w:val="7"/>
          <w:w w:val="105"/>
        </w:rPr>
        <w:t xml:space="preserve"> </w:t>
      </w:r>
      <w:r>
        <w:rPr>
          <w:color w:val="231F20"/>
          <w:w w:val="105"/>
        </w:rPr>
        <w:t>aid.</w:t>
      </w:r>
    </w:p>
    <w:p w:rsidR="00F07D4E" w:rsidRDefault="00F07D4E">
      <w:pPr>
        <w:spacing w:line="252" w:lineRule="auto"/>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80419A">
      <w:pPr>
        <w:pStyle w:val="BodyText"/>
        <w:rPr>
          <w:sz w:val="20"/>
        </w:rPr>
      </w:pPr>
      <w:r>
        <w:rPr>
          <w:noProof/>
          <w:lang w:val="en-AU" w:eastAsia="en-AU" w:bidi="ar-SA"/>
        </w:rPr>
        <w:drawing>
          <wp:anchor distT="0" distB="0" distL="114300" distR="114300" simplePos="0" relativeHeight="251399168" behindDoc="0" locked="0" layoutInCell="1" allowOverlap="1">
            <wp:simplePos x="0" y="0"/>
            <wp:positionH relativeFrom="column">
              <wp:posOffset>-19050</wp:posOffset>
            </wp:positionH>
            <wp:positionV relativeFrom="paragraph">
              <wp:posOffset>92075</wp:posOffset>
            </wp:positionV>
            <wp:extent cx="7562850" cy="462851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apture.PNG"/>
                    <pic:cNvPicPr/>
                  </pic:nvPicPr>
                  <pic:blipFill>
                    <a:blip r:embed="rId234">
                      <a:extLst>
                        <a:ext uri="{28A0092B-C50C-407E-A947-70E740481C1C}">
                          <a14:useLocalDpi xmlns:a14="http://schemas.microsoft.com/office/drawing/2010/main" val="0"/>
                        </a:ext>
                      </a:extLst>
                    </a:blip>
                    <a:stretch>
                      <a:fillRect/>
                    </a:stretch>
                  </pic:blipFill>
                  <pic:spPr>
                    <a:xfrm>
                      <a:off x="0" y="0"/>
                      <a:ext cx="7562850" cy="4628515"/>
                    </a:xfrm>
                    <a:prstGeom prst="rect">
                      <a:avLst/>
                    </a:prstGeom>
                  </pic:spPr>
                </pic:pic>
              </a:graphicData>
            </a:graphic>
            <wp14:sizeRelH relativeFrom="page">
              <wp14:pctWidth>0</wp14:pctWidth>
            </wp14:sizeRelH>
            <wp14:sizeRelV relativeFrom="page">
              <wp14:pctHeight>0</wp14:pctHeight>
            </wp14:sizeRelV>
          </wp:anchor>
        </w:drawing>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
      </w:pPr>
    </w:p>
    <w:p w:rsidR="00F07D4E" w:rsidRDefault="000018A7">
      <w:pPr>
        <w:pStyle w:val="BodyText"/>
        <w:ind w:left="1700"/>
      </w:pPr>
      <w:r>
        <w:rPr>
          <w:color w:val="231F20"/>
          <w:w w:val="105"/>
        </w:rPr>
        <w:t>In addition to national legal aid or public solicitors’ offices the following services exists across</w:t>
      </w:r>
    </w:p>
    <w:p w:rsidR="00F07D4E" w:rsidRDefault="000018A7">
      <w:pPr>
        <w:pStyle w:val="BodyText"/>
        <w:spacing w:before="13"/>
        <w:ind w:left="1700"/>
      </w:pPr>
      <w:r>
        <w:rPr>
          <w:color w:val="231F20"/>
        </w:rPr>
        <w:t>the PJSI countries:</w:t>
      </w:r>
    </w:p>
    <w:p w:rsidR="00F07D4E" w:rsidRPr="00BD3C34" w:rsidRDefault="000018A7" w:rsidP="00BD3C34">
      <w:pPr>
        <w:pStyle w:val="BodyText"/>
        <w:numPr>
          <w:ilvl w:val="2"/>
          <w:numId w:val="30"/>
        </w:numPr>
        <w:spacing w:before="128"/>
        <w:ind w:right="995"/>
      </w:pPr>
      <w:r>
        <w:rPr>
          <w:color w:val="231F20"/>
          <w:w w:val="115"/>
        </w:rPr>
        <w:t>Micronesian Legal Services Corporation has office in FSM, Palau and</w:t>
      </w:r>
      <w:r w:rsidR="00BD3C34">
        <w:rPr>
          <w:color w:val="231F20"/>
          <w:w w:val="115"/>
        </w:rPr>
        <w:t xml:space="preserve"> </w:t>
      </w:r>
      <w:r w:rsidRPr="00BD3C34">
        <w:rPr>
          <w:color w:val="231F20"/>
          <w:w w:val="105"/>
        </w:rPr>
        <w:t xml:space="preserve">the Republic of the Marshall Islands </w:t>
      </w:r>
      <w:r w:rsidRPr="00BD3C34">
        <w:rPr>
          <w:b/>
          <w:color w:val="00403F"/>
          <w:w w:val="105"/>
        </w:rPr>
        <w:t>https://micronesianlegal.org/</w:t>
      </w:r>
    </w:p>
    <w:p w:rsidR="00F07D4E" w:rsidRPr="00BD3C34" w:rsidRDefault="000018A7" w:rsidP="00BD3C34">
      <w:pPr>
        <w:pStyle w:val="ListParagraph"/>
        <w:numPr>
          <w:ilvl w:val="2"/>
          <w:numId w:val="31"/>
        </w:numPr>
        <w:spacing w:before="127"/>
        <w:jc w:val="both"/>
        <w:rPr>
          <w:b/>
          <w:sz w:val="21"/>
        </w:rPr>
      </w:pPr>
      <w:r w:rsidRPr="00BD3C34">
        <w:rPr>
          <w:color w:val="231F20"/>
          <w:w w:val="115"/>
          <w:sz w:val="21"/>
        </w:rPr>
        <w:t xml:space="preserve">Fiji Women’s Crisis Centre </w:t>
      </w:r>
      <w:hyperlink r:id="rId235">
        <w:r w:rsidRPr="00BD3C34">
          <w:rPr>
            <w:b/>
            <w:color w:val="00403F"/>
            <w:w w:val="115"/>
            <w:sz w:val="21"/>
          </w:rPr>
          <w:t>http://www.fijiwomen.com/</w:t>
        </w:r>
      </w:hyperlink>
    </w:p>
    <w:p w:rsidR="00F07D4E" w:rsidRDefault="000018A7" w:rsidP="00BD3C34">
      <w:pPr>
        <w:pStyle w:val="BodyText"/>
        <w:numPr>
          <w:ilvl w:val="2"/>
          <w:numId w:val="31"/>
        </w:numPr>
        <w:spacing w:before="127"/>
        <w:jc w:val="both"/>
      </w:pPr>
      <w:r>
        <w:rPr>
          <w:color w:val="231F20"/>
          <w:w w:val="115"/>
        </w:rPr>
        <w:t>Kiribati Women and Children Support Centre</w:t>
      </w:r>
    </w:p>
    <w:p w:rsidR="00F07D4E" w:rsidRPr="00BD3C34" w:rsidRDefault="000018A7" w:rsidP="00BD3C34">
      <w:pPr>
        <w:pStyle w:val="ListParagraph"/>
        <w:numPr>
          <w:ilvl w:val="2"/>
          <w:numId w:val="31"/>
        </w:numPr>
        <w:spacing w:before="127"/>
        <w:jc w:val="both"/>
        <w:rPr>
          <w:b/>
          <w:sz w:val="21"/>
        </w:rPr>
      </w:pPr>
      <w:r w:rsidRPr="00BD3C34">
        <w:rPr>
          <w:color w:val="231F20"/>
          <w:w w:val="115"/>
          <w:sz w:val="21"/>
        </w:rPr>
        <w:t xml:space="preserve">PNG Bel Isi </w:t>
      </w:r>
      <w:hyperlink r:id="rId236">
        <w:r w:rsidRPr="00BD3C34">
          <w:rPr>
            <w:b/>
            <w:color w:val="00403F"/>
            <w:w w:val="115"/>
            <w:sz w:val="21"/>
          </w:rPr>
          <w:t>https://www.belisipng.org.pg/</w:t>
        </w:r>
      </w:hyperlink>
    </w:p>
    <w:p w:rsidR="00F07D4E" w:rsidRPr="00BD3C34" w:rsidRDefault="000018A7" w:rsidP="00BD3C34">
      <w:pPr>
        <w:pStyle w:val="ListParagraph"/>
        <w:numPr>
          <w:ilvl w:val="2"/>
          <w:numId w:val="31"/>
        </w:numPr>
        <w:spacing w:before="127"/>
        <w:jc w:val="both"/>
        <w:rPr>
          <w:b/>
          <w:sz w:val="21"/>
        </w:rPr>
      </w:pPr>
      <w:r w:rsidRPr="00BD3C34">
        <w:rPr>
          <w:color w:val="231F20"/>
          <w:w w:val="115"/>
          <w:sz w:val="21"/>
        </w:rPr>
        <w:t xml:space="preserve">Samoa Victim Support Group </w:t>
      </w:r>
      <w:hyperlink r:id="rId237">
        <w:r w:rsidRPr="00BD3C34">
          <w:rPr>
            <w:b/>
            <w:color w:val="00403F"/>
            <w:w w:val="115"/>
            <w:sz w:val="21"/>
          </w:rPr>
          <w:t>http://www.samoavictimsupport.org/</w:t>
        </w:r>
      </w:hyperlink>
    </w:p>
    <w:p w:rsidR="00F07D4E" w:rsidRPr="00BD3C34" w:rsidRDefault="000018A7" w:rsidP="00BD3C34">
      <w:pPr>
        <w:pStyle w:val="ListParagraph"/>
        <w:numPr>
          <w:ilvl w:val="2"/>
          <w:numId w:val="31"/>
        </w:numPr>
        <w:spacing w:before="127"/>
        <w:jc w:val="both"/>
        <w:rPr>
          <w:b/>
          <w:sz w:val="21"/>
        </w:rPr>
      </w:pPr>
      <w:r w:rsidRPr="00BD3C34">
        <w:rPr>
          <w:color w:val="231F20"/>
          <w:w w:val="115"/>
          <w:sz w:val="21"/>
        </w:rPr>
        <w:t xml:space="preserve">Solomon Islands Family Support Centre </w:t>
      </w:r>
      <w:hyperlink r:id="rId238">
        <w:r w:rsidRPr="00BD3C34">
          <w:rPr>
            <w:b/>
            <w:color w:val="00403F"/>
            <w:w w:val="115"/>
            <w:sz w:val="21"/>
          </w:rPr>
          <w:t>https://www.facebook.com/fsccomms/</w:t>
        </w:r>
      </w:hyperlink>
    </w:p>
    <w:p w:rsidR="00F07D4E" w:rsidRPr="00BD3C34" w:rsidRDefault="000018A7" w:rsidP="00BD3C34">
      <w:pPr>
        <w:pStyle w:val="ListParagraph"/>
        <w:numPr>
          <w:ilvl w:val="2"/>
          <w:numId w:val="31"/>
        </w:numPr>
        <w:spacing w:before="127"/>
        <w:jc w:val="both"/>
        <w:rPr>
          <w:b/>
          <w:sz w:val="21"/>
        </w:rPr>
      </w:pPr>
      <w:r w:rsidRPr="00BD3C34">
        <w:rPr>
          <w:color w:val="231F20"/>
          <w:w w:val="115"/>
          <w:sz w:val="21"/>
        </w:rPr>
        <w:t xml:space="preserve">Tonga Family Protection Legal Aid Centre </w:t>
      </w:r>
      <w:hyperlink r:id="rId239">
        <w:r w:rsidRPr="00BD3C34">
          <w:rPr>
            <w:b/>
            <w:color w:val="00403F"/>
            <w:w w:val="115"/>
            <w:sz w:val="21"/>
          </w:rPr>
          <w:t>http://fplac.justice.gov.to/</w:t>
        </w:r>
      </w:hyperlink>
    </w:p>
    <w:p w:rsidR="00F07D4E" w:rsidRPr="00BD3C34" w:rsidRDefault="000018A7" w:rsidP="00BD3C34">
      <w:pPr>
        <w:pStyle w:val="ListParagraph"/>
        <w:numPr>
          <w:ilvl w:val="2"/>
          <w:numId w:val="31"/>
        </w:numPr>
        <w:spacing w:before="127"/>
        <w:jc w:val="both"/>
        <w:rPr>
          <w:b/>
          <w:sz w:val="21"/>
        </w:rPr>
      </w:pPr>
      <w:r w:rsidRPr="00BD3C34">
        <w:rPr>
          <w:color w:val="231F20"/>
          <w:w w:val="115"/>
          <w:sz w:val="21"/>
        </w:rPr>
        <w:t xml:space="preserve">Vanuatu </w:t>
      </w:r>
      <w:r w:rsidRPr="00BD3C34">
        <w:rPr>
          <w:color w:val="231F20"/>
          <w:spacing w:val="-4"/>
          <w:w w:val="115"/>
          <w:sz w:val="21"/>
        </w:rPr>
        <w:t xml:space="preserve">Women’s </w:t>
      </w:r>
      <w:r w:rsidRPr="00BD3C34">
        <w:rPr>
          <w:color w:val="231F20"/>
          <w:w w:val="115"/>
          <w:sz w:val="21"/>
        </w:rPr>
        <w:t xml:space="preserve">Centre </w:t>
      </w:r>
      <w:hyperlink r:id="rId240">
        <w:r w:rsidRPr="00BD3C34">
          <w:rPr>
            <w:b/>
            <w:color w:val="00403F"/>
            <w:w w:val="115"/>
            <w:sz w:val="21"/>
          </w:rPr>
          <w:t>https://www.facebook.com/v</w:t>
        </w:r>
      </w:hyperlink>
      <w:r w:rsidRPr="00BD3C34">
        <w:rPr>
          <w:b/>
          <w:color w:val="00403F"/>
          <w:w w:val="115"/>
          <w:sz w:val="21"/>
        </w:rPr>
        <w:t>anuatuw</w:t>
      </w:r>
      <w:hyperlink r:id="rId241">
        <w:r w:rsidRPr="00BD3C34">
          <w:rPr>
            <w:b/>
            <w:color w:val="00403F"/>
            <w:w w:val="115"/>
            <w:sz w:val="21"/>
          </w:rPr>
          <w:t>omenscentre/</w:t>
        </w:r>
      </w:hyperlink>
    </w:p>
    <w:p w:rsidR="00F07D4E" w:rsidRDefault="00F07D4E">
      <w:pPr>
        <w:rPr>
          <w:sz w:val="21"/>
        </w:rPr>
        <w:sectPr w:rsidR="00F07D4E">
          <w:pgSz w:w="11910" w:h="16840"/>
          <w:pgMar w:top="1120" w:right="0" w:bottom="280" w:left="0" w:header="397"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before="5"/>
        <w:rPr>
          <w:b/>
        </w:rPr>
      </w:pPr>
    </w:p>
    <w:p w:rsidR="00F07D4E" w:rsidRDefault="000018A7">
      <w:pPr>
        <w:spacing w:before="94"/>
        <w:ind w:left="1700"/>
        <w:rPr>
          <w:sz w:val="21"/>
        </w:rPr>
      </w:pPr>
      <w:r>
        <w:rPr>
          <w:b/>
          <w:color w:val="231F20"/>
          <w:w w:val="105"/>
          <w:sz w:val="21"/>
        </w:rPr>
        <w:t xml:space="preserve">Percentage of cases where a party receives legal aid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015"/>
        <w:gridCol w:w="1530"/>
        <w:gridCol w:w="1065"/>
        <w:gridCol w:w="1546"/>
        <w:gridCol w:w="1082"/>
        <w:gridCol w:w="985"/>
        <w:gridCol w:w="1258"/>
      </w:tblGrid>
      <w:tr w:rsidR="00F07D4E">
        <w:trPr>
          <w:trHeight w:val="458"/>
        </w:trPr>
        <w:tc>
          <w:tcPr>
            <w:tcW w:w="1015" w:type="dxa"/>
            <w:shd w:val="clear" w:color="auto" w:fill="92BAC2"/>
          </w:tcPr>
          <w:p w:rsidR="00F07D4E" w:rsidRDefault="000018A7">
            <w:pPr>
              <w:pStyle w:val="TableParagraph"/>
              <w:spacing w:before="70"/>
              <w:rPr>
                <w:b/>
                <w:sz w:val="15"/>
              </w:rPr>
            </w:pPr>
            <w:r>
              <w:rPr>
                <w:b/>
                <w:color w:val="231F20"/>
                <w:w w:val="105"/>
                <w:sz w:val="15"/>
              </w:rPr>
              <w:t>Cook Islands</w:t>
            </w:r>
          </w:p>
        </w:tc>
        <w:tc>
          <w:tcPr>
            <w:tcW w:w="1530"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1065" w:type="dxa"/>
            <w:shd w:val="clear" w:color="auto" w:fill="92BAC2"/>
          </w:tcPr>
          <w:p w:rsidR="00F07D4E" w:rsidRDefault="000018A7">
            <w:pPr>
              <w:pStyle w:val="TableParagraph"/>
              <w:spacing w:before="80" w:line="223" w:lineRule="auto"/>
              <w:ind w:left="81" w:right="198"/>
              <w:rPr>
                <w:b/>
                <w:sz w:val="15"/>
              </w:rPr>
            </w:pPr>
            <w:r>
              <w:rPr>
                <w:b/>
                <w:color w:val="231F20"/>
                <w:w w:val="105"/>
                <w:sz w:val="15"/>
              </w:rPr>
              <w:t>Kiribati Islands</w:t>
            </w:r>
          </w:p>
        </w:tc>
        <w:tc>
          <w:tcPr>
            <w:tcW w:w="1546" w:type="dxa"/>
            <w:shd w:val="clear" w:color="auto" w:fill="92BAC2"/>
          </w:tcPr>
          <w:p w:rsidR="00F07D4E" w:rsidRDefault="000018A7">
            <w:pPr>
              <w:pStyle w:val="TableParagraph"/>
              <w:spacing w:before="70"/>
              <w:ind w:left="82"/>
              <w:rPr>
                <w:b/>
                <w:sz w:val="15"/>
              </w:rPr>
            </w:pPr>
            <w:r>
              <w:rPr>
                <w:b/>
                <w:color w:val="231F20"/>
                <w:w w:val="105"/>
                <w:sz w:val="15"/>
              </w:rPr>
              <w:t>Marshall Islands</w:t>
            </w:r>
          </w:p>
        </w:tc>
        <w:tc>
          <w:tcPr>
            <w:tcW w:w="1082" w:type="dxa"/>
            <w:shd w:val="clear" w:color="auto" w:fill="92BAC2"/>
          </w:tcPr>
          <w:p w:rsidR="00F07D4E" w:rsidRDefault="000018A7">
            <w:pPr>
              <w:pStyle w:val="TableParagraph"/>
              <w:spacing w:before="70"/>
              <w:ind w:left="83"/>
              <w:rPr>
                <w:b/>
                <w:sz w:val="15"/>
              </w:rPr>
            </w:pPr>
            <w:r>
              <w:rPr>
                <w:b/>
                <w:color w:val="231F20"/>
                <w:w w:val="110"/>
                <w:sz w:val="15"/>
              </w:rPr>
              <w:t>Nauru</w:t>
            </w:r>
          </w:p>
        </w:tc>
        <w:tc>
          <w:tcPr>
            <w:tcW w:w="985" w:type="dxa"/>
            <w:shd w:val="clear" w:color="auto" w:fill="92BAC2"/>
          </w:tcPr>
          <w:p w:rsidR="00F07D4E" w:rsidRDefault="000018A7">
            <w:pPr>
              <w:pStyle w:val="TableParagraph"/>
              <w:spacing w:before="70"/>
              <w:ind w:left="84"/>
              <w:rPr>
                <w:b/>
                <w:sz w:val="15"/>
              </w:rPr>
            </w:pPr>
            <w:r>
              <w:rPr>
                <w:b/>
                <w:color w:val="231F20"/>
                <w:w w:val="110"/>
                <w:sz w:val="15"/>
              </w:rPr>
              <w:t>Niue</w:t>
            </w:r>
          </w:p>
        </w:tc>
        <w:tc>
          <w:tcPr>
            <w:tcW w:w="1258" w:type="dxa"/>
            <w:shd w:val="clear" w:color="auto" w:fill="92BAC2"/>
          </w:tcPr>
          <w:p w:rsidR="00F07D4E" w:rsidRDefault="000018A7">
            <w:pPr>
              <w:pStyle w:val="TableParagraph"/>
              <w:spacing w:before="70"/>
              <w:ind w:left="86"/>
              <w:rPr>
                <w:b/>
                <w:sz w:val="15"/>
              </w:rPr>
            </w:pPr>
            <w:r>
              <w:rPr>
                <w:b/>
                <w:color w:val="231F20"/>
                <w:w w:val="105"/>
                <w:sz w:val="15"/>
              </w:rPr>
              <w:t>Palau</w:t>
            </w:r>
          </w:p>
        </w:tc>
      </w:tr>
      <w:tr w:rsidR="00F07D4E">
        <w:trPr>
          <w:trHeight w:val="1641"/>
        </w:trPr>
        <w:tc>
          <w:tcPr>
            <w:tcW w:w="1015" w:type="dxa"/>
            <w:shd w:val="clear" w:color="auto" w:fill="EFCBBF"/>
          </w:tcPr>
          <w:p w:rsidR="00F07D4E" w:rsidRDefault="000018A7">
            <w:pPr>
              <w:pStyle w:val="TableParagraph"/>
              <w:spacing w:before="80" w:line="223" w:lineRule="auto"/>
              <w:rPr>
                <w:sz w:val="15"/>
              </w:rPr>
            </w:pPr>
            <w:r>
              <w:rPr>
                <w:color w:val="231F20"/>
                <w:w w:val="110"/>
                <w:sz w:val="15"/>
              </w:rPr>
              <w:t xml:space="preserve">Data </w:t>
            </w:r>
            <w:r>
              <w:rPr>
                <w:color w:val="231F20"/>
                <w:w w:val="105"/>
                <w:sz w:val="15"/>
              </w:rPr>
              <w:t>unavailable</w:t>
            </w:r>
          </w:p>
        </w:tc>
        <w:tc>
          <w:tcPr>
            <w:tcW w:w="1530" w:type="dxa"/>
            <w:shd w:val="clear" w:color="auto" w:fill="EFCBBF"/>
          </w:tcPr>
          <w:p w:rsidR="00F07D4E" w:rsidRDefault="000018A7">
            <w:pPr>
              <w:pStyle w:val="TableParagraph"/>
              <w:spacing w:before="70"/>
              <w:rPr>
                <w:sz w:val="15"/>
              </w:rPr>
            </w:pPr>
            <w:r>
              <w:rPr>
                <w:color w:val="231F20"/>
                <w:w w:val="110"/>
                <w:sz w:val="15"/>
              </w:rPr>
              <w:t>Data unavailable</w:t>
            </w:r>
          </w:p>
        </w:tc>
        <w:tc>
          <w:tcPr>
            <w:tcW w:w="1065" w:type="dxa"/>
            <w:shd w:val="clear" w:color="auto" w:fill="EFCBBF"/>
          </w:tcPr>
          <w:p w:rsidR="00F07D4E" w:rsidRDefault="000018A7">
            <w:pPr>
              <w:pStyle w:val="TableParagraph"/>
              <w:spacing w:before="80" w:line="223" w:lineRule="auto"/>
              <w:ind w:left="81" w:right="198"/>
              <w:rPr>
                <w:sz w:val="15"/>
              </w:rPr>
            </w:pPr>
            <w:r>
              <w:rPr>
                <w:color w:val="231F20"/>
                <w:w w:val="110"/>
                <w:sz w:val="15"/>
              </w:rPr>
              <w:t xml:space="preserve">Data </w:t>
            </w:r>
            <w:r>
              <w:rPr>
                <w:color w:val="231F20"/>
                <w:w w:val="105"/>
                <w:sz w:val="15"/>
              </w:rPr>
              <w:t>unavailable</w:t>
            </w:r>
          </w:p>
        </w:tc>
        <w:tc>
          <w:tcPr>
            <w:tcW w:w="1546" w:type="dxa"/>
            <w:shd w:val="clear" w:color="auto" w:fill="D8E3CE"/>
          </w:tcPr>
          <w:p w:rsidR="00F07D4E" w:rsidRDefault="000018A7">
            <w:pPr>
              <w:pStyle w:val="TableParagraph"/>
              <w:spacing w:before="75" w:line="177" w:lineRule="exact"/>
              <w:ind w:left="82"/>
              <w:rPr>
                <w:sz w:val="15"/>
              </w:rPr>
            </w:pPr>
            <w:r>
              <w:rPr>
                <w:b/>
                <w:color w:val="231F20"/>
                <w:w w:val="115"/>
                <w:sz w:val="15"/>
              </w:rPr>
              <w:t xml:space="preserve">High Court </w:t>
            </w:r>
            <w:r>
              <w:rPr>
                <w:color w:val="231F20"/>
                <w:w w:val="115"/>
                <w:sz w:val="15"/>
              </w:rPr>
              <w:t>59%</w:t>
            </w:r>
          </w:p>
          <w:p w:rsidR="00F07D4E" w:rsidRDefault="000018A7">
            <w:pPr>
              <w:pStyle w:val="TableParagraph"/>
              <w:spacing w:line="177" w:lineRule="exact"/>
              <w:ind w:left="82"/>
              <w:rPr>
                <w:sz w:val="15"/>
              </w:rPr>
            </w:pPr>
            <w:r>
              <w:rPr>
                <w:color w:val="231F20"/>
                <w:spacing w:val="-2"/>
                <w:w w:val="105"/>
                <w:sz w:val="15"/>
              </w:rPr>
              <w:t>(2010)</w:t>
            </w:r>
          </w:p>
          <w:p w:rsidR="00F07D4E" w:rsidRDefault="000018A7">
            <w:pPr>
              <w:pStyle w:val="TableParagraph"/>
              <w:spacing w:before="53" w:line="223" w:lineRule="auto"/>
              <w:ind w:left="82" w:right="202"/>
              <w:rPr>
                <w:sz w:val="15"/>
              </w:rPr>
            </w:pPr>
            <w:r>
              <w:rPr>
                <w:color w:val="231F20"/>
                <w:w w:val="105"/>
                <w:sz w:val="15"/>
              </w:rPr>
              <w:t xml:space="preserve">In 84% of criminal cases and 100% of juvenile criminal </w:t>
            </w:r>
            <w:r>
              <w:rPr>
                <w:color w:val="231F20"/>
                <w:sz w:val="15"/>
              </w:rPr>
              <w:t xml:space="preserve">cases the defendant </w:t>
            </w:r>
            <w:r>
              <w:rPr>
                <w:color w:val="231F20"/>
                <w:spacing w:val="-3"/>
                <w:w w:val="105"/>
                <w:sz w:val="15"/>
              </w:rPr>
              <w:t xml:space="preserve">received </w:t>
            </w:r>
            <w:r>
              <w:rPr>
                <w:color w:val="231F20"/>
                <w:w w:val="105"/>
                <w:sz w:val="15"/>
              </w:rPr>
              <w:t xml:space="preserve">legal </w:t>
            </w:r>
            <w:r>
              <w:rPr>
                <w:color w:val="231F20"/>
                <w:spacing w:val="-2"/>
                <w:w w:val="105"/>
                <w:sz w:val="15"/>
              </w:rPr>
              <w:t>aid (2010)</w:t>
            </w:r>
          </w:p>
        </w:tc>
        <w:tc>
          <w:tcPr>
            <w:tcW w:w="1082" w:type="dxa"/>
            <w:shd w:val="clear" w:color="auto" w:fill="EFCBBF"/>
          </w:tcPr>
          <w:p w:rsidR="00F07D4E" w:rsidRDefault="000018A7">
            <w:pPr>
              <w:pStyle w:val="TableParagraph"/>
              <w:spacing w:before="85" w:line="223" w:lineRule="auto"/>
              <w:ind w:left="83" w:right="234"/>
              <w:rPr>
                <w:sz w:val="15"/>
              </w:rPr>
            </w:pPr>
            <w:r>
              <w:rPr>
                <w:b/>
                <w:color w:val="231F20"/>
                <w:w w:val="110"/>
                <w:sz w:val="15"/>
              </w:rPr>
              <w:t xml:space="preserve">Supreme Court </w:t>
            </w:r>
            <w:r>
              <w:rPr>
                <w:color w:val="231F20"/>
                <w:spacing w:val="-6"/>
                <w:w w:val="110"/>
                <w:sz w:val="15"/>
              </w:rPr>
              <w:t xml:space="preserve">Data </w:t>
            </w:r>
            <w:r>
              <w:rPr>
                <w:color w:val="231F20"/>
                <w:spacing w:val="-3"/>
                <w:w w:val="110"/>
                <w:sz w:val="15"/>
              </w:rPr>
              <w:t>unavailable</w:t>
            </w:r>
          </w:p>
          <w:p w:rsidR="00F07D4E" w:rsidRDefault="000018A7">
            <w:pPr>
              <w:pStyle w:val="TableParagraph"/>
              <w:spacing w:before="55" w:line="223" w:lineRule="auto"/>
              <w:ind w:left="83" w:right="225"/>
              <w:jc w:val="both"/>
              <w:rPr>
                <w:sz w:val="15"/>
              </w:rPr>
            </w:pPr>
            <w:r>
              <w:rPr>
                <w:b/>
                <w:color w:val="231F20"/>
                <w:spacing w:val="-2"/>
                <w:w w:val="105"/>
                <w:sz w:val="15"/>
              </w:rPr>
              <w:t xml:space="preserve">Magistrates </w:t>
            </w:r>
            <w:r>
              <w:rPr>
                <w:b/>
                <w:color w:val="231F20"/>
                <w:w w:val="110"/>
                <w:sz w:val="15"/>
              </w:rPr>
              <w:t xml:space="preserve">Court </w:t>
            </w:r>
            <w:r>
              <w:rPr>
                <w:color w:val="231F20"/>
                <w:spacing w:val="-3"/>
                <w:w w:val="110"/>
                <w:sz w:val="15"/>
              </w:rPr>
              <w:t xml:space="preserve">Data </w:t>
            </w:r>
            <w:r>
              <w:rPr>
                <w:color w:val="231F20"/>
                <w:spacing w:val="-4"/>
                <w:w w:val="110"/>
                <w:sz w:val="15"/>
              </w:rPr>
              <w:t>unavailable</w:t>
            </w:r>
          </w:p>
        </w:tc>
        <w:tc>
          <w:tcPr>
            <w:tcW w:w="985" w:type="dxa"/>
            <w:shd w:val="clear" w:color="auto" w:fill="EFCBBF"/>
          </w:tcPr>
          <w:p w:rsidR="00F07D4E" w:rsidRDefault="000018A7">
            <w:pPr>
              <w:pStyle w:val="TableParagraph"/>
              <w:spacing w:before="80" w:line="223" w:lineRule="auto"/>
              <w:ind w:left="84"/>
              <w:rPr>
                <w:sz w:val="15"/>
              </w:rPr>
            </w:pPr>
            <w:r>
              <w:rPr>
                <w:color w:val="231F20"/>
                <w:w w:val="110"/>
                <w:sz w:val="15"/>
              </w:rPr>
              <w:t xml:space="preserve">Data </w:t>
            </w:r>
            <w:r>
              <w:rPr>
                <w:color w:val="231F20"/>
                <w:w w:val="105"/>
                <w:sz w:val="15"/>
              </w:rPr>
              <w:t>unavailable</w:t>
            </w:r>
          </w:p>
        </w:tc>
        <w:tc>
          <w:tcPr>
            <w:tcW w:w="1258" w:type="dxa"/>
            <w:shd w:val="clear" w:color="auto" w:fill="EFCBBF"/>
          </w:tcPr>
          <w:p w:rsidR="00F07D4E" w:rsidRDefault="000018A7">
            <w:pPr>
              <w:pStyle w:val="TableParagraph"/>
              <w:spacing w:before="70"/>
              <w:ind w:left="86"/>
              <w:rPr>
                <w:sz w:val="15"/>
              </w:rPr>
            </w:pPr>
            <w:r>
              <w:rPr>
                <w:color w:val="231F20"/>
                <w:w w:val="110"/>
                <w:sz w:val="15"/>
              </w:rPr>
              <w:t>Data unavailable</w:t>
            </w:r>
          </w:p>
        </w:tc>
      </w:tr>
      <w:tr w:rsidR="00F07D4E">
        <w:trPr>
          <w:trHeight w:val="458"/>
        </w:trPr>
        <w:tc>
          <w:tcPr>
            <w:tcW w:w="1015"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530" w:type="dxa"/>
            <w:shd w:val="clear" w:color="auto" w:fill="92BAC2"/>
          </w:tcPr>
          <w:p w:rsidR="00F07D4E" w:rsidRDefault="000018A7">
            <w:pPr>
              <w:pStyle w:val="TableParagraph"/>
              <w:spacing w:before="70"/>
              <w:rPr>
                <w:b/>
                <w:sz w:val="15"/>
              </w:rPr>
            </w:pPr>
            <w:r>
              <w:rPr>
                <w:b/>
                <w:color w:val="231F20"/>
                <w:w w:val="105"/>
                <w:sz w:val="15"/>
              </w:rPr>
              <w:t>Samoa</w:t>
            </w:r>
          </w:p>
        </w:tc>
        <w:tc>
          <w:tcPr>
            <w:tcW w:w="1065" w:type="dxa"/>
            <w:shd w:val="clear" w:color="auto" w:fill="92BAC2"/>
          </w:tcPr>
          <w:p w:rsidR="00F07D4E" w:rsidRDefault="000018A7">
            <w:pPr>
              <w:pStyle w:val="TableParagraph"/>
              <w:spacing w:before="80" w:line="223" w:lineRule="auto"/>
              <w:ind w:left="81" w:right="401"/>
              <w:rPr>
                <w:b/>
                <w:sz w:val="15"/>
              </w:rPr>
            </w:pPr>
            <w:r>
              <w:rPr>
                <w:b/>
                <w:color w:val="231F20"/>
                <w:sz w:val="15"/>
              </w:rPr>
              <w:t xml:space="preserve">Solomon </w:t>
            </w:r>
            <w:r>
              <w:rPr>
                <w:b/>
                <w:color w:val="231F20"/>
                <w:w w:val="105"/>
                <w:sz w:val="15"/>
              </w:rPr>
              <w:t>Islands</w:t>
            </w:r>
          </w:p>
        </w:tc>
        <w:tc>
          <w:tcPr>
            <w:tcW w:w="1546" w:type="dxa"/>
            <w:shd w:val="clear" w:color="auto" w:fill="92BAC2"/>
          </w:tcPr>
          <w:p w:rsidR="00F07D4E" w:rsidRDefault="000018A7">
            <w:pPr>
              <w:pStyle w:val="TableParagraph"/>
              <w:spacing w:before="70"/>
              <w:ind w:left="82"/>
              <w:rPr>
                <w:b/>
                <w:sz w:val="15"/>
              </w:rPr>
            </w:pPr>
            <w:r>
              <w:rPr>
                <w:b/>
                <w:color w:val="231F20"/>
                <w:w w:val="105"/>
                <w:sz w:val="15"/>
              </w:rPr>
              <w:t>Tokelau</w:t>
            </w:r>
          </w:p>
        </w:tc>
        <w:tc>
          <w:tcPr>
            <w:tcW w:w="1082" w:type="dxa"/>
            <w:shd w:val="clear" w:color="auto" w:fill="92BAC2"/>
          </w:tcPr>
          <w:p w:rsidR="00F07D4E" w:rsidRDefault="000018A7">
            <w:pPr>
              <w:pStyle w:val="TableParagraph"/>
              <w:spacing w:before="70"/>
              <w:ind w:left="83"/>
              <w:rPr>
                <w:b/>
                <w:sz w:val="15"/>
              </w:rPr>
            </w:pPr>
            <w:r>
              <w:rPr>
                <w:b/>
                <w:color w:val="231F20"/>
                <w:w w:val="105"/>
                <w:sz w:val="15"/>
              </w:rPr>
              <w:t>Tonga</w:t>
            </w:r>
          </w:p>
        </w:tc>
        <w:tc>
          <w:tcPr>
            <w:tcW w:w="985" w:type="dxa"/>
            <w:shd w:val="clear" w:color="auto" w:fill="92BAC2"/>
          </w:tcPr>
          <w:p w:rsidR="00F07D4E" w:rsidRDefault="000018A7">
            <w:pPr>
              <w:pStyle w:val="TableParagraph"/>
              <w:spacing w:before="70"/>
              <w:ind w:left="84"/>
              <w:rPr>
                <w:b/>
                <w:sz w:val="15"/>
              </w:rPr>
            </w:pPr>
            <w:r>
              <w:rPr>
                <w:b/>
                <w:color w:val="231F20"/>
                <w:w w:val="105"/>
                <w:sz w:val="15"/>
              </w:rPr>
              <w:t>Tuvalu</w:t>
            </w:r>
          </w:p>
        </w:tc>
        <w:tc>
          <w:tcPr>
            <w:tcW w:w="1258" w:type="dxa"/>
            <w:shd w:val="clear" w:color="auto" w:fill="92BAC2"/>
          </w:tcPr>
          <w:p w:rsidR="00F07D4E" w:rsidRDefault="000018A7">
            <w:pPr>
              <w:pStyle w:val="TableParagraph"/>
              <w:spacing w:before="70"/>
              <w:ind w:left="86"/>
              <w:rPr>
                <w:b/>
                <w:sz w:val="15"/>
              </w:rPr>
            </w:pPr>
            <w:r>
              <w:rPr>
                <w:b/>
                <w:color w:val="231F20"/>
                <w:w w:val="105"/>
                <w:sz w:val="15"/>
              </w:rPr>
              <w:t>Vanuatu</w:t>
            </w:r>
          </w:p>
        </w:tc>
      </w:tr>
      <w:tr w:rsidR="00F07D4E">
        <w:trPr>
          <w:trHeight w:val="1808"/>
        </w:trPr>
        <w:tc>
          <w:tcPr>
            <w:tcW w:w="1015" w:type="dxa"/>
            <w:shd w:val="clear" w:color="auto" w:fill="EFCBBF"/>
          </w:tcPr>
          <w:p w:rsidR="00F07D4E" w:rsidRDefault="000018A7">
            <w:pPr>
              <w:pStyle w:val="TableParagraph"/>
              <w:spacing w:before="85" w:line="223" w:lineRule="auto"/>
              <w:ind w:right="170"/>
              <w:rPr>
                <w:sz w:val="15"/>
              </w:rPr>
            </w:pPr>
            <w:r>
              <w:rPr>
                <w:b/>
                <w:color w:val="231F20"/>
                <w:w w:val="110"/>
                <w:sz w:val="15"/>
              </w:rPr>
              <w:t xml:space="preserve">Supreme Court </w:t>
            </w:r>
            <w:r>
              <w:rPr>
                <w:color w:val="231F20"/>
                <w:spacing w:val="-6"/>
                <w:w w:val="110"/>
                <w:sz w:val="15"/>
              </w:rPr>
              <w:t xml:space="preserve">Data </w:t>
            </w:r>
            <w:r>
              <w:rPr>
                <w:color w:val="231F20"/>
                <w:spacing w:val="-3"/>
                <w:w w:val="110"/>
                <w:sz w:val="15"/>
              </w:rPr>
              <w:t>unavailable</w:t>
            </w:r>
          </w:p>
          <w:p w:rsidR="00F07D4E" w:rsidRDefault="000018A7">
            <w:pPr>
              <w:pStyle w:val="TableParagraph"/>
              <w:spacing w:before="55" w:line="223" w:lineRule="auto"/>
              <w:ind w:right="161"/>
              <w:jc w:val="both"/>
              <w:rPr>
                <w:sz w:val="15"/>
              </w:rPr>
            </w:pPr>
            <w:r>
              <w:rPr>
                <w:b/>
                <w:color w:val="231F20"/>
                <w:spacing w:val="-2"/>
                <w:w w:val="105"/>
                <w:sz w:val="15"/>
              </w:rPr>
              <w:t xml:space="preserve">Magistrates </w:t>
            </w:r>
            <w:r>
              <w:rPr>
                <w:b/>
                <w:color w:val="231F20"/>
                <w:w w:val="110"/>
                <w:sz w:val="15"/>
              </w:rPr>
              <w:t xml:space="preserve">Court </w:t>
            </w:r>
            <w:r>
              <w:rPr>
                <w:color w:val="231F20"/>
                <w:spacing w:val="-3"/>
                <w:w w:val="110"/>
                <w:sz w:val="15"/>
              </w:rPr>
              <w:t xml:space="preserve">Data </w:t>
            </w:r>
            <w:r>
              <w:rPr>
                <w:color w:val="231F20"/>
                <w:spacing w:val="-4"/>
                <w:w w:val="110"/>
                <w:sz w:val="15"/>
              </w:rPr>
              <w:t>unavailable</w:t>
            </w:r>
          </w:p>
        </w:tc>
        <w:tc>
          <w:tcPr>
            <w:tcW w:w="1530" w:type="dxa"/>
            <w:shd w:val="clear" w:color="auto" w:fill="EFCBBF"/>
          </w:tcPr>
          <w:p w:rsidR="00F07D4E" w:rsidRDefault="000018A7">
            <w:pPr>
              <w:pStyle w:val="TableParagraph"/>
              <w:spacing w:before="75" w:line="177" w:lineRule="exact"/>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43" w:line="177" w:lineRule="exact"/>
              <w:rPr>
                <w:b/>
                <w:sz w:val="15"/>
              </w:rPr>
            </w:pPr>
            <w:r>
              <w:rPr>
                <w:b/>
                <w:color w:val="231F20"/>
                <w:w w:val="110"/>
                <w:sz w:val="15"/>
              </w:rPr>
              <w:t>Magistrates Court</w:t>
            </w:r>
          </w:p>
          <w:p w:rsidR="00F07D4E" w:rsidRDefault="000018A7">
            <w:pPr>
              <w:pStyle w:val="TableParagraph"/>
              <w:spacing w:line="177" w:lineRule="exact"/>
              <w:rPr>
                <w:sz w:val="15"/>
              </w:rPr>
            </w:pPr>
            <w:r>
              <w:rPr>
                <w:color w:val="231F20"/>
                <w:w w:val="110"/>
                <w:sz w:val="15"/>
              </w:rPr>
              <w:t>Data unavailable</w:t>
            </w:r>
          </w:p>
        </w:tc>
        <w:tc>
          <w:tcPr>
            <w:tcW w:w="1065" w:type="dxa"/>
            <w:shd w:val="clear" w:color="auto" w:fill="EFCBBF"/>
          </w:tcPr>
          <w:p w:rsidR="00F07D4E" w:rsidRDefault="000018A7">
            <w:pPr>
              <w:pStyle w:val="TableParagraph"/>
              <w:spacing w:before="85" w:line="223" w:lineRule="auto"/>
              <w:ind w:left="81" w:right="219"/>
              <w:rPr>
                <w:sz w:val="15"/>
              </w:rPr>
            </w:pPr>
            <w:r>
              <w:rPr>
                <w:b/>
                <w:color w:val="231F20"/>
                <w:w w:val="110"/>
                <w:sz w:val="15"/>
              </w:rPr>
              <w:t xml:space="preserve">Appeal Court </w:t>
            </w:r>
            <w:r>
              <w:rPr>
                <w:color w:val="231F20"/>
                <w:spacing w:val="-5"/>
                <w:w w:val="110"/>
                <w:sz w:val="15"/>
              </w:rPr>
              <w:t xml:space="preserve">Data </w:t>
            </w:r>
            <w:r>
              <w:rPr>
                <w:color w:val="231F20"/>
                <w:spacing w:val="-3"/>
                <w:w w:val="110"/>
                <w:sz w:val="15"/>
              </w:rPr>
              <w:t>unavailable</w:t>
            </w:r>
          </w:p>
          <w:p w:rsidR="00F07D4E" w:rsidRDefault="000018A7">
            <w:pPr>
              <w:pStyle w:val="TableParagraph"/>
              <w:spacing w:before="55" w:line="223" w:lineRule="auto"/>
              <w:ind w:left="81" w:right="219"/>
              <w:rPr>
                <w:sz w:val="15"/>
              </w:rPr>
            </w:pPr>
            <w:r>
              <w:rPr>
                <w:b/>
                <w:color w:val="231F20"/>
                <w:w w:val="110"/>
                <w:sz w:val="15"/>
              </w:rPr>
              <w:t xml:space="preserve">Supreme Court </w:t>
            </w:r>
            <w:r>
              <w:rPr>
                <w:color w:val="231F20"/>
                <w:spacing w:val="-5"/>
                <w:w w:val="110"/>
                <w:sz w:val="15"/>
              </w:rPr>
              <w:t xml:space="preserve">Data </w:t>
            </w:r>
            <w:r>
              <w:rPr>
                <w:color w:val="231F20"/>
                <w:spacing w:val="-3"/>
                <w:w w:val="110"/>
                <w:sz w:val="15"/>
              </w:rPr>
              <w:t>unavailable</w:t>
            </w:r>
          </w:p>
          <w:p w:rsidR="00F07D4E" w:rsidRDefault="000018A7">
            <w:pPr>
              <w:pStyle w:val="TableParagraph"/>
              <w:spacing w:before="56" w:line="223" w:lineRule="auto"/>
              <w:ind w:left="81" w:right="209"/>
              <w:jc w:val="both"/>
              <w:rPr>
                <w:sz w:val="15"/>
              </w:rPr>
            </w:pPr>
            <w:r>
              <w:rPr>
                <w:b/>
                <w:color w:val="231F20"/>
                <w:spacing w:val="-2"/>
                <w:w w:val="105"/>
                <w:sz w:val="15"/>
              </w:rPr>
              <w:t xml:space="preserve">Magistrates </w:t>
            </w:r>
            <w:r>
              <w:rPr>
                <w:b/>
                <w:color w:val="231F20"/>
                <w:w w:val="110"/>
                <w:sz w:val="15"/>
              </w:rPr>
              <w:t xml:space="preserve">Court </w:t>
            </w:r>
            <w:r>
              <w:rPr>
                <w:color w:val="231F20"/>
                <w:spacing w:val="-3"/>
                <w:w w:val="110"/>
                <w:sz w:val="15"/>
              </w:rPr>
              <w:t xml:space="preserve">Data </w:t>
            </w:r>
            <w:r>
              <w:rPr>
                <w:color w:val="231F20"/>
                <w:spacing w:val="-4"/>
                <w:w w:val="110"/>
                <w:sz w:val="15"/>
              </w:rPr>
              <w:t>unavailable</w:t>
            </w:r>
          </w:p>
        </w:tc>
        <w:tc>
          <w:tcPr>
            <w:tcW w:w="1546" w:type="dxa"/>
            <w:shd w:val="clear" w:color="auto" w:fill="D8E3CE"/>
          </w:tcPr>
          <w:p w:rsidR="00F07D4E" w:rsidRDefault="000018A7">
            <w:pPr>
              <w:pStyle w:val="TableParagraph"/>
              <w:spacing w:before="80" w:line="223" w:lineRule="auto"/>
              <w:ind w:left="82"/>
              <w:rPr>
                <w:sz w:val="15"/>
              </w:rPr>
            </w:pPr>
            <w:r>
              <w:rPr>
                <w:color w:val="231F20"/>
                <w:w w:val="105"/>
                <w:sz w:val="15"/>
              </w:rPr>
              <w:t xml:space="preserve">0% of parties receive legal aid (parties </w:t>
            </w:r>
            <w:r>
              <w:rPr>
                <w:color w:val="231F20"/>
                <w:sz w:val="15"/>
              </w:rPr>
              <w:t>represent themselves)</w:t>
            </w:r>
          </w:p>
        </w:tc>
        <w:tc>
          <w:tcPr>
            <w:tcW w:w="1082" w:type="dxa"/>
            <w:shd w:val="clear" w:color="auto" w:fill="EFCBBF"/>
          </w:tcPr>
          <w:p w:rsidR="00F07D4E" w:rsidRDefault="000018A7">
            <w:pPr>
              <w:pStyle w:val="TableParagraph"/>
              <w:spacing w:before="85" w:line="223" w:lineRule="auto"/>
              <w:ind w:left="83" w:right="116"/>
              <w:rPr>
                <w:sz w:val="15"/>
              </w:rPr>
            </w:pPr>
            <w:r>
              <w:rPr>
                <w:b/>
                <w:color w:val="231F20"/>
                <w:w w:val="110"/>
                <w:sz w:val="15"/>
              </w:rPr>
              <w:t xml:space="preserve">Supreme Court </w:t>
            </w:r>
            <w:r>
              <w:rPr>
                <w:color w:val="231F20"/>
                <w:w w:val="110"/>
                <w:sz w:val="15"/>
              </w:rPr>
              <w:t>Data unavailable</w:t>
            </w:r>
          </w:p>
          <w:p w:rsidR="00F07D4E" w:rsidRDefault="000018A7">
            <w:pPr>
              <w:pStyle w:val="TableParagraph"/>
              <w:spacing w:before="55" w:line="223" w:lineRule="auto"/>
              <w:ind w:left="83" w:right="192"/>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223" w:lineRule="auto"/>
              <w:ind w:left="83"/>
              <w:rPr>
                <w:sz w:val="15"/>
              </w:rPr>
            </w:pPr>
            <w:r>
              <w:rPr>
                <w:color w:val="231F20"/>
                <w:w w:val="110"/>
                <w:sz w:val="15"/>
              </w:rPr>
              <w:t xml:space="preserve">Data </w:t>
            </w:r>
            <w:r>
              <w:rPr>
                <w:color w:val="231F20"/>
                <w:w w:val="105"/>
                <w:sz w:val="15"/>
              </w:rPr>
              <w:t>unavailable</w:t>
            </w:r>
          </w:p>
        </w:tc>
        <w:tc>
          <w:tcPr>
            <w:tcW w:w="985" w:type="dxa"/>
            <w:shd w:val="clear" w:color="auto" w:fill="EFCBBF"/>
          </w:tcPr>
          <w:p w:rsidR="00F07D4E" w:rsidRDefault="000018A7">
            <w:pPr>
              <w:pStyle w:val="TableParagraph"/>
              <w:spacing w:before="80" w:line="223" w:lineRule="auto"/>
              <w:ind w:left="84"/>
              <w:rPr>
                <w:sz w:val="15"/>
              </w:rPr>
            </w:pPr>
            <w:r>
              <w:rPr>
                <w:color w:val="231F20"/>
                <w:w w:val="110"/>
                <w:sz w:val="15"/>
              </w:rPr>
              <w:t xml:space="preserve">Data </w:t>
            </w:r>
            <w:r>
              <w:rPr>
                <w:color w:val="231F20"/>
                <w:w w:val="105"/>
                <w:sz w:val="15"/>
              </w:rPr>
              <w:t>unavailable</w:t>
            </w:r>
          </w:p>
        </w:tc>
        <w:tc>
          <w:tcPr>
            <w:tcW w:w="1258" w:type="dxa"/>
            <w:shd w:val="clear" w:color="auto" w:fill="EFCBBF"/>
          </w:tcPr>
          <w:p w:rsidR="00F07D4E" w:rsidRDefault="000018A7">
            <w:pPr>
              <w:pStyle w:val="TableParagraph"/>
              <w:spacing w:before="70"/>
              <w:ind w:left="86"/>
              <w:rPr>
                <w:sz w:val="15"/>
              </w:rPr>
            </w:pPr>
            <w:r>
              <w:rPr>
                <w:color w:val="231F20"/>
                <w:w w:val="110"/>
                <w:sz w:val="15"/>
              </w:rPr>
              <w:t>Data unavailable</w:t>
            </w:r>
          </w:p>
        </w:tc>
      </w:tr>
    </w:tbl>
    <w:p w:rsidR="00F07D4E" w:rsidRDefault="00F07D4E">
      <w:pPr>
        <w:pStyle w:val="BodyText"/>
        <w:rPr>
          <w:sz w:val="24"/>
        </w:rPr>
      </w:pPr>
    </w:p>
    <w:p w:rsidR="00F07D4E" w:rsidRDefault="000018A7">
      <w:pPr>
        <w:ind w:left="1700"/>
        <w:rPr>
          <w:sz w:val="21"/>
        </w:rPr>
      </w:pPr>
      <w:r>
        <w:rPr>
          <w:b/>
          <w:color w:val="231F20"/>
          <w:w w:val="105"/>
          <w:sz w:val="21"/>
        </w:rPr>
        <w:t xml:space="preserve">Percentage of cases where a party receives legal aid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015"/>
        <w:gridCol w:w="1530"/>
        <w:gridCol w:w="1065"/>
        <w:gridCol w:w="1546"/>
        <w:gridCol w:w="1082"/>
        <w:gridCol w:w="985"/>
        <w:gridCol w:w="1263"/>
      </w:tblGrid>
      <w:tr w:rsidR="00F07D4E">
        <w:trPr>
          <w:trHeight w:val="458"/>
        </w:trPr>
        <w:tc>
          <w:tcPr>
            <w:tcW w:w="1015" w:type="dxa"/>
            <w:shd w:val="clear" w:color="auto" w:fill="92BAC2"/>
          </w:tcPr>
          <w:p w:rsidR="00F07D4E" w:rsidRDefault="000018A7">
            <w:pPr>
              <w:pStyle w:val="TableParagraph"/>
              <w:spacing w:before="70"/>
              <w:rPr>
                <w:b/>
                <w:sz w:val="15"/>
              </w:rPr>
            </w:pPr>
            <w:r>
              <w:rPr>
                <w:b/>
                <w:color w:val="231F20"/>
                <w:w w:val="105"/>
                <w:sz w:val="15"/>
              </w:rPr>
              <w:t>Cook Islands</w:t>
            </w:r>
          </w:p>
        </w:tc>
        <w:tc>
          <w:tcPr>
            <w:tcW w:w="1530"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1065" w:type="dxa"/>
            <w:shd w:val="clear" w:color="auto" w:fill="92BAC2"/>
          </w:tcPr>
          <w:p w:rsidR="00F07D4E" w:rsidRDefault="000018A7">
            <w:pPr>
              <w:pStyle w:val="TableParagraph"/>
              <w:spacing w:before="80" w:line="223" w:lineRule="auto"/>
              <w:ind w:left="81" w:right="198"/>
              <w:rPr>
                <w:b/>
                <w:sz w:val="15"/>
              </w:rPr>
            </w:pPr>
            <w:r>
              <w:rPr>
                <w:b/>
                <w:color w:val="231F20"/>
                <w:w w:val="105"/>
                <w:sz w:val="15"/>
              </w:rPr>
              <w:t>Kiribati Islands</w:t>
            </w:r>
          </w:p>
        </w:tc>
        <w:tc>
          <w:tcPr>
            <w:tcW w:w="1546" w:type="dxa"/>
            <w:shd w:val="clear" w:color="auto" w:fill="92BAC2"/>
          </w:tcPr>
          <w:p w:rsidR="00F07D4E" w:rsidRDefault="000018A7">
            <w:pPr>
              <w:pStyle w:val="TableParagraph"/>
              <w:spacing w:before="70"/>
              <w:ind w:left="82"/>
              <w:rPr>
                <w:b/>
                <w:sz w:val="15"/>
              </w:rPr>
            </w:pPr>
            <w:r>
              <w:rPr>
                <w:b/>
                <w:color w:val="231F20"/>
                <w:w w:val="105"/>
                <w:sz w:val="15"/>
              </w:rPr>
              <w:t>Marshall Islands</w:t>
            </w:r>
          </w:p>
        </w:tc>
        <w:tc>
          <w:tcPr>
            <w:tcW w:w="1082" w:type="dxa"/>
            <w:shd w:val="clear" w:color="auto" w:fill="92BAC2"/>
          </w:tcPr>
          <w:p w:rsidR="00F07D4E" w:rsidRDefault="000018A7">
            <w:pPr>
              <w:pStyle w:val="TableParagraph"/>
              <w:spacing w:before="70"/>
              <w:ind w:left="83"/>
              <w:rPr>
                <w:b/>
                <w:sz w:val="15"/>
              </w:rPr>
            </w:pPr>
            <w:r>
              <w:rPr>
                <w:b/>
                <w:color w:val="231F20"/>
                <w:w w:val="110"/>
                <w:sz w:val="15"/>
              </w:rPr>
              <w:t>Nauru</w:t>
            </w:r>
          </w:p>
        </w:tc>
        <w:tc>
          <w:tcPr>
            <w:tcW w:w="985" w:type="dxa"/>
            <w:shd w:val="clear" w:color="auto" w:fill="92BAC2"/>
          </w:tcPr>
          <w:p w:rsidR="00F07D4E" w:rsidRDefault="000018A7">
            <w:pPr>
              <w:pStyle w:val="TableParagraph"/>
              <w:spacing w:before="70"/>
              <w:ind w:left="84"/>
              <w:rPr>
                <w:b/>
                <w:sz w:val="15"/>
              </w:rPr>
            </w:pPr>
            <w:r>
              <w:rPr>
                <w:b/>
                <w:color w:val="231F20"/>
                <w:w w:val="110"/>
                <w:sz w:val="15"/>
              </w:rPr>
              <w:t>Niue</w:t>
            </w:r>
          </w:p>
        </w:tc>
        <w:tc>
          <w:tcPr>
            <w:tcW w:w="1263" w:type="dxa"/>
            <w:shd w:val="clear" w:color="auto" w:fill="92BAC2"/>
          </w:tcPr>
          <w:p w:rsidR="00F07D4E" w:rsidRDefault="000018A7">
            <w:pPr>
              <w:pStyle w:val="TableParagraph"/>
              <w:spacing w:before="70"/>
              <w:ind w:left="86"/>
              <w:rPr>
                <w:b/>
                <w:sz w:val="15"/>
              </w:rPr>
            </w:pPr>
            <w:r>
              <w:rPr>
                <w:b/>
                <w:color w:val="231F20"/>
                <w:w w:val="105"/>
                <w:sz w:val="15"/>
              </w:rPr>
              <w:t>Palau</w:t>
            </w:r>
          </w:p>
        </w:tc>
      </w:tr>
      <w:tr w:rsidR="00F07D4E">
        <w:trPr>
          <w:trHeight w:val="4254"/>
        </w:trPr>
        <w:tc>
          <w:tcPr>
            <w:tcW w:w="1015" w:type="dxa"/>
            <w:shd w:val="clear" w:color="auto" w:fill="EFCBBF"/>
          </w:tcPr>
          <w:p w:rsidR="00F07D4E" w:rsidRDefault="000018A7">
            <w:pPr>
              <w:pStyle w:val="TableParagraph"/>
              <w:spacing w:before="80" w:line="223" w:lineRule="auto"/>
              <w:rPr>
                <w:sz w:val="15"/>
              </w:rPr>
            </w:pPr>
            <w:r>
              <w:rPr>
                <w:color w:val="231F20"/>
                <w:w w:val="110"/>
                <w:sz w:val="15"/>
              </w:rPr>
              <w:t xml:space="preserve">Data </w:t>
            </w:r>
            <w:r>
              <w:rPr>
                <w:color w:val="231F20"/>
                <w:w w:val="105"/>
                <w:sz w:val="15"/>
              </w:rPr>
              <w:t>unavailable</w:t>
            </w:r>
          </w:p>
        </w:tc>
        <w:tc>
          <w:tcPr>
            <w:tcW w:w="1530" w:type="dxa"/>
            <w:shd w:val="clear" w:color="auto" w:fill="D8E3CE"/>
          </w:tcPr>
          <w:p w:rsidR="00F07D4E" w:rsidRDefault="000018A7">
            <w:pPr>
              <w:pStyle w:val="TableParagraph"/>
              <w:spacing w:before="70" w:line="177" w:lineRule="exact"/>
              <w:rPr>
                <w:sz w:val="15"/>
              </w:rPr>
            </w:pPr>
            <w:r>
              <w:rPr>
                <w:color w:val="231F20"/>
                <w:w w:val="110"/>
                <w:sz w:val="15"/>
              </w:rPr>
              <w:t>In 2019, 32% of</w:t>
            </w:r>
          </w:p>
          <w:p w:rsidR="00F07D4E" w:rsidRDefault="000018A7">
            <w:pPr>
              <w:pStyle w:val="TableParagraph"/>
              <w:spacing w:before="3" w:line="223" w:lineRule="auto"/>
              <w:ind w:right="59"/>
              <w:rPr>
                <w:sz w:val="15"/>
              </w:rPr>
            </w:pPr>
            <w:r>
              <w:rPr>
                <w:color w:val="231F20"/>
                <w:w w:val="105"/>
                <w:sz w:val="15"/>
              </w:rPr>
              <w:t>parties received legal aid assistance rising to 50% of parties received legal aid assistance as an average over the last 5 years</w:t>
            </w:r>
          </w:p>
        </w:tc>
        <w:tc>
          <w:tcPr>
            <w:tcW w:w="1065" w:type="dxa"/>
            <w:shd w:val="clear" w:color="auto" w:fill="D8E3CE"/>
          </w:tcPr>
          <w:p w:rsidR="00F07D4E" w:rsidRDefault="000018A7">
            <w:pPr>
              <w:pStyle w:val="TableParagraph"/>
              <w:spacing w:before="70" w:line="177" w:lineRule="exact"/>
              <w:ind w:left="81"/>
              <w:rPr>
                <w:sz w:val="15"/>
              </w:rPr>
            </w:pPr>
            <w:r>
              <w:rPr>
                <w:color w:val="231F20"/>
                <w:w w:val="110"/>
                <w:sz w:val="15"/>
              </w:rPr>
              <w:t>In</w:t>
            </w:r>
            <w:r>
              <w:rPr>
                <w:color w:val="231F20"/>
                <w:spacing w:val="-14"/>
                <w:w w:val="110"/>
                <w:sz w:val="15"/>
              </w:rPr>
              <w:t xml:space="preserve"> </w:t>
            </w:r>
            <w:r>
              <w:rPr>
                <w:color w:val="231F20"/>
                <w:w w:val="110"/>
                <w:sz w:val="15"/>
              </w:rPr>
              <w:t>2019</w:t>
            </w:r>
          </w:p>
          <w:p w:rsidR="00F07D4E" w:rsidRDefault="000018A7">
            <w:pPr>
              <w:pStyle w:val="TableParagraph"/>
              <w:spacing w:before="3" w:line="223" w:lineRule="auto"/>
              <w:ind w:left="81" w:right="198"/>
              <w:rPr>
                <w:sz w:val="15"/>
              </w:rPr>
            </w:pPr>
            <w:r>
              <w:rPr>
                <w:color w:val="231F20"/>
                <w:sz w:val="15"/>
              </w:rPr>
              <w:t xml:space="preserve">11% of parties </w:t>
            </w:r>
            <w:r>
              <w:rPr>
                <w:color w:val="231F20"/>
                <w:spacing w:val="-5"/>
                <w:sz w:val="15"/>
              </w:rPr>
              <w:t xml:space="preserve">were </w:t>
            </w:r>
            <w:r>
              <w:rPr>
                <w:color w:val="231F20"/>
                <w:sz w:val="15"/>
              </w:rPr>
              <w:t>assisted</w:t>
            </w:r>
          </w:p>
          <w:p w:rsidR="00F07D4E" w:rsidRDefault="000018A7">
            <w:pPr>
              <w:pStyle w:val="TableParagraph"/>
              <w:spacing w:line="223" w:lineRule="auto"/>
              <w:ind w:left="81" w:right="198"/>
              <w:rPr>
                <w:sz w:val="15"/>
              </w:rPr>
            </w:pPr>
            <w:r>
              <w:rPr>
                <w:color w:val="231F20"/>
                <w:w w:val="105"/>
                <w:sz w:val="15"/>
              </w:rPr>
              <w:t>by a legal aid lawyer (38/347)</w:t>
            </w:r>
          </w:p>
        </w:tc>
        <w:tc>
          <w:tcPr>
            <w:tcW w:w="1546" w:type="dxa"/>
            <w:shd w:val="clear" w:color="auto" w:fill="D8E3CE"/>
          </w:tcPr>
          <w:p w:rsidR="00F07D4E" w:rsidRDefault="000018A7">
            <w:pPr>
              <w:pStyle w:val="TableParagraph"/>
              <w:spacing w:before="80" w:line="223" w:lineRule="auto"/>
              <w:ind w:left="82" w:right="86"/>
              <w:rPr>
                <w:sz w:val="15"/>
              </w:rPr>
            </w:pPr>
            <w:r>
              <w:rPr>
                <w:b/>
                <w:color w:val="231F20"/>
                <w:w w:val="105"/>
                <w:sz w:val="15"/>
              </w:rPr>
              <w:t xml:space="preserve">Supreme Court: </w:t>
            </w:r>
            <w:r>
              <w:rPr>
                <w:color w:val="231F20"/>
                <w:w w:val="105"/>
                <w:sz w:val="15"/>
              </w:rPr>
              <w:t xml:space="preserve">in none of the cases pending in 2019 </w:t>
            </w:r>
            <w:r>
              <w:rPr>
                <w:color w:val="231F20"/>
                <w:spacing w:val="-2"/>
                <w:w w:val="105"/>
                <w:sz w:val="15"/>
              </w:rPr>
              <w:t xml:space="preserve">did </w:t>
            </w:r>
            <w:r>
              <w:rPr>
                <w:color w:val="231F20"/>
                <w:w w:val="105"/>
                <w:sz w:val="15"/>
              </w:rPr>
              <w:t>a party seek legal</w:t>
            </w:r>
            <w:r>
              <w:rPr>
                <w:color w:val="231F20"/>
                <w:spacing w:val="-22"/>
                <w:w w:val="105"/>
                <w:sz w:val="15"/>
              </w:rPr>
              <w:t xml:space="preserve"> </w:t>
            </w:r>
            <w:r>
              <w:rPr>
                <w:color w:val="231F20"/>
                <w:w w:val="105"/>
                <w:sz w:val="15"/>
              </w:rPr>
              <w:t>aid.</w:t>
            </w:r>
          </w:p>
          <w:p w:rsidR="00F07D4E" w:rsidRDefault="000018A7">
            <w:pPr>
              <w:pStyle w:val="TableParagraph"/>
              <w:spacing w:before="56" w:line="223" w:lineRule="auto"/>
              <w:ind w:left="82" w:right="165"/>
              <w:rPr>
                <w:sz w:val="15"/>
              </w:rPr>
            </w:pPr>
            <w:r>
              <w:rPr>
                <w:b/>
                <w:color w:val="231F20"/>
                <w:w w:val="105"/>
                <w:sz w:val="15"/>
              </w:rPr>
              <w:t>High Court</w:t>
            </w:r>
            <w:r>
              <w:rPr>
                <w:color w:val="231F20"/>
                <w:w w:val="105"/>
                <w:sz w:val="15"/>
              </w:rPr>
              <w:t xml:space="preserve">: In </w:t>
            </w:r>
            <w:r>
              <w:rPr>
                <w:color w:val="231F20"/>
                <w:spacing w:val="-2"/>
                <w:w w:val="105"/>
                <w:sz w:val="15"/>
              </w:rPr>
              <w:t xml:space="preserve">63% </w:t>
            </w:r>
            <w:r>
              <w:rPr>
                <w:color w:val="231F20"/>
                <w:w w:val="105"/>
                <w:sz w:val="15"/>
              </w:rPr>
              <w:t xml:space="preserve">of </w:t>
            </w:r>
            <w:r>
              <w:rPr>
                <w:color w:val="231F20"/>
                <w:spacing w:val="-3"/>
                <w:w w:val="105"/>
                <w:sz w:val="15"/>
              </w:rPr>
              <w:t xml:space="preserve">civil </w:t>
            </w:r>
            <w:r>
              <w:rPr>
                <w:color w:val="231F20"/>
                <w:w w:val="105"/>
                <w:sz w:val="15"/>
              </w:rPr>
              <w:t xml:space="preserve">matters </w:t>
            </w:r>
            <w:r>
              <w:rPr>
                <w:color w:val="231F20"/>
                <w:spacing w:val="-2"/>
                <w:w w:val="105"/>
                <w:sz w:val="15"/>
              </w:rPr>
              <w:t xml:space="preserve">and </w:t>
            </w:r>
            <w:r>
              <w:rPr>
                <w:color w:val="231F20"/>
                <w:w w:val="105"/>
                <w:sz w:val="15"/>
              </w:rPr>
              <w:t>50% of probate matters</w:t>
            </w:r>
            <w:r>
              <w:rPr>
                <w:color w:val="231F20"/>
                <w:spacing w:val="-22"/>
                <w:w w:val="105"/>
                <w:sz w:val="15"/>
              </w:rPr>
              <w:t xml:space="preserve"> </w:t>
            </w:r>
            <w:r>
              <w:rPr>
                <w:color w:val="231F20"/>
                <w:w w:val="105"/>
                <w:sz w:val="15"/>
              </w:rPr>
              <w:t>one</w:t>
            </w:r>
            <w:r>
              <w:rPr>
                <w:color w:val="231F20"/>
                <w:spacing w:val="-21"/>
                <w:w w:val="105"/>
                <w:sz w:val="15"/>
              </w:rPr>
              <w:t xml:space="preserve"> </w:t>
            </w:r>
            <w:r>
              <w:rPr>
                <w:color w:val="231F20"/>
                <w:w w:val="105"/>
                <w:sz w:val="15"/>
              </w:rPr>
              <w:t>or</w:t>
            </w:r>
            <w:r>
              <w:rPr>
                <w:color w:val="231F20"/>
                <w:spacing w:val="-21"/>
                <w:w w:val="105"/>
                <w:sz w:val="15"/>
              </w:rPr>
              <w:t xml:space="preserve"> </w:t>
            </w:r>
            <w:r>
              <w:rPr>
                <w:color w:val="231F20"/>
                <w:w w:val="105"/>
                <w:sz w:val="15"/>
              </w:rPr>
              <w:t>more parties</w:t>
            </w:r>
            <w:r>
              <w:rPr>
                <w:color w:val="231F20"/>
                <w:spacing w:val="-30"/>
                <w:w w:val="105"/>
                <w:sz w:val="15"/>
              </w:rPr>
              <w:t xml:space="preserve"> </w:t>
            </w:r>
            <w:r>
              <w:rPr>
                <w:color w:val="231F20"/>
                <w:spacing w:val="-3"/>
                <w:w w:val="105"/>
                <w:sz w:val="15"/>
              </w:rPr>
              <w:t xml:space="preserve">received </w:t>
            </w:r>
            <w:r>
              <w:rPr>
                <w:color w:val="231F20"/>
                <w:w w:val="105"/>
                <w:sz w:val="15"/>
              </w:rPr>
              <w:t>free legal aid.</w:t>
            </w:r>
            <w:r>
              <w:rPr>
                <w:color w:val="231F20"/>
                <w:spacing w:val="9"/>
                <w:w w:val="105"/>
                <w:sz w:val="15"/>
              </w:rPr>
              <w:t xml:space="preserve"> </w:t>
            </w:r>
            <w:r>
              <w:rPr>
                <w:color w:val="231F20"/>
                <w:w w:val="105"/>
                <w:sz w:val="15"/>
              </w:rPr>
              <w:t>100%</w:t>
            </w:r>
          </w:p>
          <w:p w:rsidR="00F07D4E" w:rsidRDefault="000018A7">
            <w:pPr>
              <w:pStyle w:val="TableParagraph"/>
              <w:spacing w:line="223" w:lineRule="auto"/>
              <w:ind w:left="82" w:right="66"/>
              <w:rPr>
                <w:sz w:val="15"/>
              </w:rPr>
            </w:pPr>
            <w:r>
              <w:rPr>
                <w:color w:val="231F20"/>
                <w:w w:val="105"/>
                <w:sz w:val="15"/>
              </w:rPr>
              <w:t xml:space="preserve">of all criminal defendants, including juvenile defendants, appearing before </w:t>
            </w:r>
            <w:r>
              <w:rPr>
                <w:color w:val="231F20"/>
                <w:spacing w:val="-2"/>
                <w:w w:val="105"/>
                <w:sz w:val="15"/>
              </w:rPr>
              <w:t xml:space="preserve">the </w:t>
            </w:r>
            <w:r>
              <w:rPr>
                <w:color w:val="231F20"/>
                <w:w w:val="105"/>
                <w:sz w:val="15"/>
              </w:rPr>
              <w:t xml:space="preserve">court </w:t>
            </w:r>
            <w:r>
              <w:rPr>
                <w:color w:val="231F20"/>
                <w:spacing w:val="-3"/>
                <w:w w:val="105"/>
                <w:sz w:val="15"/>
              </w:rPr>
              <w:t xml:space="preserve">received </w:t>
            </w:r>
            <w:r>
              <w:rPr>
                <w:color w:val="231F20"/>
                <w:w w:val="105"/>
                <w:sz w:val="15"/>
              </w:rPr>
              <w:t>free legal aid. District Court: 8.6% of</w:t>
            </w:r>
            <w:r>
              <w:rPr>
                <w:color w:val="231F20"/>
                <w:spacing w:val="-15"/>
                <w:w w:val="105"/>
                <w:sz w:val="15"/>
              </w:rPr>
              <w:t xml:space="preserve"> </w:t>
            </w:r>
            <w:r>
              <w:rPr>
                <w:color w:val="231F20"/>
                <w:w w:val="105"/>
                <w:sz w:val="15"/>
              </w:rPr>
              <w:t xml:space="preserve">parties in traffic matters, 1.1% of parties in criminal matters. 2% in  juvenile  </w:t>
            </w:r>
            <w:r>
              <w:rPr>
                <w:color w:val="231F20"/>
                <w:spacing w:val="-2"/>
                <w:w w:val="105"/>
                <w:sz w:val="15"/>
              </w:rPr>
              <w:t xml:space="preserve">cases, </w:t>
            </w:r>
            <w:r>
              <w:rPr>
                <w:color w:val="231F20"/>
                <w:w w:val="105"/>
                <w:sz w:val="15"/>
              </w:rPr>
              <w:t xml:space="preserve">and 1% of parties in small claims matters </w:t>
            </w:r>
            <w:r>
              <w:rPr>
                <w:color w:val="231F20"/>
                <w:spacing w:val="-3"/>
                <w:w w:val="105"/>
                <w:sz w:val="15"/>
              </w:rPr>
              <w:t xml:space="preserve">received </w:t>
            </w:r>
            <w:r>
              <w:rPr>
                <w:color w:val="231F20"/>
                <w:w w:val="105"/>
                <w:sz w:val="15"/>
              </w:rPr>
              <w:t>free legal</w:t>
            </w:r>
            <w:r>
              <w:rPr>
                <w:color w:val="231F20"/>
                <w:spacing w:val="1"/>
                <w:w w:val="105"/>
                <w:sz w:val="15"/>
              </w:rPr>
              <w:t xml:space="preserve"> </w:t>
            </w:r>
            <w:r>
              <w:rPr>
                <w:color w:val="231F20"/>
                <w:spacing w:val="-2"/>
                <w:w w:val="105"/>
                <w:sz w:val="15"/>
              </w:rPr>
              <w:t>aid</w:t>
            </w:r>
          </w:p>
        </w:tc>
        <w:tc>
          <w:tcPr>
            <w:tcW w:w="1082" w:type="dxa"/>
            <w:shd w:val="clear" w:color="auto" w:fill="EFCBBF"/>
          </w:tcPr>
          <w:p w:rsidR="00F07D4E" w:rsidRDefault="000018A7">
            <w:pPr>
              <w:pStyle w:val="TableParagraph"/>
              <w:spacing w:before="80" w:line="223" w:lineRule="auto"/>
              <w:ind w:left="83"/>
              <w:rPr>
                <w:sz w:val="15"/>
              </w:rPr>
            </w:pPr>
            <w:r>
              <w:rPr>
                <w:color w:val="231F20"/>
                <w:w w:val="110"/>
                <w:sz w:val="15"/>
              </w:rPr>
              <w:t xml:space="preserve">Data </w:t>
            </w:r>
            <w:r>
              <w:rPr>
                <w:color w:val="231F20"/>
                <w:w w:val="105"/>
                <w:sz w:val="15"/>
              </w:rPr>
              <w:t>unavailable</w:t>
            </w:r>
          </w:p>
        </w:tc>
        <w:tc>
          <w:tcPr>
            <w:tcW w:w="985" w:type="dxa"/>
            <w:shd w:val="clear" w:color="auto" w:fill="D8E3CE"/>
          </w:tcPr>
          <w:p w:rsidR="00F07D4E" w:rsidRDefault="000018A7">
            <w:pPr>
              <w:pStyle w:val="TableParagraph"/>
              <w:spacing w:before="80" w:line="223" w:lineRule="auto"/>
              <w:ind w:left="84" w:right="90"/>
              <w:rPr>
                <w:sz w:val="15"/>
              </w:rPr>
            </w:pPr>
            <w:r>
              <w:rPr>
                <w:color w:val="231F20"/>
                <w:w w:val="105"/>
                <w:sz w:val="15"/>
              </w:rPr>
              <w:t xml:space="preserve">0% of parties </w:t>
            </w:r>
            <w:r>
              <w:rPr>
                <w:color w:val="231F20"/>
                <w:spacing w:val="-3"/>
                <w:w w:val="105"/>
                <w:sz w:val="15"/>
              </w:rPr>
              <w:t xml:space="preserve">who </w:t>
            </w:r>
            <w:r>
              <w:rPr>
                <w:color w:val="231F20"/>
                <w:w w:val="105"/>
                <w:sz w:val="15"/>
              </w:rPr>
              <w:t xml:space="preserve">brought cases </w:t>
            </w:r>
            <w:r>
              <w:rPr>
                <w:color w:val="231F20"/>
                <w:spacing w:val="-4"/>
                <w:w w:val="105"/>
                <w:sz w:val="15"/>
              </w:rPr>
              <w:t xml:space="preserve">before </w:t>
            </w:r>
            <w:r>
              <w:rPr>
                <w:color w:val="231F20"/>
                <w:w w:val="105"/>
                <w:sz w:val="15"/>
              </w:rPr>
              <w:t xml:space="preserve">the High Court Land </w:t>
            </w:r>
            <w:r>
              <w:rPr>
                <w:color w:val="231F20"/>
                <w:spacing w:val="-3"/>
                <w:w w:val="105"/>
                <w:sz w:val="15"/>
              </w:rPr>
              <w:t xml:space="preserve">Division received </w:t>
            </w:r>
            <w:r>
              <w:rPr>
                <w:color w:val="231F20"/>
                <w:w w:val="105"/>
                <w:sz w:val="15"/>
              </w:rPr>
              <w:t>legal aid.</w:t>
            </w:r>
          </w:p>
        </w:tc>
        <w:tc>
          <w:tcPr>
            <w:tcW w:w="1263" w:type="dxa"/>
            <w:shd w:val="clear" w:color="auto" w:fill="D8E3CE"/>
          </w:tcPr>
          <w:p w:rsidR="00F07D4E" w:rsidRDefault="000018A7">
            <w:pPr>
              <w:pStyle w:val="TableParagraph"/>
              <w:spacing w:before="75" w:line="177" w:lineRule="exact"/>
              <w:ind w:left="86"/>
              <w:rPr>
                <w:b/>
                <w:sz w:val="15"/>
              </w:rPr>
            </w:pPr>
            <w:r>
              <w:rPr>
                <w:b/>
                <w:color w:val="231F20"/>
                <w:w w:val="110"/>
                <w:sz w:val="15"/>
              </w:rPr>
              <w:t>Supreme Court</w:t>
            </w:r>
          </w:p>
          <w:p w:rsidR="00F07D4E" w:rsidRDefault="000018A7">
            <w:pPr>
              <w:pStyle w:val="TableParagraph"/>
              <w:spacing w:line="170" w:lineRule="exact"/>
              <w:ind w:left="86"/>
              <w:rPr>
                <w:sz w:val="15"/>
              </w:rPr>
            </w:pPr>
            <w:r>
              <w:rPr>
                <w:color w:val="231F20"/>
                <w:w w:val="105"/>
                <w:sz w:val="15"/>
              </w:rPr>
              <w:t>212 parties in</w:t>
            </w:r>
          </w:p>
          <w:p w:rsidR="00F07D4E" w:rsidRDefault="000018A7">
            <w:pPr>
              <w:pStyle w:val="TableParagraph"/>
              <w:spacing w:line="170" w:lineRule="exact"/>
              <w:ind w:left="86"/>
              <w:rPr>
                <w:sz w:val="15"/>
              </w:rPr>
            </w:pPr>
            <w:r>
              <w:rPr>
                <w:color w:val="231F20"/>
                <w:w w:val="105"/>
                <w:sz w:val="15"/>
              </w:rPr>
              <w:t>the 210 criminal</w:t>
            </w:r>
          </w:p>
          <w:p w:rsidR="00F07D4E" w:rsidRDefault="000018A7">
            <w:pPr>
              <w:pStyle w:val="TableParagraph"/>
              <w:spacing w:line="170" w:lineRule="exact"/>
              <w:ind w:left="86"/>
              <w:rPr>
                <w:sz w:val="15"/>
              </w:rPr>
            </w:pPr>
            <w:r>
              <w:rPr>
                <w:color w:val="231F20"/>
                <w:w w:val="105"/>
                <w:sz w:val="15"/>
              </w:rPr>
              <w:t>cases (100%),</w:t>
            </w:r>
          </w:p>
          <w:p w:rsidR="00F07D4E" w:rsidRDefault="000018A7">
            <w:pPr>
              <w:pStyle w:val="TableParagraph"/>
              <w:spacing w:before="3" w:line="223" w:lineRule="auto"/>
              <w:ind w:left="86" w:right="80"/>
              <w:rPr>
                <w:sz w:val="15"/>
              </w:rPr>
            </w:pPr>
            <w:r>
              <w:rPr>
                <w:color w:val="231F20"/>
                <w:w w:val="105"/>
                <w:sz w:val="15"/>
              </w:rPr>
              <w:t xml:space="preserve">and 170 parties in the 349 </w:t>
            </w:r>
            <w:r>
              <w:rPr>
                <w:color w:val="231F20"/>
                <w:spacing w:val="-3"/>
                <w:w w:val="105"/>
                <w:sz w:val="15"/>
              </w:rPr>
              <w:t xml:space="preserve">civil </w:t>
            </w:r>
            <w:r>
              <w:rPr>
                <w:color w:val="231F20"/>
                <w:w w:val="105"/>
                <w:sz w:val="15"/>
              </w:rPr>
              <w:t xml:space="preserve">cases </w:t>
            </w:r>
            <w:r>
              <w:rPr>
                <w:color w:val="231F20"/>
                <w:spacing w:val="-2"/>
                <w:w w:val="105"/>
                <w:sz w:val="15"/>
              </w:rPr>
              <w:t xml:space="preserve">(49%), </w:t>
            </w:r>
            <w:r>
              <w:rPr>
                <w:color w:val="231F20"/>
                <w:spacing w:val="-3"/>
                <w:w w:val="105"/>
                <w:sz w:val="15"/>
              </w:rPr>
              <w:t xml:space="preserve">received  </w:t>
            </w:r>
            <w:r>
              <w:rPr>
                <w:color w:val="231F20"/>
                <w:w w:val="105"/>
                <w:sz w:val="15"/>
              </w:rPr>
              <w:t xml:space="preserve">legal aid through </w:t>
            </w:r>
            <w:r>
              <w:rPr>
                <w:color w:val="231F20"/>
                <w:spacing w:val="-2"/>
                <w:w w:val="105"/>
                <w:sz w:val="15"/>
              </w:rPr>
              <w:t xml:space="preserve">the </w:t>
            </w:r>
            <w:r>
              <w:rPr>
                <w:color w:val="231F20"/>
                <w:w w:val="105"/>
                <w:sz w:val="15"/>
              </w:rPr>
              <w:t xml:space="preserve">Public </w:t>
            </w:r>
            <w:r>
              <w:rPr>
                <w:color w:val="231F20"/>
                <w:spacing w:val="-4"/>
                <w:w w:val="105"/>
                <w:sz w:val="15"/>
              </w:rPr>
              <w:t xml:space="preserve">Defenders </w:t>
            </w:r>
            <w:r>
              <w:rPr>
                <w:color w:val="231F20"/>
                <w:w w:val="105"/>
                <w:sz w:val="15"/>
              </w:rPr>
              <w:t>Office, MLSC or Court appointed counsel.</w:t>
            </w:r>
          </w:p>
        </w:tc>
      </w:tr>
      <w:tr w:rsidR="00F07D4E">
        <w:trPr>
          <w:trHeight w:val="458"/>
        </w:trPr>
        <w:tc>
          <w:tcPr>
            <w:tcW w:w="1015"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530" w:type="dxa"/>
            <w:shd w:val="clear" w:color="auto" w:fill="92BAC2"/>
          </w:tcPr>
          <w:p w:rsidR="00F07D4E" w:rsidRDefault="000018A7">
            <w:pPr>
              <w:pStyle w:val="TableParagraph"/>
              <w:spacing w:before="70"/>
              <w:rPr>
                <w:b/>
                <w:sz w:val="15"/>
              </w:rPr>
            </w:pPr>
            <w:r>
              <w:rPr>
                <w:b/>
                <w:color w:val="231F20"/>
                <w:w w:val="105"/>
                <w:sz w:val="15"/>
              </w:rPr>
              <w:t>Samoa</w:t>
            </w:r>
          </w:p>
        </w:tc>
        <w:tc>
          <w:tcPr>
            <w:tcW w:w="1065" w:type="dxa"/>
            <w:shd w:val="clear" w:color="auto" w:fill="92BAC2"/>
          </w:tcPr>
          <w:p w:rsidR="00F07D4E" w:rsidRDefault="000018A7">
            <w:pPr>
              <w:pStyle w:val="TableParagraph"/>
              <w:spacing w:before="80" w:line="223" w:lineRule="auto"/>
              <w:ind w:left="81" w:right="401"/>
              <w:rPr>
                <w:b/>
                <w:sz w:val="15"/>
              </w:rPr>
            </w:pPr>
            <w:r>
              <w:rPr>
                <w:b/>
                <w:color w:val="231F20"/>
                <w:sz w:val="15"/>
              </w:rPr>
              <w:t xml:space="preserve">Solomon </w:t>
            </w:r>
            <w:r>
              <w:rPr>
                <w:b/>
                <w:color w:val="231F20"/>
                <w:w w:val="105"/>
                <w:sz w:val="15"/>
              </w:rPr>
              <w:t>Islands</w:t>
            </w:r>
          </w:p>
        </w:tc>
        <w:tc>
          <w:tcPr>
            <w:tcW w:w="1546" w:type="dxa"/>
            <w:shd w:val="clear" w:color="auto" w:fill="92BAC2"/>
          </w:tcPr>
          <w:p w:rsidR="00F07D4E" w:rsidRDefault="000018A7">
            <w:pPr>
              <w:pStyle w:val="TableParagraph"/>
              <w:spacing w:before="70"/>
              <w:ind w:left="82"/>
              <w:rPr>
                <w:b/>
                <w:sz w:val="15"/>
              </w:rPr>
            </w:pPr>
            <w:r>
              <w:rPr>
                <w:b/>
                <w:color w:val="231F20"/>
                <w:w w:val="105"/>
                <w:sz w:val="15"/>
              </w:rPr>
              <w:t>Tokelau</w:t>
            </w:r>
          </w:p>
        </w:tc>
        <w:tc>
          <w:tcPr>
            <w:tcW w:w="1082" w:type="dxa"/>
            <w:shd w:val="clear" w:color="auto" w:fill="92BAC2"/>
          </w:tcPr>
          <w:p w:rsidR="00F07D4E" w:rsidRDefault="000018A7">
            <w:pPr>
              <w:pStyle w:val="TableParagraph"/>
              <w:spacing w:before="70"/>
              <w:ind w:left="83"/>
              <w:rPr>
                <w:b/>
                <w:sz w:val="15"/>
              </w:rPr>
            </w:pPr>
            <w:r>
              <w:rPr>
                <w:b/>
                <w:color w:val="231F20"/>
                <w:w w:val="105"/>
                <w:sz w:val="15"/>
              </w:rPr>
              <w:t>Tonga</w:t>
            </w:r>
          </w:p>
        </w:tc>
        <w:tc>
          <w:tcPr>
            <w:tcW w:w="985" w:type="dxa"/>
            <w:shd w:val="clear" w:color="auto" w:fill="92BAC2"/>
          </w:tcPr>
          <w:p w:rsidR="00F07D4E" w:rsidRDefault="000018A7">
            <w:pPr>
              <w:pStyle w:val="TableParagraph"/>
              <w:spacing w:before="70"/>
              <w:ind w:left="84"/>
              <w:rPr>
                <w:b/>
                <w:sz w:val="15"/>
              </w:rPr>
            </w:pPr>
            <w:r>
              <w:rPr>
                <w:b/>
                <w:color w:val="231F20"/>
                <w:w w:val="105"/>
                <w:sz w:val="15"/>
              </w:rPr>
              <w:t>Tuvalu</w:t>
            </w:r>
          </w:p>
        </w:tc>
        <w:tc>
          <w:tcPr>
            <w:tcW w:w="1263" w:type="dxa"/>
            <w:shd w:val="clear" w:color="auto" w:fill="92BAC2"/>
          </w:tcPr>
          <w:p w:rsidR="00F07D4E" w:rsidRDefault="000018A7">
            <w:pPr>
              <w:pStyle w:val="TableParagraph"/>
              <w:spacing w:before="70"/>
              <w:ind w:left="86"/>
              <w:rPr>
                <w:b/>
                <w:sz w:val="15"/>
              </w:rPr>
            </w:pPr>
            <w:r>
              <w:rPr>
                <w:b/>
                <w:color w:val="231F20"/>
                <w:w w:val="105"/>
                <w:sz w:val="15"/>
              </w:rPr>
              <w:t>Vanuatu</w:t>
            </w:r>
          </w:p>
        </w:tc>
      </w:tr>
      <w:tr w:rsidR="00F07D4E">
        <w:trPr>
          <w:trHeight w:val="3857"/>
        </w:trPr>
        <w:tc>
          <w:tcPr>
            <w:tcW w:w="1015" w:type="dxa"/>
            <w:shd w:val="clear" w:color="auto" w:fill="EFCBBF"/>
          </w:tcPr>
          <w:p w:rsidR="00F07D4E" w:rsidRDefault="000018A7">
            <w:pPr>
              <w:pStyle w:val="TableParagraph"/>
              <w:spacing w:before="80" w:line="223" w:lineRule="auto"/>
              <w:rPr>
                <w:sz w:val="15"/>
              </w:rPr>
            </w:pPr>
            <w:r>
              <w:rPr>
                <w:color w:val="231F20"/>
                <w:w w:val="110"/>
                <w:sz w:val="15"/>
              </w:rPr>
              <w:t xml:space="preserve">Data </w:t>
            </w:r>
            <w:r>
              <w:rPr>
                <w:color w:val="231F20"/>
                <w:w w:val="105"/>
                <w:sz w:val="15"/>
              </w:rPr>
              <w:t>unavailable</w:t>
            </w:r>
          </w:p>
        </w:tc>
        <w:tc>
          <w:tcPr>
            <w:tcW w:w="1530" w:type="dxa"/>
            <w:shd w:val="clear" w:color="auto" w:fill="D8E3CE"/>
          </w:tcPr>
          <w:p w:rsidR="00F07D4E" w:rsidRDefault="000018A7">
            <w:pPr>
              <w:pStyle w:val="TableParagraph"/>
              <w:spacing w:before="80" w:line="223" w:lineRule="auto"/>
              <w:ind w:right="205"/>
              <w:rPr>
                <w:b/>
                <w:sz w:val="15"/>
              </w:rPr>
            </w:pPr>
            <w:r>
              <w:rPr>
                <w:color w:val="231F20"/>
                <w:w w:val="105"/>
                <w:sz w:val="15"/>
              </w:rPr>
              <w:t xml:space="preserve">In Samoa, only those appearing in the </w:t>
            </w:r>
            <w:r>
              <w:rPr>
                <w:b/>
                <w:color w:val="231F20"/>
                <w:w w:val="105"/>
                <w:sz w:val="15"/>
              </w:rPr>
              <w:t xml:space="preserve">District Court, Youth Court </w:t>
            </w:r>
            <w:r>
              <w:rPr>
                <w:color w:val="231F20"/>
                <w:spacing w:val="-2"/>
                <w:w w:val="105"/>
                <w:sz w:val="15"/>
              </w:rPr>
              <w:t xml:space="preserve">and </w:t>
            </w:r>
            <w:r>
              <w:rPr>
                <w:b/>
                <w:color w:val="231F20"/>
                <w:w w:val="105"/>
                <w:sz w:val="15"/>
              </w:rPr>
              <w:t>Supreme</w:t>
            </w:r>
            <w:r>
              <w:rPr>
                <w:b/>
                <w:color w:val="231F20"/>
                <w:spacing w:val="16"/>
                <w:w w:val="105"/>
                <w:sz w:val="15"/>
              </w:rPr>
              <w:t xml:space="preserve"> </w:t>
            </w:r>
            <w:r>
              <w:rPr>
                <w:b/>
                <w:color w:val="231F20"/>
                <w:w w:val="105"/>
                <w:sz w:val="15"/>
              </w:rPr>
              <w:t>Court</w:t>
            </w:r>
          </w:p>
          <w:p w:rsidR="00F07D4E" w:rsidRDefault="000018A7">
            <w:pPr>
              <w:pStyle w:val="TableParagraph"/>
              <w:spacing w:line="223" w:lineRule="auto"/>
              <w:ind w:right="259"/>
              <w:rPr>
                <w:sz w:val="15"/>
              </w:rPr>
            </w:pPr>
            <w:r>
              <w:rPr>
                <w:color w:val="231F20"/>
                <w:w w:val="105"/>
                <w:sz w:val="15"/>
              </w:rPr>
              <w:t xml:space="preserve">as defendants </w:t>
            </w:r>
            <w:r>
              <w:rPr>
                <w:color w:val="231F20"/>
                <w:spacing w:val="-2"/>
                <w:w w:val="105"/>
                <w:sz w:val="15"/>
              </w:rPr>
              <w:t xml:space="preserve">are </w:t>
            </w:r>
            <w:r>
              <w:rPr>
                <w:color w:val="231F20"/>
                <w:w w:val="105"/>
                <w:sz w:val="15"/>
              </w:rPr>
              <w:t>eligible to apply for legal aid.</w:t>
            </w:r>
            <w:r>
              <w:rPr>
                <w:color w:val="231F20"/>
                <w:spacing w:val="-18"/>
                <w:w w:val="105"/>
                <w:sz w:val="15"/>
              </w:rPr>
              <w:t xml:space="preserve"> </w:t>
            </w:r>
            <w:r>
              <w:rPr>
                <w:color w:val="231F20"/>
                <w:spacing w:val="-4"/>
                <w:w w:val="105"/>
                <w:sz w:val="15"/>
              </w:rPr>
              <w:t xml:space="preserve">There </w:t>
            </w:r>
            <w:r>
              <w:rPr>
                <w:color w:val="231F20"/>
                <w:w w:val="105"/>
                <w:sz w:val="15"/>
              </w:rPr>
              <w:t>were 83 legal</w:t>
            </w:r>
            <w:r>
              <w:rPr>
                <w:color w:val="231F20"/>
                <w:spacing w:val="5"/>
                <w:w w:val="105"/>
                <w:sz w:val="15"/>
              </w:rPr>
              <w:t xml:space="preserve"> </w:t>
            </w:r>
            <w:r>
              <w:rPr>
                <w:color w:val="231F20"/>
                <w:spacing w:val="-2"/>
                <w:w w:val="105"/>
                <w:sz w:val="15"/>
              </w:rPr>
              <w:t>aid</w:t>
            </w:r>
          </w:p>
          <w:p w:rsidR="00F07D4E" w:rsidRDefault="000018A7">
            <w:pPr>
              <w:pStyle w:val="TableParagraph"/>
              <w:spacing w:line="165" w:lineRule="exact"/>
              <w:rPr>
                <w:sz w:val="15"/>
              </w:rPr>
            </w:pPr>
            <w:r>
              <w:rPr>
                <w:color w:val="231F20"/>
                <w:w w:val="105"/>
                <w:sz w:val="15"/>
              </w:rPr>
              <w:t>applications granted</w:t>
            </w:r>
          </w:p>
          <w:p w:rsidR="00F07D4E" w:rsidRDefault="000018A7">
            <w:pPr>
              <w:pStyle w:val="TableParagraph"/>
              <w:spacing w:line="170" w:lineRule="exact"/>
              <w:rPr>
                <w:sz w:val="15"/>
              </w:rPr>
            </w:pPr>
            <w:r>
              <w:rPr>
                <w:color w:val="231F20"/>
                <w:w w:val="110"/>
                <w:sz w:val="15"/>
              </w:rPr>
              <w:t>for FY 2018-2019.</w:t>
            </w:r>
          </w:p>
          <w:p w:rsidR="00F07D4E" w:rsidRDefault="000018A7">
            <w:pPr>
              <w:pStyle w:val="TableParagraph"/>
              <w:spacing w:before="2" w:line="223" w:lineRule="auto"/>
              <w:ind w:right="205"/>
              <w:rPr>
                <w:sz w:val="15"/>
              </w:rPr>
            </w:pPr>
            <w:r>
              <w:rPr>
                <w:color w:val="231F20"/>
                <w:w w:val="105"/>
                <w:sz w:val="15"/>
              </w:rPr>
              <w:t>These legal aid applications were applications filed from the Supreme Court and the Youth Court. 0% of parties appearing in the Family Court or Family Violence Court receive legal aid.</w:t>
            </w:r>
          </w:p>
        </w:tc>
        <w:tc>
          <w:tcPr>
            <w:tcW w:w="1065" w:type="dxa"/>
            <w:shd w:val="clear" w:color="auto" w:fill="D8E3CE"/>
          </w:tcPr>
          <w:p w:rsidR="00F07D4E" w:rsidRDefault="000018A7">
            <w:pPr>
              <w:pStyle w:val="TableParagraph"/>
              <w:spacing w:before="70" w:line="177" w:lineRule="exact"/>
              <w:ind w:left="81"/>
              <w:rPr>
                <w:sz w:val="15"/>
              </w:rPr>
            </w:pPr>
            <w:r>
              <w:rPr>
                <w:color w:val="231F20"/>
                <w:w w:val="110"/>
                <w:sz w:val="15"/>
              </w:rPr>
              <w:t>In</w:t>
            </w:r>
            <w:r>
              <w:rPr>
                <w:color w:val="231F20"/>
                <w:spacing w:val="-15"/>
                <w:w w:val="110"/>
                <w:sz w:val="15"/>
              </w:rPr>
              <w:t xml:space="preserve"> </w:t>
            </w:r>
            <w:r>
              <w:rPr>
                <w:color w:val="231F20"/>
                <w:w w:val="110"/>
                <w:sz w:val="15"/>
              </w:rPr>
              <w:t>2019,</w:t>
            </w:r>
          </w:p>
          <w:p w:rsidR="00F07D4E" w:rsidRDefault="000018A7">
            <w:pPr>
              <w:pStyle w:val="TableParagraph"/>
              <w:spacing w:before="3" w:line="223" w:lineRule="auto"/>
              <w:ind w:left="81" w:right="387"/>
              <w:rPr>
                <w:sz w:val="15"/>
              </w:rPr>
            </w:pPr>
            <w:r>
              <w:rPr>
                <w:color w:val="231F20"/>
                <w:w w:val="105"/>
                <w:sz w:val="15"/>
              </w:rPr>
              <w:t>parties</w:t>
            </w:r>
            <w:r>
              <w:rPr>
                <w:color w:val="231F20"/>
                <w:spacing w:val="-12"/>
                <w:w w:val="105"/>
                <w:sz w:val="15"/>
              </w:rPr>
              <w:t xml:space="preserve"> </w:t>
            </w:r>
            <w:r>
              <w:rPr>
                <w:color w:val="231F20"/>
                <w:spacing w:val="-9"/>
                <w:w w:val="105"/>
                <w:sz w:val="15"/>
              </w:rPr>
              <w:t xml:space="preserve">in </w:t>
            </w:r>
            <w:r>
              <w:rPr>
                <w:color w:val="231F20"/>
                <w:w w:val="110"/>
                <w:sz w:val="15"/>
              </w:rPr>
              <w:t>382</w:t>
            </w:r>
            <w:r>
              <w:rPr>
                <w:color w:val="231F20"/>
                <w:spacing w:val="15"/>
                <w:w w:val="110"/>
                <w:sz w:val="15"/>
              </w:rPr>
              <w:t xml:space="preserve"> </w:t>
            </w:r>
            <w:r>
              <w:rPr>
                <w:color w:val="231F20"/>
                <w:spacing w:val="-3"/>
                <w:w w:val="110"/>
                <w:sz w:val="15"/>
              </w:rPr>
              <w:t>civil</w:t>
            </w:r>
          </w:p>
          <w:p w:rsidR="00F07D4E" w:rsidRDefault="000018A7">
            <w:pPr>
              <w:pStyle w:val="TableParagraph"/>
              <w:spacing w:line="223" w:lineRule="auto"/>
              <w:ind w:left="81" w:right="161"/>
              <w:rPr>
                <w:sz w:val="15"/>
              </w:rPr>
            </w:pPr>
            <w:r>
              <w:rPr>
                <w:color w:val="231F20"/>
                <w:w w:val="105"/>
                <w:sz w:val="15"/>
              </w:rPr>
              <w:t xml:space="preserve">cases of </w:t>
            </w:r>
            <w:r>
              <w:rPr>
                <w:color w:val="231F20"/>
                <w:spacing w:val="-2"/>
                <w:w w:val="105"/>
                <w:sz w:val="15"/>
              </w:rPr>
              <w:t xml:space="preserve">719 </w:t>
            </w:r>
            <w:r>
              <w:rPr>
                <w:color w:val="231F20"/>
                <w:w w:val="105"/>
                <w:sz w:val="15"/>
              </w:rPr>
              <w:t xml:space="preserve">cases filed in the High Court were assisted free of </w:t>
            </w:r>
            <w:r>
              <w:rPr>
                <w:color w:val="231F20"/>
                <w:spacing w:val="-3"/>
                <w:w w:val="105"/>
                <w:sz w:val="15"/>
              </w:rPr>
              <w:t xml:space="preserve">charge by lawyers </w:t>
            </w:r>
            <w:r>
              <w:rPr>
                <w:color w:val="231F20"/>
                <w:spacing w:val="-5"/>
                <w:w w:val="105"/>
                <w:sz w:val="15"/>
              </w:rPr>
              <w:t xml:space="preserve">from </w:t>
            </w:r>
            <w:r>
              <w:rPr>
                <w:color w:val="231F20"/>
                <w:w w:val="105"/>
                <w:sz w:val="15"/>
              </w:rPr>
              <w:t xml:space="preserve">the Office of the </w:t>
            </w:r>
            <w:r>
              <w:rPr>
                <w:color w:val="231F20"/>
                <w:spacing w:val="-2"/>
                <w:w w:val="105"/>
                <w:sz w:val="15"/>
              </w:rPr>
              <w:t xml:space="preserve">Public </w:t>
            </w:r>
            <w:r>
              <w:rPr>
                <w:color w:val="231F20"/>
                <w:spacing w:val="-4"/>
                <w:w w:val="105"/>
                <w:sz w:val="15"/>
              </w:rPr>
              <w:t xml:space="preserve">Solicitor’s </w:t>
            </w:r>
            <w:r>
              <w:rPr>
                <w:color w:val="231F20"/>
                <w:w w:val="105"/>
                <w:sz w:val="15"/>
              </w:rPr>
              <w:t xml:space="preserve">and </w:t>
            </w:r>
            <w:r>
              <w:rPr>
                <w:color w:val="231F20"/>
                <w:spacing w:val="-2"/>
                <w:w w:val="105"/>
                <w:sz w:val="15"/>
              </w:rPr>
              <w:t>the</w:t>
            </w:r>
          </w:p>
          <w:p w:rsidR="00F07D4E" w:rsidRDefault="000018A7">
            <w:pPr>
              <w:pStyle w:val="TableParagraph"/>
              <w:spacing w:line="223" w:lineRule="auto"/>
              <w:ind w:left="81" w:right="124"/>
              <w:rPr>
                <w:sz w:val="15"/>
              </w:rPr>
            </w:pPr>
            <w:r>
              <w:rPr>
                <w:color w:val="231F20"/>
                <w:w w:val="110"/>
                <w:sz w:val="15"/>
              </w:rPr>
              <w:t xml:space="preserve">Office </w:t>
            </w:r>
            <w:r>
              <w:rPr>
                <w:color w:val="231F20"/>
                <w:spacing w:val="-2"/>
                <w:w w:val="110"/>
                <w:sz w:val="15"/>
              </w:rPr>
              <w:t xml:space="preserve">Public </w:t>
            </w:r>
            <w:r>
              <w:rPr>
                <w:color w:val="231F20"/>
                <w:spacing w:val="-4"/>
                <w:w w:val="110"/>
                <w:sz w:val="15"/>
              </w:rPr>
              <w:t xml:space="preserve">Trustee. This </w:t>
            </w:r>
            <w:r>
              <w:rPr>
                <w:color w:val="231F20"/>
                <w:w w:val="110"/>
                <w:sz w:val="15"/>
              </w:rPr>
              <w:t>is 53%.</w:t>
            </w:r>
          </w:p>
        </w:tc>
        <w:tc>
          <w:tcPr>
            <w:tcW w:w="1546" w:type="dxa"/>
            <w:shd w:val="clear" w:color="auto" w:fill="D8E3CE"/>
          </w:tcPr>
          <w:p w:rsidR="00F07D4E" w:rsidRDefault="000018A7">
            <w:pPr>
              <w:pStyle w:val="TableParagraph"/>
              <w:spacing w:before="70"/>
              <w:ind w:left="82"/>
              <w:rPr>
                <w:sz w:val="15"/>
              </w:rPr>
            </w:pPr>
            <w:r>
              <w:rPr>
                <w:color w:val="231F20"/>
                <w:w w:val="120"/>
                <w:sz w:val="15"/>
              </w:rPr>
              <w:t>0%</w:t>
            </w:r>
          </w:p>
          <w:p w:rsidR="00F07D4E" w:rsidRDefault="000018A7">
            <w:pPr>
              <w:pStyle w:val="TableParagraph"/>
              <w:spacing w:before="53" w:line="223" w:lineRule="auto"/>
              <w:ind w:left="82"/>
              <w:rPr>
                <w:sz w:val="15"/>
              </w:rPr>
            </w:pPr>
            <w:r>
              <w:rPr>
                <w:color w:val="231F20"/>
                <w:w w:val="105"/>
                <w:sz w:val="15"/>
              </w:rPr>
              <w:t>There is no provision for legal aid</w:t>
            </w:r>
          </w:p>
        </w:tc>
        <w:tc>
          <w:tcPr>
            <w:tcW w:w="1082" w:type="dxa"/>
            <w:shd w:val="clear" w:color="auto" w:fill="D8E3CE"/>
          </w:tcPr>
          <w:p w:rsidR="00F07D4E" w:rsidRDefault="000018A7">
            <w:pPr>
              <w:pStyle w:val="TableParagraph"/>
              <w:spacing w:before="70" w:line="177" w:lineRule="exact"/>
              <w:ind w:left="83"/>
              <w:rPr>
                <w:sz w:val="15"/>
              </w:rPr>
            </w:pPr>
            <w:r>
              <w:rPr>
                <w:color w:val="231F20"/>
                <w:w w:val="110"/>
                <w:sz w:val="15"/>
              </w:rPr>
              <w:t>In</w:t>
            </w:r>
            <w:r>
              <w:rPr>
                <w:color w:val="231F20"/>
                <w:spacing w:val="10"/>
                <w:w w:val="110"/>
                <w:sz w:val="15"/>
              </w:rPr>
              <w:t xml:space="preserve"> </w:t>
            </w:r>
            <w:r>
              <w:rPr>
                <w:color w:val="231F20"/>
                <w:spacing w:val="-2"/>
                <w:w w:val="110"/>
                <w:sz w:val="15"/>
              </w:rPr>
              <w:t>46%</w:t>
            </w:r>
          </w:p>
          <w:p w:rsidR="00F07D4E" w:rsidRDefault="000018A7">
            <w:pPr>
              <w:pStyle w:val="TableParagraph"/>
              <w:spacing w:before="3" w:line="223" w:lineRule="auto"/>
              <w:ind w:left="83" w:right="116"/>
              <w:rPr>
                <w:sz w:val="15"/>
              </w:rPr>
            </w:pPr>
            <w:r>
              <w:rPr>
                <w:color w:val="231F20"/>
                <w:w w:val="105"/>
                <w:sz w:val="15"/>
              </w:rPr>
              <w:t xml:space="preserve">of </w:t>
            </w:r>
            <w:r>
              <w:rPr>
                <w:color w:val="231F20"/>
                <w:spacing w:val="-4"/>
                <w:w w:val="105"/>
                <w:sz w:val="15"/>
              </w:rPr>
              <w:t xml:space="preserve">Family </w:t>
            </w:r>
            <w:r>
              <w:rPr>
                <w:color w:val="231F20"/>
                <w:w w:val="105"/>
                <w:sz w:val="15"/>
              </w:rPr>
              <w:t xml:space="preserve">Protection Cases filed and in  </w:t>
            </w:r>
            <w:r>
              <w:rPr>
                <w:color w:val="231F20"/>
                <w:spacing w:val="-2"/>
                <w:w w:val="105"/>
                <w:sz w:val="15"/>
              </w:rPr>
              <w:t xml:space="preserve">18% </w:t>
            </w:r>
            <w:r>
              <w:rPr>
                <w:color w:val="231F20"/>
                <w:w w:val="105"/>
                <w:sz w:val="15"/>
              </w:rPr>
              <w:t xml:space="preserve">of </w:t>
            </w:r>
            <w:r>
              <w:rPr>
                <w:color w:val="231F20"/>
                <w:spacing w:val="-3"/>
                <w:w w:val="105"/>
                <w:sz w:val="15"/>
              </w:rPr>
              <w:t xml:space="preserve">civil </w:t>
            </w:r>
            <w:r>
              <w:rPr>
                <w:color w:val="231F20"/>
                <w:w w:val="105"/>
                <w:sz w:val="15"/>
              </w:rPr>
              <w:t xml:space="preserve">cases filed in </w:t>
            </w:r>
            <w:r>
              <w:rPr>
                <w:color w:val="231F20"/>
                <w:spacing w:val="-2"/>
                <w:w w:val="105"/>
                <w:sz w:val="15"/>
              </w:rPr>
              <w:t xml:space="preserve">the </w:t>
            </w:r>
            <w:r>
              <w:rPr>
                <w:b/>
                <w:color w:val="231F20"/>
                <w:w w:val="105"/>
                <w:sz w:val="15"/>
              </w:rPr>
              <w:t xml:space="preserve">Magistrates Court </w:t>
            </w:r>
            <w:r>
              <w:rPr>
                <w:color w:val="231F20"/>
                <w:w w:val="105"/>
                <w:sz w:val="15"/>
              </w:rPr>
              <w:t xml:space="preserve">a party </w:t>
            </w:r>
            <w:r>
              <w:rPr>
                <w:color w:val="231F20"/>
                <w:spacing w:val="-3"/>
                <w:w w:val="105"/>
                <w:sz w:val="15"/>
              </w:rPr>
              <w:t xml:space="preserve">received  </w:t>
            </w:r>
            <w:r>
              <w:rPr>
                <w:color w:val="231F20"/>
                <w:w w:val="105"/>
                <w:sz w:val="15"/>
              </w:rPr>
              <w:t xml:space="preserve">legal aid </w:t>
            </w:r>
            <w:r>
              <w:rPr>
                <w:color w:val="231F20"/>
                <w:spacing w:val="-5"/>
                <w:w w:val="105"/>
                <w:sz w:val="15"/>
              </w:rPr>
              <w:t xml:space="preserve">from </w:t>
            </w:r>
            <w:r>
              <w:rPr>
                <w:color w:val="231F20"/>
                <w:w w:val="105"/>
                <w:sz w:val="15"/>
              </w:rPr>
              <w:t xml:space="preserve">the </w:t>
            </w:r>
            <w:r>
              <w:rPr>
                <w:color w:val="231F20"/>
                <w:spacing w:val="-4"/>
                <w:w w:val="105"/>
                <w:sz w:val="15"/>
              </w:rPr>
              <w:t xml:space="preserve">Family </w:t>
            </w:r>
            <w:r>
              <w:rPr>
                <w:color w:val="231F20"/>
                <w:w w:val="105"/>
                <w:sz w:val="15"/>
              </w:rPr>
              <w:t xml:space="preserve">Protection Legal </w:t>
            </w:r>
            <w:r>
              <w:rPr>
                <w:color w:val="231F20"/>
                <w:spacing w:val="-2"/>
                <w:w w:val="105"/>
                <w:sz w:val="15"/>
              </w:rPr>
              <w:t xml:space="preserve">Aid </w:t>
            </w:r>
            <w:r>
              <w:rPr>
                <w:color w:val="231F20"/>
                <w:spacing w:val="-4"/>
                <w:w w:val="105"/>
                <w:sz w:val="15"/>
              </w:rPr>
              <w:t>Center.</w:t>
            </w:r>
          </w:p>
        </w:tc>
        <w:tc>
          <w:tcPr>
            <w:tcW w:w="985" w:type="dxa"/>
            <w:shd w:val="clear" w:color="auto" w:fill="EFCBBF"/>
          </w:tcPr>
          <w:p w:rsidR="00F07D4E" w:rsidRDefault="000018A7">
            <w:pPr>
              <w:pStyle w:val="TableParagraph"/>
              <w:spacing w:before="80" w:line="223" w:lineRule="auto"/>
              <w:ind w:left="84"/>
              <w:rPr>
                <w:sz w:val="15"/>
              </w:rPr>
            </w:pPr>
            <w:r>
              <w:rPr>
                <w:color w:val="231F20"/>
                <w:w w:val="110"/>
                <w:sz w:val="15"/>
              </w:rPr>
              <w:t xml:space="preserve">Data </w:t>
            </w:r>
            <w:r>
              <w:rPr>
                <w:color w:val="231F20"/>
                <w:w w:val="105"/>
                <w:sz w:val="15"/>
              </w:rPr>
              <w:t>unavailable</w:t>
            </w:r>
          </w:p>
        </w:tc>
        <w:tc>
          <w:tcPr>
            <w:tcW w:w="1263" w:type="dxa"/>
            <w:shd w:val="clear" w:color="auto" w:fill="EFCBBF"/>
          </w:tcPr>
          <w:p w:rsidR="00F07D4E" w:rsidRDefault="000018A7">
            <w:pPr>
              <w:pStyle w:val="TableParagraph"/>
              <w:spacing w:before="70"/>
              <w:ind w:left="86"/>
              <w:rPr>
                <w:sz w:val="15"/>
              </w:rPr>
            </w:pPr>
            <w:r>
              <w:rPr>
                <w:color w:val="231F20"/>
                <w:w w:val="110"/>
                <w:sz w:val="15"/>
              </w:rPr>
              <w:t>Data unavailable</w:t>
            </w:r>
          </w:p>
        </w:tc>
      </w:tr>
    </w:tbl>
    <w:p w:rsidR="00F07D4E" w:rsidRDefault="00F07D4E">
      <w:pPr>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spacing w:before="144" w:line="196" w:lineRule="auto"/>
        <w:ind w:right="2800"/>
        <w:jc w:val="both"/>
      </w:pPr>
      <w:r>
        <w:pict>
          <v:shape id="_x0000_s1410" type="#_x0000_t202" style="position:absolute;left:0;text-align:left;margin-left:85.05pt;margin-top:59.8pt;width:425.2pt;height:44.4pt;z-index:-251572224;mso-wrap-distance-left:0;mso-wrap-distance-right:0;mso-position-horizontal-relative:page" fillcolor="#dcdbca" stroked="f">
            <v:textbox inset="0,0,0,0">
              <w:txbxContent>
                <w:p w:rsidR="004C373D" w:rsidRDefault="004C373D">
                  <w:pPr>
                    <w:pStyle w:val="BodyText"/>
                    <w:spacing w:before="135" w:line="252" w:lineRule="auto"/>
                    <w:ind w:left="56" w:right="439"/>
                  </w:pPr>
                  <w:r>
                    <w:rPr>
                      <w:color w:val="231F20"/>
                      <w:w w:val="105"/>
                    </w:rPr>
                    <w:t>To show results against this indicator a documented process for receiving and processing a complaint should be accessible to the public.</w:t>
                  </w:r>
                </w:p>
              </w:txbxContent>
            </v:textbox>
            <w10:wrap type="topAndBottom" anchorx="page"/>
          </v:shape>
        </w:pict>
      </w:r>
      <w:r>
        <w:pict>
          <v:rect id="_x0000_s1409" style="position:absolute;left:0;text-align:left;margin-left:85.05pt;margin-top:58.8pt;width:425.2pt;height:1pt;z-index:251747328;mso-position-horizontal-relative:page" fillcolor="#0f6161" stroked="f">
            <w10:wrap anchorx="page"/>
          </v:rect>
        </w:pict>
      </w:r>
      <w:r>
        <w:pict>
          <v:shape id="_x0000_s1408" type="#_x0000_t202" style="position:absolute;left:0;text-align:left;margin-left:85.05pt;margin-top:2.1pt;width:93.55pt;height:56.7pt;z-index:251750400;mso-position-horizontal-relative:page" fillcolor="#7d8440" stroked="f">
            <v:textbox inset="0,0,0,0">
              <w:txbxContent>
                <w:p w:rsidR="004C373D" w:rsidRDefault="004C373D">
                  <w:pPr>
                    <w:spacing w:before="46"/>
                    <w:ind w:left="56"/>
                    <w:rPr>
                      <w:b/>
                      <w:sz w:val="32"/>
                    </w:rPr>
                  </w:pPr>
                  <w:r>
                    <w:rPr>
                      <w:b/>
                      <w:color w:val="FFFFFF"/>
                      <w:w w:val="110"/>
                      <w:sz w:val="32"/>
                    </w:rPr>
                    <w:t>Indicator 8</w:t>
                  </w:r>
                </w:p>
              </w:txbxContent>
            </v:textbox>
            <w10:wrap anchorx="page"/>
          </v:shape>
        </w:pict>
      </w:r>
      <w:r w:rsidR="000018A7">
        <w:rPr>
          <w:color w:val="0F6161"/>
          <w:w w:val="105"/>
        </w:rPr>
        <w:t>Documented Process for Receiving and Processing a Complaint That is Publicly Available</w:t>
      </w:r>
    </w:p>
    <w:p w:rsidR="00F07D4E" w:rsidRDefault="00F07D4E">
      <w:pPr>
        <w:pStyle w:val="BodyText"/>
        <w:spacing w:before="2"/>
        <w:rPr>
          <w:sz w:val="7"/>
        </w:rPr>
      </w:pPr>
    </w:p>
    <w:p w:rsidR="00F07D4E" w:rsidRDefault="006C6A04">
      <w:pPr>
        <w:spacing w:before="87"/>
        <w:ind w:left="1700"/>
        <w:rPr>
          <w:sz w:val="40"/>
        </w:rPr>
      </w:pPr>
      <w:r>
        <w:pict>
          <v:group id="_x0000_s1399" style="position:absolute;left:0;text-align:left;margin-left:394.55pt;margin-top:69.55pt;width:100.55pt;height:138.9pt;z-index:251748352;mso-position-horizontal-relative:page" coordorigin="8164,535" coordsize="2041,2212">
            <v:shape id="_x0000_s1402" style="position:absolute;left:8163;top:818;width:2041;height:1928" coordorigin="8164,818" coordsize="2041,1928" path="m10091,818r-1814,l8233,827r-36,25l8173,888r-9,44l8164,2633r9,44l8197,2713r36,24l8277,2746r1814,l10135,2737r37,-24l10196,2677r9,-44l10205,932r-9,-44l10172,852r-37,-25l10091,818xe" fillcolor="#f7941d" stroked="f">
              <v:path arrowok="t"/>
            </v:shape>
            <v:shape id="_x0000_s1401" type="#_x0000_t202" style="position:absolute;left:8212;top:534;width:1960;height:1776" filled="f" stroked="f">
              <v:textbox style="mso-next-textbox:#_x0000_s1401" inset="0,0,0,0">
                <w:txbxContent>
                  <w:p w:rsidR="004C373D" w:rsidRDefault="004C373D">
                    <w:pPr>
                      <w:spacing w:before="85"/>
                      <w:rPr>
                        <w:rFonts w:ascii="Arial"/>
                        <w:b/>
                        <w:color w:val="FFFFFF"/>
                        <w:spacing w:val="-12"/>
                        <w:w w:val="96"/>
                        <w:sz w:val="18"/>
                      </w:rPr>
                    </w:pPr>
                  </w:p>
                  <w:p w:rsidR="004C373D" w:rsidRDefault="004C373D">
                    <w:pPr>
                      <w:spacing w:before="85"/>
                      <w:rPr>
                        <w:rFonts w:ascii="Arial"/>
                        <w:b/>
                        <w:sz w:val="18"/>
                      </w:rPr>
                    </w:pPr>
                    <w:r>
                      <w:rPr>
                        <w:rFonts w:ascii="Arial"/>
                        <w:b/>
                        <w:color w:val="FFFFFF"/>
                        <w:spacing w:val="-12"/>
                        <w:w w:val="96"/>
                        <w:sz w:val="18"/>
                      </w:rPr>
                      <w:t>C</w:t>
                    </w:r>
                    <w:r>
                      <w:rPr>
                        <w:rFonts w:ascii="Arial"/>
                        <w:b/>
                        <w:color w:val="FFFFFF"/>
                        <w:spacing w:val="-9"/>
                        <w:w w:val="96"/>
                        <w:sz w:val="18"/>
                      </w:rPr>
                      <w:t>ou</w:t>
                    </w:r>
                    <w:r>
                      <w:rPr>
                        <w:rFonts w:ascii="Arial"/>
                        <w:b/>
                        <w:color w:val="FFFFFF"/>
                        <w:spacing w:val="-12"/>
                        <w:w w:val="96"/>
                        <w:sz w:val="18"/>
                      </w:rPr>
                      <w:t>r</w:t>
                    </w:r>
                    <w:r>
                      <w:rPr>
                        <w:rFonts w:ascii="Arial"/>
                        <w:b/>
                        <w:color w:val="FFFFFF"/>
                        <w:spacing w:val="-9"/>
                        <w:w w:val="88"/>
                        <w:sz w:val="18"/>
                      </w:rPr>
                      <w:t>ts</w:t>
                    </w:r>
                    <w:r>
                      <w:rPr>
                        <w:rFonts w:ascii="Arial"/>
                        <w:b/>
                        <w:color w:val="FFFFFF"/>
                        <w:spacing w:val="9"/>
                        <w:w w:val="88"/>
                        <w:sz w:val="18"/>
                      </w:rPr>
                      <w:t>:</w:t>
                    </w:r>
                    <w:r>
                      <w:rPr>
                        <w:rFonts w:ascii="Engravers MT"/>
                        <w:color w:val="FFFFFF"/>
                        <w:spacing w:val="-823"/>
                        <w:position w:val="35"/>
                        <w:sz w:val="130"/>
                      </w:rPr>
                      <w:t>8</w:t>
                    </w:r>
                    <w:r>
                      <w:rPr>
                        <w:rFonts w:ascii="Arial"/>
                        <w:b/>
                        <w:color w:val="FFFFFF"/>
                        <w:spacing w:val="-9"/>
                        <w:sz w:val="18"/>
                      </w:rPr>
                      <w:t>judg</w:t>
                    </w:r>
                    <w:r>
                      <w:rPr>
                        <w:rFonts w:ascii="Arial"/>
                        <w:b/>
                        <w:color w:val="FFFFFF"/>
                        <w:sz w:val="18"/>
                      </w:rPr>
                      <w:t>e</w:t>
                    </w:r>
                    <w:r>
                      <w:rPr>
                        <w:rFonts w:ascii="Arial"/>
                        <w:b/>
                        <w:color w:val="FFFFFF"/>
                        <w:spacing w:val="-23"/>
                        <w:sz w:val="18"/>
                      </w:rPr>
                      <w:t xml:space="preserve"> </w:t>
                    </w:r>
                    <w:r>
                      <w:rPr>
                        <w:rFonts w:ascii="Arial"/>
                        <w:b/>
                        <w:color w:val="FFFFFF"/>
                        <w:w w:val="102"/>
                        <w:sz w:val="18"/>
                      </w:rPr>
                      <w:t>&amp;</w:t>
                    </w:r>
                    <w:r>
                      <w:rPr>
                        <w:rFonts w:ascii="Arial"/>
                        <w:b/>
                        <w:color w:val="FFFFFF"/>
                        <w:spacing w:val="-23"/>
                        <w:sz w:val="18"/>
                      </w:rPr>
                      <w:t xml:space="preserve"> </w:t>
                    </w:r>
                    <w:r>
                      <w:rPr>
                        <w:rFonts w:ascii="Arial"/>
                        <w:b/>
                        <w:color w:val="FFFFFF"/>
                        <w:spacing w:val="-9"/>
                        <w:w w:val="94"/>
                        <w:sz w:val="18"/>
                      </w:rPr>
                      <w:t>cou</w:t>
                    </w:r>
                    <w:r>
                      <w:rPr>
                        <w:rFonts w:ascii="Arial"/>
                        <w:b/>
                        <w:color w:val="FFFFFF"/>
                        <w:spacing w:val="-12"/>
                        <w:w w:val="94"/>
                        <w:sz w:val="18"/>
                      </w:rPr>
                      <w:t>r</w:t>
                    </w:r>
                    <w:r>
                      <w:rPr>
                        <w:rFonts w:ascii="Arial"/>
                        <w:b/>
                        <w:color w:val="FFFFFF"/>
                        <w:w w:val="102"/>
                        <w:sz w:val="18"/>
                      </w:rPr>
                      <w:t>t</w:t>
                    </w:r>
                    <w:r>
                      <w:rPr>
                        <w:rFonts w:ascii="Arial"/>
                        <w:b/>
                        <w:color w:val="FFFFFF"/>
                        <w:spacing w:val="-23"/>
                        <w:sz w:val="18"/>
                      </w:rPr>
                      <w:t xml:space="preserve"> </w:t>
                    </w:r>
                    <w:r>
                      <w:rPr>
                        <w:rFonts w:ascii="Arial"/>
                        <w:b/>
                        <w:color w:val="FFFFFF"/>
                        <w:spacing w:val="-9"/>
                        <w:w w:val="93"/>
                        <w:sz w:val="18"/>
                      </w:rPr>
                      <w:t>sta</w:t>
                    </w:r>
                    <w:r>
                      <w:rPr>
                        <w:rFonts w:ascii="Arial"/>
                        <w:b/>
                        <w:color w:val="FFFFFF"/>
                        <w:spacing w:val="-13"/>
                        <w:w w:val="93"/>
                        <w:sz w:val="18"/>
                      </w:rPr>
                      <w:t>f</w:t>
                    </w:r>
                    <w:r>
                      <w:rPr>
                        <w:rFonts w:ascii="Arial"/>
                        <w:b/>
                        <w:color w:val="FFFFFF"/>
                        <w:w w:val="97"/>
                        <w:sz w:val="18"/>
                      </w:rPr>
                      <w:t>f</w:t>
                    </w:r>
                  </w:p>
                </w:txbxContent>
              </v:textbox>
            </v:shape>
            <v:shape id="_x0000_s1400" type="#_x0000_t202" style="position:absolute;left:8288;top:2208;width:1807;height:477" filled="f" stroked="f">
              <v:textbox style="mso-next-textbox:#_x0000_s1400" inset="0,0,0,0">
                <w:txbxContent>
                  <w:p w:rsidR="004C373D" w:rsidRDefault="004C373D">
                    <w:pPr>
                      <w:spacing w:before="11"/>
                      <w:ind w:left="1" w:right="19"/>
                      <w:jc w:val="center"/>
                      <w:rPr>
                        <w:rFonts w:ascii="Arial"/>
                        <w:b/>
                        <w:sz w:val="18"/>
                      </w:rPr>
                    </w:pPr>
                    <w:r>
                      <w:rPr>
                        <w:rFonts w:ascii="Arial"/>
                        <w:b/>
                        <w:color w:val="FFFFFF"/>
                        <w:spacing w:val="-6"/>
                        <w:w w:val="95"/>
                        <w:sz w:val="18"/>
                      </w:rPr>
                      <w:t xml:space="preserve">complaints </w:t>
                    </w:r>
                    <w:r>
                      <w:rPr>
                        <w:rFonts w:ascii="Arial"/>
                        <w:b/>
                        <w:color w:val="FFFFFF"/>
                        <w:spacing w:val="-7"/>
                        <w:w w:val="95"/>
                        <w:sz w:val="18"/>
                      </w:rPr>
                      <w:t>procedures</w:t>
                    </w:r>
                  </w:p>
                  <w:p w:rsidR="004C373D" w:rsidRDefault="004C373D">
                    <w:pPr>
                      <w:spacing w:before="75"/>
                      <w:ind w:left="1" w:right="11"/>
                      <w:jc w:val="center"/>
                      <w:rPr>
                        <w:rFonts w:ascii="Arial"/>
                        <w:b/>
                        <w:sz w:val="14"/>
                      </w:rPr>
                    </w:pPr>
                    <w:r>
                      <w:rPr>
                        <w:rFonts w:ascii="Arial"/>
                        <w:b/>
                        <w:color w:val="FFFFFF"/>
                        <w:sz w:val="14"/>
                      </w:rPr>
                      <w:t>YEAR 10 TREND DATA</w:t>
                    </w:r>
                  </w:p>
                </w:txbxContent>
              </v:textbox>
            </v:shape>
            <w10:wrap anchorx="page"/>
          </v:group>
        </w:pict>
      </w:r>
      <w:r>
        <w:rPr>
          <w:color w:val="0F6161"/>
          <w:w w:val="105"/>
          <w:sz w:val="40"/>
        </w:rPr>
        <w:pict>
          <v:group id="_x0000_s3324" style="position:absolute;left:0;text-align:left;margin-left:288.75pt;margin-top:74.05pt;width:102.05pt;height:132.5pt;z-index:251819008" coordsize="2041,2155">
            <v:shape id="_x0000_s3325" style="position:absolute;top:226;width:2041;height:1928" coordorigin=",227" coordsize="2041,1928" path="m1928,227r-1815,l69,236,33,260,9,296,,340,,2041r9,44l33,2121r36,24l113,2154r1815,l1972,2145r36,-24l2032,2085r9,-44l2041,340r-9,-44l2008,260r-36,-24l1928,227xe" fillcolor="#c61c2c" stroked="f">
              <v:path arrowok="t"/>
            </v:shape>
            <v:shape id="_x0000_s3326" type="#_x0000_t202" style="position:absolute;width:2041;height:2155" filled="f" stroked="f">
              <v:textbox style="mso-next-textbox:#_x0000_s3326" inset="0,0,0,0">
                <w:txbxContent>
                  <w:p w:rsidR="004C373D" w:rsidRPr="001D096D" w:rsidRDefault="004C373D" w:rsidP="001D096D">
                    <w:pPr>
                      <w:pStyle w:val="BodyText"/>
                      <w:contextualSpacing/>
                      <w:jc w:val="center"/>
                      <w:rPr>
                        <w:rFonts w:ascii="Engravers MT" w:hAnsi="Engravers MT"/>
                        <w:color w:val="FFFFFF" w:themeColor="background1"/>
                        <w:kern w:val="20"/>
                        <w:position w:val="-6"/>
                        <w:sz w:val="22"/>
                        <w:szCs w:val="22"/>
                      </w:rPr>
                    </w:pPr>
                  </w:p>
                  <w:p w:rsidR="004C373D" w:rsidRPr="001D096D" w:rsidRDefault="004C373D" w:rsidP="001D096D">
                    <w:pPr>
                      <w:pStyle w:val="BodyText"/>
                      <w:contextualSpacing/>
                      <w:jc w:val="center"/>
                      <w:rPr>
                        <w:color w:val="FFFFFF" w:themeColor="background1"/>
                        <w:w w:val="99"/>
                        <w:sz w:val="16"/>
                        <w:szCs w:val="16"/>
                      </w:rPr>
                    </w:pPr>
                    <w:r w:rsidRPr="001D096D">
                      <w:rPr>
                        <w:rFonts w:ascii="Engravers MT" w:hAnsi="Engravers MT"/>
                        <w:color w:val="FFFFFF" w:themeColor="background1"/>
                        <w:kern w:val="20"/>
                        <w:position w:val="-6"/>
                        <w:sz w:val="130"/>
                      </w:rPr>
                      <w:t>3</w:t>
                    </w:r>
                    <w:r>
                      <w:rPr>
                        <w:rFonts w:ascii="Engravers MT"/>
                        <w:color w:val="FFFFFF" w:themeColor="background1"/>
                        <w:position w:val="33"/>
                        <w:sz w:val="130"/>
                      </w:rPr>
                      <w:t xml:space="preserve">    </w:t>
                    </w:r>
                    <w:r w:rsidRPr="001D096D">
                      <w:rPr>
                        <w:color w:val="FFFFFF" w:themeColor="background1"/>
                        <w:spacing w:val="-9"/>
                        <w:sz w:val="16"/>
                        <w:szCs w:val="16"/>
                      </w:rPr>
                      <w:t>Courts:</w:t>
                    </w:r>
                    <w:r w:rsidRPr="001D096D">
                      <w:rPr>
                        <w:color w:val="FFFFFF" w:themeColor="background1"/>
                        <w:spacing w:val="-38"/>
                        <w:sz w:val="16"/>
                        <w:szCs w:val="16"/>
                      </w:rPr>
                      <w:t xml:space="preserve"> </w:t>
                    </w:r>
                    <w:r w:rsidRPr="001D096D">
                      <w:rPr>
                        <w:color w:val="FFFFFF" w:themeColor="background1"/>
                        <w:spacing w:val="-8"/>
                        <w:sz w:val="16"/>
                        <w:szCs w:val="16"/>
                      </w:rPr>
                      <w:t>judge</w:t>
                    </w:r>
                    <w:r w:rsidRPr="001D096D">
                      <w:rPr>
                        <w:color w:val="FFFFFF" w:themeColor="background1"/>
                        <w:spacing w:val="-37"/>
                        <w:sz w:val="16"/>
                        <w:szCs w:val="16"/>
                      </w:rPr>
                      <w:t xml:space="preserve"> </w:t>
                    </w:r>
                    <w:r w:rsidRPr="001D096D">
                      <w:rPr>
                        <w:color w:val="FFFFFF" w:themeColor="background1"/>
                        <w:sz w:val="16"/>
                        <w:szCs w:val="16"/>
                      </w:rPr>
                      <w:t>&amp;</w:t>
                    </w:r>
                    <w:r w:rsidRPr="001D096D">
                      <w:rPr>
                        <w:color w:val="FFFFFF" w:themeColor="background1"/>
                        <w:spacing w:val="-37"/>
                        <w:sz w:val="16"/>
                        <w:szCs w:val="16"/>
                      </w:rPr>
                      <w:t xml:space="preserve"> </w:t>
                    </w:r>
                    <w:r w:rsidRPr="001D096D">
                      <w:rPr>
                        <w:color w:val="FFFFFF" w:themeColor="background1"/>
                        <w:spacing w:val="-8"/>
                        <w:sz w:val="16"/>
                        <w:szCs w:val="16"/>
                      </w:rPr>
                      <w:t>court</w:t>
                    </w:r>
                    <w:r w:rsidRPr="001D096D">
                      <w:rPr>
                        <w:color w:val="FFFFFF" w:themeColor="background1"/>
                        <w:spacing w:val="-37"/>
                        <w:sz w:val="16"/>
                        <w:szCs w:val="16"/>
                      </w:rPr>
                      <w:t xml:space="preserve"> </w:t>
                    </w:r>
                    <w:r w:rsidRPr="001D096D">
                      <w:rPr>
                        <w:color w:val="FFFFFF" w:themeColor="background1"/>
                        <w:spacing w:val="-8"/>
                        <w:sz w:val="16"/>
                        <w:szCs w:val="16"/>
                      </w:rPr>
                      <w:t>staff</w:t>
                    </w:r>
                    <w:r w:rsidRPr="001D096D">
                      <w:rPr>
                        <w:color w:val="FFFFFF" w:themeColor="background1"/>
                        <w:w w:val="99"/>
                        <w:sz w:val="16"/>
                        <w:szCs w:val="16"/>
                      </w:rPr>
                      <w:t xml:space="preserve"> </w:t>
                    </w:r>
                    <w:r w:rsidRPr="001D096D">
                      <w:rPr>
                        <w:color w:val="FFFFFF" w:themeColor="background1"/>
                        <w:spacing w:val="-6"/>
                        <w:w w:val="95"/>
                        <w:sz w:val="16"/>
                        <w:szCs w:val="16"/>
                      </w:rPr>
                      <w:t xml:space="preserve">complaints </w:t>
                    </w:r>
                    <w:r w:rsidRPr="001D096D">
                      <w:rPr>
                        <w:color w:val="FFFFFF" w:themeColor="background1"/>
                        <w:spacing w:val="-7"/>
                        <w:w w:val="95"/>
                        <w:sz w:val="16"/>
                        <w:szCs w:val="16"/>
                      </w:rPr>
                      <w:t>procedures</w:t>
                    </w:r>
                  </w:p>
                  <w:p w:rsidR="004C373D" w:rsidRPr="001D096D" w:rsidRDefault="004C373D" w:rsidP="001D096D">
                    <w:pPr>
                      <w:spacing w:before="69"/>
                      <w:ind w:left="203" w:right="203"/>
                      <w:jc w:val="center"/>
                      <w:rPr>
                        <w:rFonts w:ascii="Arial"/>
                        <w:b/>
                        <w:sz w:val="16"/>
                        <w:szCs w:val="16"/>
                      </w:rPr>
                    </w:pPr>
                    <w:r w:rsidRPr="001D096D">
                      <w:rPr>
                        <w:rFonts w:ascii="Arial"/>
                        <w:b/>
                        <w:color w:val="FFFFFF"/>
                        <w:sz w:val="16"/>
                        <w:szCs w:val="16"/>
                      </w:rPr>
                      <w:t>YEAR 1 BASELINE</w:t>
                    </w:r>
                  </w:p>
                  <w:p w:rsidR="004C373D" w:rsidRPr="001D096D" w:rsidRDefault="004C373D" w:rsidP="001D096D">
                    <w:pPr>
                      <w:ind w:left="203" w:right="201"/>
                      <w:jc w:val="center"/>
                      <w:rPr>
                        <w:rFonts w:ascii="Arial"/>
                        <w:b/>
                        <w:sz w:val="16"/>
                        <w:szCs w:val="16"/>
                      </w:rPr>
                    </w:pPr>
                    <w:r w:rsidRPr="001D096D">
                      <w:rPr>
                        <w:rFonts w:ascii="Arial"/>
                        <w:b/>
                        <w:color w:val="FFFFFF"/>
                        <w:sz w:val="16"/>
                        <w:szCs w:val="16"/>
                      </w:rPr>
                      <w:t>TREND DATA</w:t>
                    </w:r>
                  </w:p>
                </w:txbxContent>
              </v:textbox>
            </v:shape>
          </v:group>
        </w:pict>
      </w:r>
      <w:r w:rsidR="000018A7">
        <w:rPr>
          <w:color w:val="0F6161"/>
          <w:w w:val="105"/>
          <w:sz w:val="40"/>
        </w:rPr>
        <w:t>What has changed?</w:t>
      </w:r>
      <w:r w:rsidR="00585846" w:rsidRPr="00585846">
        <w:rPr>
          <w:color w:val="0F6161"/>
          <w:w w:val="105"/>
          <w:sz w:val="40"/>
        </w:rPr>
        <w:t xml:space="preserve"> </w:t>
      </w:r>
    </w:p>
    <w:p w:rsidR="00F07D4E" w:rsidRDefault="006C6A04">
      <w:pPr>
        <w:pStyle w:val="BodyText"/>
        <w:spacing w:before="9"/>
        <w:rPr>
          <w:sz w:val="16"/>
        </w:rPr>
      </w:pPr>
      <w:r>
        <w:pict>
          <v:group id="_x0000_s1393" style="position:absolute;margin-left:171.85pt;margin-top:15.3pt;width:113.3pt;height:117.65pt;z-index:-251570176;mso-wrap-distance-left:0;mso-wrap-distance-right:0;mso-position-horizontal-relative:page" coordorigin="3572,244" coordsize="2041,1928">
            <v:shape id="_x0000_s1395" style="position:absolute;left:3571;top:243;width:2041;height:1928" coordorigin="3572,244" coordsize="2041,1928" path="m5499,244r-1814,l3641,252r-36,25l3581,313r-9,44l3572,2058r9,44l3605,2138r36,24l3685,2171r1814,l5543,2162r36,-24l5604,2102r9,-44l5613,357r-9,-44l5579,277r-36,-25l5499,244xe" fillcolor="#887e6e" stroked="f">
              <v:path arrowok="t"/>
            </v:shape>
            <v:shape id="_x0000_s1394" type="#_x0000_t75" style="position:absolute;left:3812;top:441;width:1579;height:1542">
              <v:imagedata r:id="rId68" o:title=""/>
            </v:shape>
            <w10:wrap type="topAndBottom" anchorx="page"/>
          </v:group>
        </w:pict>
      </w:r>
      <w:r>
        <w:pict>
          <v:group id="_x0000_s1396" style="position:absolute;margin-left:85.05pt;margin-top:12.9pt;width:79.4pt;height:22.7pt;z-index:-251571200;mso-wrap-distance-left:0;mso-wrap-distance-right:0;mso-position-horizontal-relative:page" coordorigin="1701,258" coordsize="1588,454">
            <v:shape id="_x0000_s1398" style="position:absolute;left:1700;top:257;width:1588;height:454" coordorigin="1701,258" coordsize="1588,454" path="m3061,258r-1360,l1701,711r1360,l3133,700r62,-33l3244,618r33,-62l3288,484r-11,-71l3244,351r-49,-50l3133,269r-72,-11xe" fillcolor="#7d8440" stroked="f">
              <v:path arrowok="t"/>
            </v:shape>
            <v:shape id="_x0000_s1397" type="#_x0000_t202" style="position:absolute;left:1700;top:257;width:1588;height:454" filled="f" stroked="f">
              <v:textbox style="mso-next-textbox:#_x0000_s1397" inset="0,0,0,0">
                <w:txbxContent>
                  <w:p w:rsidR="004C373D" w:rsidRDefault="004C373D">
                    <w:pPr>
                      <w:spacing w:before="11"/>
                      <w:ind w:left="56"/>
                      <w:rPr>
                        <w:sz w:val="32"/>
                      </w:rPr>
                    </w:pPr>
                    <w:r>
                      <w:rPr>
                        <w:color w:val="FFFFFF"/>
                        <w:w w:val="110"/>
                        <w:sz w:val="32"/>
                      </w:rPr>
                      <w:t>Change 1</w:t>
                    </w:r>
                  </w:p>
                </w:txbxContent>
              </v:textbox>
            </v:shape>
            <w10:wrap type="topAndBottom" anchorx="page"/>
          </v:group>
        </w:pict>
      </w:r>
    </w:p>
    <w:p w:rsidR="00F07D4E" w:rsidRDefault="00F07D4E">
      <w:pPr>
        <w:pStyle w:val="BodyText"/>
        <w:spacing w:before="11"/>
        <w:rPr>
          <w:sz w:val="14"/>
        </w:rPr>
      </w:pPr>
    </w:p>
    <w:p w:rsidR="001D096D" w:rsidRDefault="006C6A04">
      <w:pPr>
        <w:spacing w:before="94" w:line="393" w:lineRule="auto"/>
        <w:ind w:left="3514" w:right="4414"/>
        <w:rPr>
          <w:color w:val="231F20"/>
          <w:w w:val="105"/>
          <w:sz w:val="19"/>
        </w:rPr>
      </w:pPr>
      <w:r>
        <w:pict>
          <v:group id="_x0000_s1389" style="position:absolute;left:0;text-align:left;margin-left:150pt;margin-top:7.45pt;width:19.85pt;height:56.7pt;z-index:251749376;mso-position-horizontal-relative:page" coordorigin="3005,29" coordsize="397,1134">
            <v:shape id="_x0000_s1392" type="#_x0000_t75" style="position:absolute;left:3004;top:426;width:397;height:341">
              <v:imagedata r:id="rId226" o:title=""/>
            </v:shape>
            <v:shape id="_x0000_s1391" type="#_x0000_t75" style="position:absolute;left:3004;top:29;width:397;height:341">
              <v:imagedata r:id="rId225" o:title=""/>
            </v:shape>
            <v:shape id="_x0000_s1390" type="#_x0000_t75" style="position:absolute;left:3004;top:823;width:397;height:341">
              <v:imagedata r:id="rId230"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before="60"/>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pStyle w:val="BodyText"/>
        <w:spacing w:line="252" w:lineRule="auto"/>
        <w:ind w:left="1700" w:right="940"/>
      </w:pPr>
      <w:r>
        <w:rPr>
          <w:b/>
          <w:color w:val="231F20"/>
          <w:w w:val="105"/>
        </w:rPr>
        <w:t>Year 1 baseline trend data</w:t>
      </w:r>
      <w:r>
        <w:rPr>
          <w:color w:val="231F20"/>
          <w:w w:val="105"/>
        </w:rPr>
        <w:t>: 3 courts had a documented process for receiving and processing a complaint that is publicly available.</w:t>
      </w:r>
    </w:p>
    <w:p w:rsidR="00F07D4E" w:rsidRDefault="000018A7">
      <w:pPr>
        <w:pStyle w:val="BodyText"/>
        <w:spacing w:before="172" w:line="252" w:lineRule="auto"/>
        <w:ind w:left="1700" w:right="1699"/>
      </w:pPr>
      <w:r>
        <w:rPr>
          <w:b/>
          <w:color w:val="231F20"/>
          <w:spacing w:val="-6"/>
          <w:w w:val="105"/>
        </w:rPr>
        <w:t>Year</w:t>
      </w:r>
      <w:r>
        <w:rPr>
          <w:b/>
          <w:color w:val="231F20"/>
          <w:spacing w:val="-3"/>
          <w:w w:val="105"/>
        </w:rPr>
        <w:t xml:space="preserve"> </w:t>
      </w:r>
      <w:r>
        <w:rPr>
          <w:b/>
          <w:color w:val="231F20"/>
          <w:w w:val="105"/>
        </w:rPr>
        <w:t>4</w:t>
      </w:r>
      <w:r>
        <w:rPr>
          <w:b/>
          <w:color w:val="231F20"/>
          <w:spacing w:val="-3"/>
          <w:w w:val="105"/>
        </w:rPr>
        <w:t xml:space="preserve"> </w:t>
      </w:r>
      <w:r>
        <w:rPr>
          <w:b/>
          <w:color w:val="231F20"/>
          <w:w w:val="105"/>
        </w:rPr>
        <w:t>trend</w:t>
      </w:r>
      <w:r>
        <w:rPr>
          <w:b/>
          <w:color w:val="231F20"/>
          <w:spacing w:val="-3"/>
          <w:w w:val="105"/>
        </w:rPr>
        <w:t xml:space="preserve"> </w:t>
      </w:r>
      <w:r>
        <w:rPr>
          <w:b/>
          <w:color w:val="231F20"/>
          <w:w w:val="105"/>
        </w:rPr>
        <w:t>data</w:t>
      </w:r>
      <w:r>
        <w:rPr>
          <w:color w:val="231F20"/>
          <w:w w:val="105"/>
        </w:rPr>
        <w:t>:</w:t>
      </w:r>
      <w:r>
        <w:rPr>
          <w:color w:val="231F20"/>
          <w:spacing w:val="-3"/>
          <w:w w:val="105"/>
        </w:rPr>
        <w:t xml:space="preserve"> </w:t>
      </w:r>
      <w:r>
        <w:rPr>
          <w:color w:val="231F20"/>
          <w:w w:val="105"/>
        </w:rPr>
        <w:t>6</w:t>
      </w:r>
      <w:r>
        <w:rPr>
          <w:color w:val="231F20"/>
          <w:spacing w:val="-3"/>
          <w:w w:val="105"/>
        </w:rPr>
        <w:t xml:space="preserve"> </w:t>
      </w:r>
      <w:r>
        <w:rPr>
          <w:color w:val="231F20"/>
          <w:w w:val="105"/>
        </w:rPr>
        <w:t>courts</w:t>
      </w:r>
      <w:r>
        <w:rPr>
          <w:color w:val="231F20"/>
          <w:spacing w:val="-3"/>
          <w:w w:val="105"/>
        </w:rPr>
        <w:t xml:space="preserve"> </w:t>
      </w:r>
      <w:r>
        <w:rPr>
          <w:color w:val="231F20"/>
          <w:w w:val="105"/>
        </w:rPr>
        <w:t>had</w:t>
      </w:r>
      <w:r>
        <w:rPr>
          <w:color w:val="231F20"/>
          <w:spacing w:val="-3"/>
          <w:w w:val="105"/>
        </w:rPr>
        <w:t xml:space="preserve"> </w:t>
      </w:r>
      <w:r>
        <w:rPr>
          <w:color w:val="231F20"/>
          <w:w w:val="105"/>
        </w:rPr>
        <w:t>a</w:t>
      </w:r>
      <w:r>
        <w:rPr>
          <w:color w:val="231F20"/>
          <w:spacing w:val="-3"/>
          <w:w w:val="105"/>
        </w:rPr>
        <w:t xml:space="preserve"> </w:t>
      </w:r>
      <w:r>
        <w:rPr>
          <w:color w:val="231F20"/>
          <w:w w:val="105"/>
        </w:rPr>
        <w:t>documented</w:t>
      </w:r>
      <w:r>
        <w:rPr>
          <w:color w:val="231F20"/>
          <w:spacing w:val="-3"/>
          <w:w w:val="105"/>
        </w:rPr>
        <w:t xml:space="preserve"> </w:t>
      </w:r>
      <w:r>
        <w:rPr>
          <w:color w:val="231F20"/>
          <w:w w:val="105"/>
        </w:rPr>
        <w:t>process</w:t>
      </w:r>
      <w:r>
        <w:rPr>
          <w:color w:val="231F20"/>
          <w:spacing w:val="-3"/>
          <w:w w:val="105"/>
        </w:rPr>
        <w:t xml:space="preserve"> </w:t>
      </w:r>
      <w:r>
        <w:rPr>
          <w:color w:val="231F20"/>
          <w:w w:val="105"/>
        </w:rPr>
        <w:t>for</w:t>
      </w:r>
      <w:r>
        <w:rPr>
          <w:color w:val="231F20"/>
          <w:spacing w:val="-3"/>
          <w:w w:val="105"/>
        </w:rPr>
        <w:t xml:space="preserve"> </w:t>
      </w:r>
      <w:r>
        <w:rPr>
          <w:color w:val="231F20"/>
          <w:w w:val="105"/>
        </w:rPr>
        <w:t>receiving</w:t>
      </w:r>
      <w:r>
        <w:rPr>
          <w:color w:val="231F20"/>
          <w:spacing w:val="-3"/>
          <w:w w:val="105"/>
        </w:rPr>
        <w:t xml:space="preserve"> </w:t>
      </w:r>
      <w:r>
        <w:rPr>
          <w:color w:val="231F20"/>
          <w:w w:val="105"/>
        </w:rPr>
        <w:t>and</w:t>
      </w:r>
      <w:r>
        <w:rPr>
          <w:color w:val="231F20"/>
          <w:spacing w:val="-3"/>
          <w:w w:val="105"/>
        </w:rPr>
        <w:t xml:space="preserve"> </w:t>
      </w:r>
      <w:r>
        <w:rPr>
          <w:color w:val="231F20"/>
          <w:w w:val="105"/>
        </w:rPr>
        <w:t>processing</w:t>
      </w:r>
      <w:r>
        <w:rPr>
          <w:color w:val="231F20"/>
          <w:spacing w:val="-3"/>
          <w:w w:val="105"/>
        </w:rPr>
        <w:t xml:space="preserve"> </w:t>
      </w:r>
      <w:r>
        <w:rPr>
          <w:color w:val="231F20"/>
          <w:w w:val="105"/>
        </w:rPr>
        <w:t>a</w:t>
      </w:r>
      <w:r>
        <w:rPr>
          <w:color w:val="231F20"/>
          <w:spacing w:val="-3"/>
          <w:w w:val="105"/>
        </w:rPr>
        <w:t xml:space="preserve"> </w:t>
      </w:r>
      <w:r>
        <w:rPr>
          <w:color w:val="231F20"/>
          <w:w w:val="105"/>
        </w:rPr>
        <w:t>complaint that is publicly</w:t>
      </w:r>
      <w:r>
        <w:rPr>
          <w:color w:val="231F20"/>
          <w:spacing w:val="23"/>
          <w:w w:val="105"/>
        </w:rPr>
        <w:t xml:space="preserve"> </w:t>
      </w:r>
      <w:r>
        <w:rPr>
          <w:color w:val="231F20"/>
          <w:w w:val="105"/>
        </w:rPr>
        <w:t>available.</w:t>
      </w:r>
    </w:p>
    <w:p w:rsidR="00F07D4E" w:rsidRDefault="000018A7">
      <w:pPr>
        <w:pStyle w:val="BodyText"/>
        <w:spacing w:before="172" w:line="252" w:lineRule="auto"/>
        <w:ind w:left="1700" w:right="1699"/>
      </w:pPr>
      <w:r>
        <w:rPr>
          <w:b/>
          <w:color w:val="231F20"/>
          <w:spacing w:val="-6"/>
          <w:w w:val="105"/>
        </w:rPr>
        <w:t>Year</w:t>
      </w:r>
      <w:r>
        <w:rPr>
          <w:b/>
          <w:color w:val="231F20"/>
          <w:spacing w:val="-3"/>
          <w:w w:val="105"/>
        </w:rPr>
        <w:t xml:space="preserve"> </w:t>
      </w:r>
      <w:r>
        <w:rPr>
          <w:b/>
          <w:color w:val="231F20"/>
          <w:w w:val="105"/>
        </w:rPr>
        <w:t>7</w:t>
      </w:r>
      <w:r>
        <w:rPr>
          <w:b/>
          <w:color w:val="231F20"/>
          <w:spacing w:val="-3"/>
          <w:w w:val="105"/>
        </w:rPr>
        <w:t xml:space="preserve"> </w:t>
      </w:r>
      <w:r>
        <w:rPr>
          <w:b/>
          <w:color w:val="231F20"/>
          <w:w w:val="105"/>
        </w:rPr>
        <w:t>trend</w:t>
      </w:r>
      <w:r>
        <w:rPr>
          <w:b/>
          <w:color w:val="231F20"/>
          <w:spacing w:val="-3"/>
          <w:w w:val="105"/>
        </w:rPr>
        <w:t xml:space="preserve"> </w:t>
      </w:r>
      <w:r>
        <w:rPr>
          <w:b/>
          <w:color w:val="231F20"/>
          <w:w w:val="105"/>
        </w:rPr>
        <w:t>data</w:t>
      </w:r>
      <w:r>
        <w:rPr>
          <w:color w:val="231F20"/>
          <w:w w:val="105"/>
        </w:rPr>
        <w:t>:</w:t>
      </w:r>
      <w:r>
        <w:rPr>
          <w:color w:val="231F20"/>
          <w:spacing w:val="-3"/>
          <w:w w:val="105"/>
        </w:rPr>
        <w:t xml:space="preserve"> </w:t>
      </w:r>
      <w:r>
        <w:rPr>
          <w:color w:val="231F20"/>
          <w:w w:val="105"/>
        </w:rPr>
        <w:t>7</w:t>
      </w:r>
      <w:r>
        <w:rPr>
          <w:color w:val="231F20"/>
          <w:spacing w:val="-3"/>
          <w:w w:val="105"/>
        </w:rPr>
        <w:t xml:space="preserve"> </w:t>
      </w:r>
      <w:r>
        <w:rPr>
          <w:color w:val="231F20"/>
          <w:w w:val="105"/>
        </w:rPr>
        <w:t>courts</w:t>
      </w:r>
      <w:r>
        <w:rPr>
          <w:color w:val="231F20"/>
          <w:spacing w:val="-3"/>
          <w:w w:val="105"/>
        </w:rPr>
        <w:t xml:space="preserve"> </w:t>
      </w:r>
      <w:r>
        <w:rPr>
          <w:color w:val="231F20"/>
          <w:w w:val="105"/>
        </w:rPr>
        <w:t>had</w:t>
      </w:r>
      <w:r>
        <w:rPr>
          <w:color w:val="231F20"/>
          <w:spacing w:val="-3"/>
          <w:w w:val="105"/>
        </w:rPr>
        <w:t xml:space="preserve"> </w:t>
      </w:r>
      <w:r>
        <w:rPr>
          <w:color w:val="231F20"/>
          <w:w w:val="105"/>
        </w:rPr>
        <w:t>a</w:t>
      </w:r>
      <w:r>
        <w:rPr>
          <w:color w:val="231F20"/>
          <w:spacing w:val="-3"/>
          <w:w w:val="105"/>
        </w:rPr>
        <w:t xml:space="preserve"> </w:t>
      </w:r>
      <w:r>
        <w:rPr>
          <w:color w:val="231F20"/>
          <w:w w:val="105"/>
        </w:rPr>
        <w:t>documented</w:t>
      </w:r>
      <w:r>
        <w:rPr>
          <w:color w:val="231F20"/>
          <w:spacing w:val="-3"/>
          <w:w w:val="105"/>
        </w:rPr>
        <w:t xml:space="preserve"> </w:t>
      </w:r>
      <w:r>
        <w:rPr>
          <w:color w:val="231F20"/>
          <w:w w:val="105"/>
        </w:rPr>
        <w:t>process</w:t>
      </w:r>
      <w:r>
        <w:rPr>
          <w:color w:val="231F20"/>
          <w:spacing w:val="-3"/>
          <w:w w:val="105"/>
        </w:rPr>
        <w:t xml:space="preserve"> </w:t>
      </w:r>
      <w:r>
        <w:rPr>
          <w:color w:val="231F20"/>
          <w:w w:val="105"/>
        </w:rPr>
        <w:t>for</w:t>
      </w:r>
      <w:r>
        <w:rPr>
          <w:color w:val="231F20"/>
          <w:spacing w:val="-3"/>
          <w:w w:val="105"/>
        </w:rPr>
        <w:t xml:space="preserve"> </w:t>
      </w:r>
      <w:r>
        <w:rPr>
          <w:color w:val="231F20"/>
          <w:w w:val="105"/>
        </w:rPr>
        <w:t>receiving</w:t>
      </w:r>
      <w:r>
        <w:rPr>
          <w:color w:val="231F20"/>
          <w:spacing w:val="-3"/>
          <w:w w:val="105"/>
        </w:rPr>
        <w:t xml:space="preserve"> </w:t>
      </w:r>
      <w:r>
        <w:rPr>
          <w:color w:val="231F20"/>
          <w:w w:val="105"/>
        </w:rPr>
        <w:t>and</w:t>
      </w:r>
      <w:r>
        <w:rPr>
          <w:color w:val="231F20"/>
          <w:spacing w:val="-3"/>
          <w:w w:val="105"/>
        </w:rPr>
        <w:t xml:space="preserve"> </w:t>
      </w:r>
      <w:r>
        <w:rPr>
          <w:color w:val="231F20"/>
          <w:w w:val="105"/>
        </w:rPr>
        <w:t>processing</w:t>
      </w:r>
      <w:r>
        <w:rPr>
          <w:color w:val="231F20"/>
          <w:spacing w:val="-3"/>
          <w:w w:val="105"/>
        </w:rPr>
        <w:t xml:space="preserve"> </w:t>
      </w:r>
      <w:r>
        <w:rPr>
          <w:color w:val="231F20"/>
          <w:w w:val="105"/>
        </w:rPr>
        <w:t>a</w:t>
      </w:r>
      <w:r>
        <w:rPr>
          <w:color w:val="231F20"/>
          <w:spacing w:val="-3"/>
          <w:w w:val="105"/>
        </w:rPr>
        <w:t xml:space="preserve"> </w:t>
      </w:r>
      <w:r>
        <w:rPr>
          <w:color w:val="231F20"/>
          <w:w w:val="105"/>
        </w:rPr>
        <w:t>complaint that is publicly</w:t>
      </w:r>
      <w:r>
        <w:rPr>
          <w:color w:val="231F20"/>
          <w:spacing w:val="23"/>
          <w:w w:val="105"/>
        </w:rPr>
        <w:t xml:space="preserve"> </w:t>
      </w:r>
      <w:r>
        <w:rPr>
          <w:color w:val="231F20"/>
          <w:w w:val="105"/>
        </w:rPr>
        <w:t>available.</w:t>
      </w:r>
    </w:p>
    <w:p w:rsidR="00F07D4E" w:rsidRDefault="000018A7">
      <w:pPr>
        <w:pStyle w:val="BodyText"/>
        <w:spacing w:before="115" w:line="319" w:lineRule="auto"/>
        <w:ind w:left="1700" w:right="1695"/>
      </w:pPr>
      <w:r>
        <w:rPr>
          <w:b/>
          <w:color w:val="231F20"/>
          <w:spacing w:val="-6"/>
          <w:w w:val="105"/>
        </w:rPr>
        <w:t>Year</w:t>
      </w:r>
      <w:r>
        <w:rPr>
          <w:b/>
          <w:color w:val="231F20"/>
          <w:spacing w:val="-10"/>
          <w:w w:val="105"/>
        </w:rPr>
        <w:t xml:space="preserve"> </w:t>
      </w:r>
      <w:r>
        <w:rPr>
          <w:b/>
          <w:color w:val="231F20"/>
          <w:w w:val="105"/>
        </w:rPr>
        <w:t>10</w:t>
      </w:r>
      <w:r>
        <w:rPr>
          <w:b/>
          <w:color w:val="231F20"/>
          <w:spacing w:val="-10"/>
          <w:w w:val="105"/>
        </w:rPr>
        <w:t xml:space="preserve"> </w:t>
      </w:r>
      <w:r>
        <w:rPr>
          <w:b/>
          <w:color w:val="231F20"/>
          <w:w w:val="105"/>
        </w:rPr>
        <w:t>trend</w:t>
      </w:r>
      <w:r>
        <w:rPr>
          <w:b/>
          <w:color w:val="231F20"/>
          <w:spacing w:val="-10"/>
          <w:w w:val="105"/>
        </w:rPr>
        <w:t xml:space="preserve"> </w:t>
      </w:r>
      <w:r>
        <w:rPr>
          <w:b/>
          <w:color w:val="231F20"/>
          <w:w w:val="105"/>
        </w:rPr>
        <w:t>data</w:t>
      </w:r>
      <w:r>
        <w:rPr>
          <w:color w:val="231F20"/>
          <w:w w:val="105"/>
        </w:rPr>
        <w:t>:</w:t>
      </w:r>
      <w:r>
        <w:rPr>
          <w:color w:val="231F20"/>
          <w:spacing w:val="-10"/>
          <w:w w:val="105"/>
        </w:rPr>
        <w:t xml:space="preserve"> </w:t>
      </w:r>
      <w:r>
        <w:rPr>
          <w:color w:val="231F20"/>
          <w:w w:val="105"/>
        </w:rPr>
        <w:t>8</w:t>
      </w:r>
      <w:r>
        <w:rPr>
          <w:color w:val="231F20"/>
          <w:spacing w:val="-10"/>
          <w:w w:val="105"/>
        </w:rPr>
        <w:t xml:space="preserve"> </w:t>
      </w:r>
      <w:r>
        <w:rPr>
          <w:color w:val="231F20"/>
          <w:w w:val="105"/>
        </w:rPr>
        <w:t>courts</w:t>
      </w:r>
      <w:r>
        <w:rPr>
          <w:color w:val="231F20"/>
          <w:spacing w:val="-10"/>
          <w:w w:val="105"/>
        </w:rPr>
        <w:t xml:space="preserve"> </w:t>
      </w:r>
      <w:r>
        <w:rPr>
          <w:color w:val="231F20"/>
          <w:w w:val="105"/>
        </w:rPr>
        <w:t>had</w:t>
      </w:r>
      <w:r>
        <w:rPr>
          <w:color w:val="231F20"/>
          <w:spacing w:val="-10"/>
          <w:w w:val="105"/>
        </w:rPr>
        <w:t xml:space="preserve"> </w:t>
      </w:r>
      <w:r>
        <w:rPr>
          <w:color w:val="231F20"/>
          <w:w w:val="105"/>
        </w:rPr>
        <w:t>a</w:t>
      </w:r>
      <w:r>
        <w:rPr>
          <w:color w:val="231F20"/>
          <w:spacing w:val="-10"/>
          <w:w w:val="105"/>
        </w:rPr>
        <w:t xml:space="preserve"> </w:t>
      </w:r>
      <w:r>
        <w:rPr>
          <w:color w:val="231F20"/>
          <w:w w:val="105"/>
        </w:rPr>
        <w:t>documented</w:t>
      </w:r>
      <w:r>
        <w:rPr>
          <w:color w:val="231F20"/>
          <w:spacing w:val="-9"/>
          <w:w w:val="105"/>
        </w:rPr>
        <w:t xml:space="preserve"> </w:t>
      </w:r>
      <w:r>
        <w:rPr>
          <w:color w:val="231F20"/>
          <w:w w:val="105"/>
        </w:rPr>
        <w:t>process</w:t>
      </w:r>
      <w:r>
        <w:rPr>
          <w:color w:val="231F20"/>
          <w:spacing w:val="-10"/>
          <w:w w:val="105"/>
        </w:rPr>
        <w:t xml:space="preserve"> </w:t>
      </w:r>
      <w:r>
        <w:rPr>
          <w:color w:val="231F20"/>
          <w:w w:val="105"/>
        </w:rPr>
        <w:t>for</w:t>
      </w:r>
      <w:r>
        <w:rPr>
          <w:color w:val="231F20"/>
          <w:spacing w:val="-10"/>
          <w:w w:val="105"/>
        </w:rPr>
        <w:t xml:space="preserve"> </w:t>
      </w:r>
      <w:r>
        <w:rPr>
          <w:color w:val="231F20"/>
          <w:w w:val="105"/>
        </w:rPr>
        <w:t>receiving</w:t>
      </w:r>
      <w:r>
        <w:rPr>
          <w:color w:val="231F20"/>
          <w:spacing w:val="-10"/>
          <w:w w:val="105"/>
        </w:rPr>
        <w:t xml:space="preserve"> </w:t>
      </w:r>
      <w:r>
        <w:rPr>
          <w:color w:val="231F20"/>
          <w:w w:val="105"/>
        </w:rPr>
        <w:t>and</w:t>
      </w:r>
      <w:r>
        <w:rPr>
          <w:color w:val="231F20"/>
          <w:spacing w:val="-10"/>
          <w:w w:val="105"/>
        </w:rPr>
        <w:t xml:space="preserve"> </w:t>
      </w:r>
      <w:r>
        <w:rPr>
          <w:color w:val="231F20"/>
          <w:w w:val="105"/>
        </w:rPr>
        <w:t>processing</w:t>
      </w:r>
      <w:r>
        <w:rPr>
          <w:color w:val="231F20"/>
          <w:spacing w:val="-10"/>
          <w:w w:val="105"/>
        </w:rPr>
        <w:t xml:space="preserve"> </w:t>
      </w:r>
      <w:r>
        <w:rPr>
          <w:color w:val="231F20"/>
          <w:w w:val="105"/>
        </w:rPr>
        <w:t>a</w:t>
      </w:r>
      <w:r>
        <w:rPr>
          <w:color w:val="231F20"/>
          <w:spacing w:val="-10"/>
          <w:w w:val="105"/>
        </w:rPr>
        <w:t xml:space="preserve"> </w:t>
      </w:r>
      <w:r>
        <w:rPr>
          <w:color w:val="231F20"/>
          <w:w w:val="105"/>
        </w:rPr>
        <w:t>complaint that is publicly</w:t>
      </w:r>
      <w:r>
        <w:rPr>
          <w:color w:val="231F20"/>
          <w:spacing w:val="23"/>
          <w:w w:val="105"/>
        </w:rPr>
        <w:t xml:space="preserve"> </w:t>
      </w:r>
      <w:r>
        <w:rPr>
          <w:color w:val="231F20"/>
          <w:w w:val="105"/>
        </w:rPr>
        <w:t>available.</w:t>
      </w:r>
    </w:p>
    <w:p w:rsidR="00F07D4E" w:rsidRDefault="00F07D4E">
      <w:pPr>
        <w:spacing w:line="319" w:lineRule="auto"/>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spacing w:before="94" w:line="252" w:lineRule="auto"/>
        <w:ind w:left="1700" w:right="1736"/>
        <w:rPr>
          <w:sz w:val="21"/>
        </w:rPr>
      </w:pPr>
      <w:r>
        <w:rPr>
          <w:b/>
          <w:color w:val="231F20"/>
          <w:w w:val="105"/>
          <w:sz w:val="21"/>
        </w:rPr>
        <w:t xml:space="preserve">Documented process for receiving and processing a complaint that is publicly available </w:t>
      </w:r>
      <w:r>
        <w:rPr>
          <w:color w:val="231F20"/>
          <w:w w:val="105"/>
          <w:sz w:val="21"/>
        </w:rPr>
        <w:t>– 2011 Baseline Report</w:t>
      </w:r>
    </w:p>
    <w:p w:rsidR="00F07D4E" w:rsidRDefault="00F07D4E">
      <w:pPr>
        <w:pStyle w:val="BodyText"/>
        <w:spacing w:before="7"/>
        <w:rPr>
          <w:sz w:val="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225"/>
        <w:gridCol w:w="1066"/>
        <w:gridCol w:w="1361"/>
        <w:gridCol w:w="1361"/>
        <w:gridCol w:w="1093"/>
        <w:gridCol w:w="1261"/>
      </w:tblGrid>
      <w:tr w:rsidR="00F07D4E">
        <w:trPr>
          <w:trHeight w:val="458"/>
        </w:trPr>
        <w:tc>
          <w:tcPr>
            <w:tcW w:w="1124" w:type="dxa"/>
            <w:shd w:val="clear" w:color="auto" w:fill="92BAC2"/>
          </w:tcPr>
          <w:p w:rsidR="00F07D4E" w:rsidRDefault="000018A7">
            <w:pPr>
              <w:pStyle w:val="TableParagraph"/>
              <w:spacing w:before="70"/>
              <w:rPr>
                <w:b/>
                <w:sz w:val="15"/>
              </w:rPr>
            </w:pPr>
            <w:r>
              <w:rPr>
                <w:b/>
                <w:color w:val="231F20"/>
                <w:w w:val="105"/>
                <w:sz w:val="15"/>
              </w:rPr>
              <w:t>Cook Islands</w:t>
            </w:r>
          </w:p>
        </w:tc>
        <w:tc>
          <w:tcPr>
            <w:tcW w:w="1225"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66" w:type="dxa"/>
            <w:shd w:val="clear" w:color="auto" w:fill="92BAC2"/>
          </w:tcPr>
          <w:p w:rsidR="00F07D4E" w:rsidRDefault="000018A7">
            <w:pPr>
              <w:pStyle w:val="TableParagraph"/>
              <w:spacing w:before="80" w:line="223" w:lineRule="auto"/>
              <w:ind w:left="79" w:right="194"/>
              <w:rPr>
                <w:b/>
                <w:sz w:val="15"/>
              </w:rPr>
            </w:pPr>
            <w:r>
              <w:rPr>
                <w:b/>
                <w:color w:val="231F20"/>
                <w:w w:val="105"/>
                <w:sz w:val="15"/>
              </w:rPr>
              <w:t>Kiribati 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Marshall Islands</w:t>
            </w:r>
          </w:p>
        </w:tc>
        <w:tc>
          <w:tcPr>
            <w:tcW w:w="1361"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8"/>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2147"/>
        </w:trPr>
        <w:tc>
          <w:tcPr>
            <w:tcW w:w="1124" w:type="dxa"/>
            <w:tcBorders>
              <w:bottom w:val="nil"/>
            </w:tcBorders>
            <w:shd w:val="clear" w:color="auto" w:fill="EFCBBF"/>
          </w:tcPr>
          <w:p w:rsidR="00F07D4E" w:rsidRDefault="000018A7">
            <w:pPr>
              <w:pStyle w:val="TableParagraph"/>
              <w:spacing w:before="80" w:line="223" w:lineRule="auto"/>
              <w:ind w:right="252"/>
              <w:rPr>
                <w:sz w:val="15"/>
              </w:rPr>
            </w:pPr>
            <w:r>
              <w:rPr>
                <w:color w:val="231F20"/>
                <w:w w:val="110"/>
                <w:sz w:val="15"/>
              </w:rPr>
              <w:t xml:space="preserve">Data </w:t>
            </w:r>
            <w:r>
              <w:rPr>
                <w:color w:val="231F20"/>
                <w:w w:val="105"/>
                <w:sz w:val="15"/>
              </w:rPr>
              <w:t>unavailable</w:t>
            </w:r>
          </w:p>
        </w:tc>
        <w:tc>
          <w:tcPr>
            <w:tcW w:w="1225" w:type="dxa"/>
            <w:tcBorders>
              <w:bottom w:val="nil"/>
            </w:tcBorders>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tcBorders>
              <w:bottom w:val="nil"/>
            </w:tcBorders>
            <w:shd w:val="clear" w:color="auto" w:fill="D8E3CE"/>
          </w:tcPr>
          <w:p w:rsidR="00F07D4E" w:rsidRDefault="000018A7">
            <w:pPr>
              <w:pStyle w:val="TableParagraph"/>
              <w:spacing w:before="80" w:line="223" w:lineRule="auto"/>
              <w:ind w:left="79" w:right="194"/>
              <w:rPr>
                <w:sz w:val="15"/>
              </w:rPr>
            </w:pPr>
            <w:r>
              <w:rPr>
                <w:color w:val="231F20"/>
                <w:spacing w:val="-2"/>
                <w:w w:val="105"/>
                <w:sz w:val="15"/>
              </w:rPr>
              <w:t xml:space="preserve">Complaints </w:t>
            </w:r>
            <w:r>
              <w:rPr>
                <w:color w:val="231F20"/>
                <w:w w:val="110"/>
                <w:sz w:val="15"/>
              </w:rPr>
              <w:t>Handling Process included</w:t>
            </w:r>
          </w:p>
          <w:p w:rsidR="00F07D4E" w:rsidRDefault="000018A7">
            <w:pPr>
              <w:pStyle w:val="TableParagraph"/>
              <w:spacing w:line="223" w:lineRule="auto"/>
              <w:ind w:left="79" w:right="297"/>
              <w:rPr>
                <w:b/>
                <w:sz w:val="15"/>
              </w:rPr>
            </w:pPr>
            <w:r>
              <w:rPr>
                <w:color w:val="231F20"/>
                <w:w w:val="110"/>
                <w:sz w:val="15"/>
              </w:rPr>
              <w:t>in the</w:t>
            </w:r>
            <w:r>
              <w:rPr>
                <w:color w:val="231F20"/>
                <w:spacing w:val="-29"/>
                <w:w w:val="110"/>
                <w:sz w:val="15"/>
              </w:rPr>
              <w:t xml:space="preserve"> </w:t>
            </w:r>
            <w:r>
              <w:rPr>
                <w:color w:val="231F20"/>
                <w:spacing w:val="-7"/>
                <w:w w:val="110"/>
                <w:sz w:val="15"/>
              </w:rPr>
              <w:t xml:space="preserve">new </w:t>
            </w:r>
            <w:r>
              <w:rPr>
                <w:b/>
                <w:color w:val="231F20"/>
                <w:w w:val="110"/>
                <w:sz w:val="15"/>
              </w:rPr>
              <w:t>Judicial Code of Conduct</w:t>
            </w:r>
          </w:p>
        </w:tc>
        <w:tc>
          <w:tcPr>
            <w:tcW w:w="1361" w:type="dxa"/>
            <w:tcBorders>
              <w:bottom w:val="nil"/>
            </w:tcBorders>
            <w:shd w:val="clear" w:color="auto" w:fill="D8E3CE"/>
          </w:tcPr>
          <w:p w:rsidR="00F07D4E" w:rsidRDefault="000018A7">
            <w:pPr>
              <w:pStyle w:val="TableParagraph"/>
              <w:spacing w:before="80" w:line="223" w:lineRule="auto"/>
              <w:ind w:left="79" w:right="105"/>
              <w:rPr>
                <w:sz w:val="15"/>
              </w:rPr>
            </w:pPr>
            <w:r>
              <w:rPr>
                <w:color w:val="231F20"/>
                <w:w w:val="110"/>
                <w:sz w:val="15"/>
              </w:rPr>
              <w:t xml:space="preserve">Accountability section in the </w:t>
            </w:r>
            <w:r>
              <w:rPr>
                <w:b/>
                <w:color w:val="231F20"/>
                <w:w w:val="110"/>
                <w:sz w:val="15"/>
              </w:rPr>
              <w:t xml:space="preserve">RMI Code of Judicial Conduct </w:t>
            </w:r>
            <w:r>
              <w:rPr>
                <w:color w:val="231F20"/>
                <w:w w:val="110"/>
                <w:sz w:val="15"/>
              </w:rPr>
              <w:t>applies to all courts</w:t>
            </w:r>
          </w:p>
        </w:tc>
        <w:tc>
          <w:tcPr>
            <w:tcW w:w="1361" w:type="dxa"/>
            <w:tcBorders>
              <w:bottom w:val="nil"/>
            </w:tcBorders>
            <w:shd w:val="clear" w:color="auto" w:fill="EFCBBF"/>
          </w:tcPr>
          <w:p w:rsidR="00F07D4E" w:rsidRDefault="000018A7">
            <w:pPr>
              <w:pStyle w:val="TableParagraph"/>
              <w:spacing w:before="75" w:line="177" w:lineRule="exact"/>
              <w:ind w:left="78"/>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ind w:left="78"/>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43" w:line="177" w:lineRule="exact"/>
              <w:ind w:left="78"/>
              <w:rPr>
                <w:b/>
                <w:sz w:val="15"/>
              </w:rPr>
            </w:pPr>
            <w:r>
              <w:rPr>
                <w:b/>
                <w:color w:val="231F20"/>
                <w:w w:val="110"/>
                <w:sz w:val="15"/>
              </w:rPr>
              <w:t>Magistrates Court</w:t>
            </w:r>
          </w:p>
          <w:p w:rsidR="00F07D4E" w:rsidRDefault="000018A7">
            <w:pPr>
              <w:pStyle w:val="TableParagraph"/>
              <w:spacing w:line="177" w:lineRule="exact"/>
              <w:ind w:left="78"/>
              <w:rPr>
                <w:sz w:val="15"/>
              </w:rPr>
            </w:pPr>
            <w:r>
              <w:rPr>
                <w:color w:val="231F20"/>
                <w:w w:val="110"/>
                <w:sz w:val="15"/>
              </w:rPr>
              <w:t>Data unavailable</w:t>
            </w:r>
          </w:p>
        </w:tc>
        <w:tc>
          <w:tcPr>
            <w:tcW w:w="1093" w:type="dxa"/>
            <w:tcBorders>
              <w:bottom w:val="nil"/>
            </w:tcBorders>
            <w:shd w:val="clear" w:color="auto" w:fill="F5E3B9"/>
          </w:tcPr>
          <w:p w:rsidR="00F07D4E" w:rsidRDefault="000018A7">
            <w:pPr>
              <w:pStyle w:val="TableParagraph"/>
              <w:spacing w:before="80" w:line="223" w:lineRule="auto"/>
              <w:ind w:left="78" w:right="100"/>
              <w:rPr>
                <w:sz w:val="15"/>
              </w:rPr>
            </w:pPr>
            <w:r>
              <w:rPr>
                <w:color w:val="231F20"/>
                <w:w w:val="105"/>
                <w:sz w:val="15"/>
              </w:rPr>
              <w:t xml:space="preserve">A Complaints Handling Ombudsman </w:t>
            </w:r>
            <w:r>
              <w:rPr>
                <w:color w:val="231F20"/>
                <w:spacing w:val="-3"/>
                <w:w w:val="105"/>
                <w:sz w:val="15"/>
              </w:rPr>
              <w:t xml:space="preserve">Backed </w:t>
            </w:r>
            <w:r>
              <w:rPr>
                <w:color w:val="231F20"/>
                <w:w w:val="105"/>
                <w:sz w:val="15"/>
              </w:rPr>
              <w:t xml:space="preserve">Service </w:t>
            </w:r>
            <w:r>
              <w:rPr>
                <w:color w:val="231F20"/>
                <w:spacing w:val="-3"/>
                <w:w w:val="105"/>
                <w:sz w:val="15"/>
              </w:rPr>
              <w:t xml:space="preserve">was </w:t>
            </w:r>
            <w:r>
              <w:rPr>
                <w:color w:val="231F20"/>
                <w:w w:val="105"/>
                <w:sz w:val="15"/>
              </w:rPr>
              <w:t xml:space="preserve">implemented in </w:t>
            </w:r>
            <w:r>
              <w:rPr>
                <w:color w:val="231F20"/>
                <w:spacing w:val="-3"/>
                <w:w w:val="105"/>
                <w:sz w:val="15"/>
              </w:rPr>
              <w:t xml:space="preserve">February </w:t>
            </w:r>
            <w:r>
              <w:rPr>
                <w:color w:val="231F20"/>
                <w:w w:val="105"/>
                <w:sz w:val="15"/>
              </w:rPr>
              <w:t xml:space="preserve">2010 </w:t>
            </w:r>
            <w:r>
              <w:rPr>
                <w:color w:val="231F20"/>
                <w:spacing w:val="-2"/>
                <w:w w:val="105"/>
                <w:sz w:val="15"/>
              </w:rPr>
              <w:t xml:space="preserve">and </w:t>
            </w:r>
            <w:r>
              <w:rPr>
                <w:color w:val="231F20"/>
                <w:w w:val="105"/>
                <w:sz w:val="15"/>
              </w:rPr>
              <w:t>applies to court stall,</w:t>
            </w:r>
            <w:r>
              <w:rPr>
                <w:color w:val="231F20"/>
                <w:spacing w:val="-27"/>
                <w:w w:val="105"/>
                <w:sz w:val="15"/>
              </w:rPr>
              <w:t xml:space="preserve"> </w:t>
            </w:r>
            <w:r>
              <w:rPr>
                <w:color w:val="231F20"/>
                <w:spacing w:val="-2"/>
                <w:w w:val="105"/>
                <w:sz w:val="15"/>
              </w:rPr>
              <w:t xml:space="preserve">but </w:t>
            </w:r>
            <w:r>
              <w:rPr>
                <w:color w:val="231F20"/>
                <w:w w:val="105"/>
                <w:sz w:val="15"/>
              </w:rPr>
              <w:t>not judicial officers</w:t>
            </w:r>
          </w:p>
        </w:tc>
        <w:tc>
          <w:tcPr>
            <w:tcW w:w="1261" w:type="dxa"/>
            <w:tcBorders>
              <w:bottom w:val="nil"/>
            </w:tcBorders>
            <w:shd w:val="clear" w:color="auto" w:fill="D8E3CE"/>
          </w:tcPr>
          <w:p w:rsidR="00F07D4E" w:rsidRDefault="000018A7">
            <w:pPr>
              <w:pStyle w:val="TableParagraph"/>
              <w:spacing w:before="70" w:line="177" w:lineRule="exact"/>
              <w:ind w:left="77"/>
              <w:rPr>
                <w:sz w:val="15"/>
              </w:rPr>
            </w:pPr>
            <w:r>
              <w:rPr>
                <w:color w:val="231F20"/>
                <w:w w:val="105"/>
                <w:sz w:val="15"/>
              </w:rPr>
              <w:t>The Palau</w:t>
            </w:r>
          </w:p>
          <w:p w:rsidR="00F07D4E" w:rsidRDefault="000018A7">
            <w:pPr>
              <w:pStyle w:val="TableParagraph"/>
              <w:spacing w:before="3" w:line="223" w:lineRule="auto"/>
              <w:ind w:left="77" w:right="60"/>
              <w:rPr>
                <w:sz w:val="15"/>
              </w:rPr>
            </w:pPr>
            <w:r>
              <w:rPr>
                <w:b/>
                <w:color w:val="231F20"/>
                <w:w w:val="105"/>
                <w:sz w:val="15"/>
              </w:rPr>
              <w:t xml:space="preserve">Code of Judicial Conduct </w:t>
            </w:r>
            <w:r>
              <w:rPr>
                <w:b/>
                <w:color w:val="231F20"/>
                <w:spacing w:val="-6"/>
                <w:w w:val="105"/>
                <w:sz w:val="15"/>
              </w:rPr>
              <w:t xml:space="preserve">2011 </w:t>
            </w:r>
            <w:r>
              <w:rPr>
                <w:color w:val="231F20"/>
                <w:spacing w:val="-3"/>
                <w:w w:val="105"/>
                <w:sz w:val="15"/>
              </w:rPr>
              <w:t xml:space="preserve">was </w:t>
            </w:r>
            <w:r>
              <w:rPr>
                <w:color w:val="231F20"/>
                <w:w w:val="105"/>
                <w:sz w:val="15"/>
              </w:rPr>
              <w:t xml:space="preserve">promulgated </w:t>
            </w:r>
            <w:r>
              <w:rPr>
                <w:color w:val="231F20"/>
                <w:spacing w:val="-3"/>
                <w:w w:val="105"/>
                <w:sz w:val="15"/>
              </w:rPr>
              <w:t xml:space="preserve">by </w:t>
            </w:r>
            <w:r>
              <w:rPr>
                <w:color w:val="231F20"/>
                <w:w w:val="105"/>
                <w:sz w:val="15"/>
              </w:rPr>
              <w:t xml:space="preserve">the </w:t>
            </w:r>
            <w:r>
              <w:rPr>
                <w:color w:val="231F20"/>
                <w:spacing w:val="-5"/>
                <w:w w:val="105"/>
                <w:sz w:val="15"/>
              </w:rPr>
              <w:t xml:space="preserve">Palau </w:t>
            </w:r>
            <w:r>
              <w:rPr>
                <w:b/>
                <w:color w:val="231F20"/>
                <w:w w:val="105"/>
                <w:sz w:val="15"/>
              </w:rPr>
              <w:t xml:space="preserve">Supreme Court </w:t>
            </w:r>
            <w:r>
              <w:rPr>
                <w:color w:val="231F20"/>
                <w:spacing w:val="-3"/>
                <w:w w:val="105"/>
                <w:sz w:val="15"/>
              </w:rPr>
              <w:t xml:space="preserve">March </w:t>
            </w:r>
            <w:r>
              <w:rPr>
                <w:color w:val="231F20"/>
                <w:w w:val="105"/>
                <w:sz w:val="15"/>
              </w:rPr>
              <w:t xml:space="preserve">1, 2011, and amended </w:t>
            </w:r>
            <w:r>
              <w:rPr>
                <w:color w:val="231F20"/>
                <w:spacing w:val="-3"/>
                <w:w w:val="105"/>
                <w:sz w:val="15"/>
              </w:rPr>
              <w:t xml:space="preserve">March </w:t>
            </w:r>
            <w:r>
              <w:rPr>
                <w:color w:val="231F20"/>
                <w:w w:val="105"/>
                <w:sz w:val="15"/>
              </w:rPr>
              <w:t xml:space="preserve">9, 2011, and is </w:t>
            </w:r>
            <w:r>
              <w:rPr>
                <w:color w:val="231F20"/>
                <w:spacing w:val="-3"/>
                <w:w w:val="105"/>
                <w:sz w:val="15"/>
              </w:rPr>
              <w:t xml:space="preserve">available </w:t>
            </w:r>
            <w:r>
              <w:rPr>
                <w:color w:val="231F20"/>
                <w:w w:val="105"/>
                <w:sz w:val="15"/>
              </w:rPr>
              <w:t xml:space="preserve">on the </w:t>
            </w:r>
            <w:r>
              <w:rPr>
                <w:color w:val="231F20"/>
                <w:spacing w:val="-5"/>
                <w:w w:val="105"/>
                <w:sz w:val="15"/>
              </w:rPr>
              <w:t xml:space="preserve">Palau </w:t>
            </w:r>
            <w:r>
              <w:rPr>
                <w:color w:val="231F20"/>
                <w:spacing w:val="-3"/>
                <w:w w:val="105"/>
                <w:sz w:val="15"/>
              </w:rPr>
              <w:t xml:space="preserve">Judiciary </w:t>
            </w:r>
            <w:r>
              <w:rPr>
                <w:color w:val="231F20"/>
                <w:w w:val="105"/>
                <w:sz w:val="15"/>
              </w:rPr>
              <w:t>website</w:t>
            </w:r>
          </w:p>
        </w:tc>
      </w:tr>
      <w:tr w:rsidR="00F07D4E">
        <w:trPr>
          <w:trHeight w:val="1078"/>
        </w:trPr>
        <w:tc>
          <w:tcPr>
            <w:tcW w:w="1124" w:type="dxa"/>
            <w:tcBorders>
              <w:top w:val="nil"/>
            </w:tcBorders>
            <w:shd w:val="clear" w:color="auto" w:fill="EFCBBF"/>
          </w:tcPr>
          <w:p w:rsidR="00F07D4E" w:rsidRDefault="00F07D4E">
            <w:pPr>
              <w:pStyle w:val="TableParagraph"/>
              <w:ind w:left="0"/>
              <w:rPr>
                <w:rFonts w:ascii="Times New Roman"/>
                <w:sz w:val="16"/>
              </w:rPr>
            </w:pPr>
          </w:p>
        </w:tc>
        <w:tc>
          <w:tcPr>
            <w:tcW w:w="1225" w:type="dxa"/>
            <w:tcBorders>
              <w:top w:val="nil"/>
            </w:tcBorders>
            <w:shd w:val="clear" w:color="auto" w:fill="EFCBBF"/>
          </w:tcPr>
          <w:p w:rsidR="00F07D4E" w:rsidRDefault="00F07D4E">
            <w:pPr>
              <w:pStyle w:val="TableParagraph"/>
              <w:ind w:left="0"/>
              <w:rPr>
                <w:rFonts w:ascii="Times New Roman"/>
                <w:sz w:val="16"/>
              </w:rPr>
            </w:pPr>
          </w:p>
        </w:tc>
        <w:tc>
          <w:tcPr>
            <w:tcW w:w="1066" w:type="dxa"/>
            <w:tcBorders>
              <w:top w:val="nil"/>
            </w:tcBorders>
            <w:shd w:val="clear" w:color="auto" w:fill="D8E3CE"/>
          </w:tcPr>
          <w:p w:rsidR="00F07D4E" w:rsidRDefault="00F07D4E">
            <w:pPr>
              <w:pStyle w:val="TableParagraph"/>
              <w:ind w:left="0"/>
              <w:rPr>
                <w:rFonts w:ascii="Times New Roman"/>
                <w:sz w:val="16"/>
              </w:rPr>
            </w:pPr>
          </w:p>
        </w:tc>
        <w:tc>
          <w:tcPr>
            <w:tcW w:w="1361" w:type="dxa"/>
            <w:tcBorders>
              <w:top w:val="nil"/>
            </w:tcBorders>
            <w:shd w:val="clear" w:color="auto" w:fill="D8E3CE"/>
          </w:tcPr>
          <w:p w:rsidR="00F07D4E" w:rsidRDefault="00F07D4E">
            <w:pPr>
              <w:pStyle w:val="TableParagraph"/>
              <w:ind w:left="0"/>
              <w:rPr>
                <w:rFonts w:ascii="Times New Roman"/>
                <w:sz w:val="16"/>
              </w:rPr>
            </w:pPr>
          </w:p>
        </w:tc>
        <w:tc>
          <w:tcPr>
            <w:tcW w:w="1361" w:type="dxa"/>
            <w:tcBorders>
              <w:top w:val="nil"/>
            </w:tcBorders>
            <w:shd w:val="clear" w:color="auto" w:fill="EFCBBF"/>
          </w:tcPr>
          <w:p w:rsidR="00F07D4E" w:rsidRDefault="00F07D4E">
            <w:pPr>
              <w:pStyle w:val="TableParagraph"/>
              <w:ind w:left="0"/>
              <w:rPr>
                <w:rFonts w:ascii="Times New Roman"/>
                <w:sz w:val="16"/>
              </w:rPr>
            </w:pPr>
          </w:p>
        </w:tc>
        <w:tc>
          <w:tcPr>
            <w:tcW w:w="1093" w:type="dxa"/>
            <w:tcBorders>
              <w:top w:val="nil"/>
            </w:tcBorders>
            <w:shd w:val="clear" w:color="auto" w:fill="F5E3B9"/>
          </w:tcPr>
          <w:p w:rsidR="00F07D4E" w:rsidRDefault="00F07D4E">
            <w:pPr>
              <w:pStyle w:val="TableParagraph"/>
              <w:ind w:left="0"/>
              <w:rPr>
                <w:rFonts w:ascii="Times New Roman"/>
                <w:sz w:val="16"/>
              </w:rPr>
            </w:pPr>
          </w:p>
        </w:tc>
        <w:tc>
          <w:tcPr>
            <w:tcW w:w="1261" w:type="dxa"/>
            <w:tcBorders>
              <w:top w:val="nil"/>
            </w:tcBorders>
            <w:shd w:val="clear" w:color="auto" w:fill="D8E3CE"/>
          </w:tcPr>
          <w:p w:rsidR="00F07D4E" w:rsidRDefault="000018A7">
            <w:pPr>
              <w:pStyle w:val="TableParagraph"/>
              <w:spacing w:before="29" w:line="223" w:lineRule="auto"/>
              <w:ind w:left="77" w:right="159"/>
              <w:rPr>
                <w:sz w:val="15"/>
              </w:rPr>
            </w:pPr>
            <w:r>
              <w:rPr>
                <w:color w:val="231F20"/>
                <w:spacing w:val="-5"/>
                <w:w w:val="105"/>
                <w:sz w:val="15"/>
              </w:rPr>
              <w:t xml:space="preserve">Part </w:t>
            </w:r>
            <w:r>
              <w:rPr>
                <w:color w:val="231F20"/>
                <w:w w:val="105"/>
                <w:sz w:val="15"/>
              </w:rPr>
              <w:t xml:space="preserve">7 of </w:t>
            </w:r>
            <w:r>
              <w:rPr>
                <w:color w:val="231F20"/>
                <w:spacing w:val="-2"/>
                <w:w w:val="105"/>
                <w:sz w:val="15"/>
              </w:rPr>
              <w:t xml:space="preserve">the </w:t>
            </w:r>
            <w:r>
              <w:rPr>
                <w:b/>
                <w:color w:val="231F20"/>
                <w:w w:val="105"/>
                <w:sz w:val="15"/>
              </w:rPr>
              <w:t xml:space="preserve">Code </w:t>
            </w:r>
            <w:r>
              <w:rPr>
                <w:color w:val="231F20"/>
                <w:w w:val="105"/>
                <w:sz w:val="15"/>
              </w:rPr>
              <w:t>deals with</w:t>
            </w:r>
            <w:r>
              <w:rPr>
                <w:color w:val="231F20"/>
                <w:spacing w:val="-15"/>
                <w:w w:val="105"/>
                <w:sz w:val="15"/>
              </w:rPr>
              <w:t xml:space="preserve"> </w:t>
            </w:r>
            <w:r>
              <w:rPr>
                <w:color w:val="231F20"/>
                <w:w w:val="105"/>
                <w:sz w:val="15"/>
              </w:rPr>
              <w:t>complaints against</w:t>
            </w:r>
            <w:r>
              <w:rPr>
                <w:color w:val="231F20"/>
                <w:spacing w:val="-3"/>
                <w:w w:val="105"/>
                <w:sz w:val="15"/>
              </w:rPr>
              <w:t xml:space="preserve"> </w:t>
            </w:r>
            <w:r>
              <w:rPr>
                <w:color w:val="231F20"/>
                <w:spacing w:val="-2"/>
                <w:w w:val="105"/>
                <w:sz w:val="15"/>
              </w:rPr>
              <w:t>judges</w:t>
            </w:r>
          </w:p>
        </w:tc>
      </w:tr>
      <w:tr w:rsidR="00F07D4E">
        <w:trPr>
          <w:trHeight w:val="458"/>
        </w:trPr>
        <w:tc>
          <w:tcPr>
            <w:tcW w:w="112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66" w:type="dxa"/>
            <w:shd w:val="clear" w:color="auto" w:fill="92BAC2"/>
          </w:tcPr>
          <w:p w:rsidR="00F07D4E" w:rsidRDefault="000018A7">
            <w:pPr>
              <w:pStyle w:val="TableParagraph"/>
              <w:spacing w:before="80" w:line="223" w:lineRule="auto"/>
              <w:ind w:left="79" w:right="404"/>
              <w:rPr>
                <w:b/>
                <w:sz w:val="15"/>
              </w:rPr>
            </w:pPr>
            <w:r>
              <w:rPr>
                <w:b/>
                <w:color w:val="231F20"/>
                <w:sz w:val="15"/>
              </w:rPr>
              <w:t xml:space="preserve">Solomon </w:t>
            </w:r>
            <w:r>
              <w:rPr>
                <w:b/>
                <w:color w:val="231F20"/>
                <w:w w:val="105"/>
                <w:sz w:val="15"/>
              </w:rPr>
              <w:t>Islands</w:t>
            </w:r>
          </w:p>
        </w:tc>
        <w:tc>
          <w:tcPr>
            <w:tcW w:w="1361"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8"/>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1943"/>
        </w:trPr>
        <w:tc>
          <w:tcPr>
            <w:tcW w:w="1124" w:type="dxa"/>
            <w:shd w:val="clear" w:color="auto" w:fill="EFCBBF"/>
          </w:tcPr>
          <w:p w:rsidR="00F07D4E" w:rsidRDefault="000018A7">
            <w:pPr>
              <w:pStyle w:val="TableParagraph"/>
              <w:spacing w:before="85" w:line="223" w:lineRule="auto"/>
              <w:rPr>
                <w:b/>
                <w:sz w:val="15"/>
              </w:rPr>
            </w:pPr>
            <w:r>
              <w:rPr>
                <w:b/>
                <w:color w:val="231F20"/>
                <w:w w:val="105"/>
                <w:sz w:val="15"/>
              </w:rPr>
              <w:t>Supreme and Magistrates Court</w:t>
            </w:r>
          </w:p>
          <w:p w:rsidR="00F07D4E" w:rsidRDefault="000018A7">
            <w:pPr>
              <w:pStyle w:val="TableParagraph"/>
              <w:spacing w:before="55" w:line="223" w:lineRule="auto"/>
              <w:ind w:right="255"/>
              <w:rPr>
                <w:sz w:val="15"/>
              </w:rPr>
            </w:pPr>
            <w:r>
              <w:rPr>
                <w:color w:val="231F20"/>
                <w:w w:val="105"/>
                <w:sz w:val="15"/>
              </w:rPr>
              <w:t>There is not a policy for</w:t>
            </w:r>
          </w:p>
          <w:p w:rsidR="00F07D4E" w:rsidRDefault="000018A7">
            <w:pPr>
              <w:pStyle w:val="TableParagraph"/>
              <w:spacing w:line="223" w:lineRule="auto"/>
              <w:ind w:right="34"/>
              <w:rPr>
                <w:sz w:val="15"/>
              </w:rPr>
            </w:pPr>
            <w:r>
              <w:rPr>
                <w:color w:val="231F20"/>
                <w:w w:val="105"/>
                <w:sz w:val="15"/>
              </w:rPr>
              <w:t>receiving and processing a complaint that is publicly available</w:t>
            </w:r>
          </w:p>
        </w:tc>
        <w:tc>
          <w:tcPr>
            <w:tcW w:w="1225"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066" w:type="dxa"/>
            <w:shd w:val="clear" w:color="auto" w:fill="EFCBBF"/>
          </w:tcPr>
          <w:p w:rsidR="00F07D4E" w:rsidRDefault="000018A7">
            <w:pPr>
              <w:pStyle w:val="TableParagraph"/>
              <w:spacing w:before="85" w:line="223" w:lineRule="auto"/>
              <w:ind w:left="79" w:right="189"/>
              <w:rPr>
                <w:sz w:val="15"/>
              </w:rPr>
            </w:pPr>
            <w:r>
              <w:rPr>
                <w:b/>
                <w:color w:val="231F20"/>
                <w:w w:val="110"/>
                <w:sz w:val="15"/>
              </w:rPr>
              <w:t xml:space="preserve">High Court </w:t>
            </w:r>
            <w:r>
              <w:rPr>
                <w:color w:val="231F20"/>
                <w:w w:val="110"/>
                <w:sz w:val="15"/>
              </w:rPr>
              <w:t>Data unavailable</w:t>
            </w:r>
          </w:p>
        </w:tc>
        <w:tc>
          <w:tcPr>
            <w:tcW w:w="1361" w:type="dxa"/>
            <w:shd w:val="clear" w:color="auto" w:fill="EFCBBF"/>
          </w:tcPr>
          <w:p w:rsidR="00F07D4E" w:rsidRDefault="000018A7">
            <w:pPr>
              <w:pStyle w:val="TableParagraph"/>
              <w:spacing w:before="70"/>
              <w:ind w:left="79"/>
              <w:rPr>
                <w:sz w:val="15"/>
              </w:rPr>
            </w:pPr>
            <w:r>
              <w:rPr>
                <w:color w:val="231F20"/>
                <w:w w:val="110"/>
                <w:sz w:val="15"/>
              </w:rPr>
              <w:t>Data unavailable</w:t>
            </w:r>
          </w:p>
        </w:tc>
        <w:tc>
          <w:tcPr>
            <w:tcW w:w="1361" w:type="dxa"/>
            <w:shd w:val="clear" w:color="auto" w:fill="EFCBBF"/>
          </w:tcPr>
          <w:p w:rsidR="00F07D4E" w:rsidRDefault="000018A7">
            <w:pPr>
              <w:pStyle w:val="TableParagraph"/>
              <w:spacing w:before="75" w:line="177" w:lineRule="exact"/>
              <w:ind w:left="78"/>
              <w:rPr>
                <w:b/>
                <w:sz w:val="15"/>
              </w:rPr>
            </w:pPr>
            <w:r>
              <w:rPr>
                <w:b/>
                <w:color w:val="231F20"/>
                <w:w w:val="110"/>
                <w:sz w:val="15"/>
              </w:rPr>
              <w:t>Supreme</w:t>
            </w:r>
            <w:r>
              <w:rPr>
                <w:b/>
                <w:color w:val="231F20"/>
                <w:spacing w:val="12"/>
                <w:w w:val="110"/>
                <w:sz w:val="15"/>
              </w:rPr>
              <w:t xml:space="preserve"> </w:t>
            </w:r>
            <w:r>
              <w:rPr>
                <w:b/>
                <w:color w:val="231F20"/>
                <w:w w:val="110"/>
                <w:sz w:val="15"/>
              </w:rPr>
              <w:t>Court</w:t>
            </w:r>
          </w:p>
          <w:p w:rsidR="00F07D4E" w:rsidRDefault="000018A7">
            <w:pPr>
              <w:pStyle w:val="TableParagraph"/>
              <w:spacing w:line="177" w:lineRule="exact"/>
              <w:ind w:left="78"/>
              <w:rPr>
                <w:sz w:val="15"/>
              </w:rPr>
            </w:pPr>
            <w:r>
              <w:rPr>
                <w:color w:val="231F20"/>
                <w:w w:val="105"/>
                <w:sz w:val="15"/>
              </w:rPr>
              <w:t>Data</w:t>
            </w:r>
            <w:r>
              <w:rPr>
                <w:color w:val="231F20"/>
                <w:spacing w:val="24"/>
                <w:w w:val="105"/>
                <w:sz w:val="15"/>
              </w:rPr>
              <w:t xml:space="preserve"> </w:t>
            </w:r>
            <w:r>
              <w:rPr>
                <w:color w:val="231F20"/>
                <w:spacing w:val="-3"/>
                <w:w w:val="105"/>
                <w:sz w:val="15"/>
              </w:rPr>
              <w:t>unavailable</w:t>
            </w:r>
          </w:p>
          <w:p w:rsidR="00F07D4E" w:rsidRDefault="000018A7">
            <w:pPr>
              <w:pStyle w:val="TableParagraph"/>
              <w:spacing w:before="53" w:line="223" w:lineRule="auto"/>
              <w:ind w:left="78" w:right="476"/>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173" w:lineRule="exact"/>
              <w:ind w:left="78"/>
              <w:rPr>
                <w:sz w:val="15"/>
              </w:rPr>
            </w:pPr>
            <w:r>
              <w:rPr>
                <w:color w:val="231F20"/>
                <w:w w:val="110"/>
                <w:sz w:val="15"/>
              </w:rPr>
              <w:t>Data unavailable</w:t>
            </w:r>
          </w:p>
        </w:tc>
        <w:tc>
          <w:tcPr>
            <w:tcW w:w="1093" w:type="dxa"/>
            <w:shd w:val="clear" w:color="auto" w:fill="EFCBBF"/>
          </w:tcPr>
          <w:p w:rsidR="00F07D4E" w:rsidRDefault="000018A7">
            <w:pPr>
              <w:pStyle w:val="TableParagraph"/>
              <w:spacing w:before="80" w:line="223" w:lineRule="auto"/>
              <w:ind w:left="78" w:right="66"/>
              <w:rPr>
                <w:sz w:val="15"/>
              </w:rPr>
            </w:pPr>
            <w:r>
              <w:rPr>
                <w:color w:val="231F20"/>
                <w:spacing w:val="-4"/>
                <w:w w:val="105"/>
                <w:sz w:val="15"/>
              </w:rPr>
              <w:t xml:space="preserve">The </w:t>
            </w:r>
            <w:r>
              <w:rPr>
                <w:color w:val="231F20"/>
                <w:w w:val="105"/>
                <w:sz w:val="15"/>
              </w:rPr>
              <w:t xml:space="preserve">court </w:t>
            </w:r>
            <w:r>
              <w:rPr>
                <w:color w:val="231F20"/>
                <w:spacing w:val="-5"/>
                <w:w w:val="105"/>
                <w:sz w:val="15"/>
              </w:rPr>
              <w:t xml:space="preserve">does </w:t>
            </w:r>
            <w:r>
              <w:rPr>
                <w:color w:val="231F20"/>
                <w:w w:val="105"/>
                <w:sz w:val="15"/>
              </w:rPr>
              <w:t xml:space="preserve">not </w:t>
            </w:r>
            <w:r>
              <w:rPr>
                <w:color w:val="231F20"/>
                <w:spacing w:val="-3"/>
                <w:w w:val="105"/>
                <w:sz w:val="15"/>
              </w:rPr>
              <w:t xml:space="preserve">have such </w:t>
            </w:r>
            <w:r>
              <w:rPr>
                <w:color w:val="231F20"/>
                <w:w w:val="105"/>
                <w:sz w:val="15"/>
              </w:rPr>
              <w:t xml:space="preserve">a </w:t>
            </w:r>
            <w:r>
              <w:rPr>
                <w:color w:val="231F20"/>
                <w:spacing w:val="-3"/>
                <w:w w:val="105"/>
                <w:sz w:val="15"/>
              </w:rPr>
              <w:t xml:space="preserve">policy </w:t>
            </w:r>
            <w:r>
              <w:rPr>
                <w:color w:val="231F20"/>
                <w:spacing w:val="-2"/>
                <w:w w:val="105"/>
                <w:sz w:val="15"/>
              </w:rPr>
              <w:t xml:space="preserve">for </w:t>
            </w:r>
            <w:r>
              <w:rPr>
                <w:color w:val="231F20"/>
                <w:spacing w:val="-3"/>
                <w:w w:val="105"/>
                <w:sz w:val="15"/>
              </w:rPr>
              <w:t xml:space="preserve">receiving </w:t>
            </w:r>
            <w:r>
              <w:rPr>
                <w:color w:val="231F20"/>
                <w:spacing w:val="-2"/>
                <w:w w:val="105"/>
                <w:sz w:val="15"/>
              </w:rPr>
              <w:t xml:space="preserve">and </w:t>
            </w:r>
            <w:r>
              <w:rPr>
                <w:color w:val="231F20"/>
                <w:w w:val="105"/>
                <w:sz w:val="15"/>
              </w:rPr>
              <w:t>processing complaints</w:t>
            </w:r>
          </w:p>
        </w:tc>
        <w:tc>
          <w:tcPr>
            <w:tcW w:w="1261" w:type="dxa"/>
            <w:shd w:val="clear" w:color="auto" w:fill="EFCBBF"/>
          </w:tcPr>
          <w:p w:rsidR="00F07D4E" w:rsidRDefault="000018A7">
            <w:pPr>
              <w:pStyle w:val="TableParagraph"/>
              <w:spacing w:before="85" w:line="223" w:lineRule="auto"/>
              <w:ind w:left="77" w:right="75"/>
              <w:rPr>
                <w:sz w:val="15"/>
              </w:rPr>
            </w:pPr>
            <w:r>
              <w:rPr>
                <w:b/>
                <w:color w:val="231F20"/>
                <w:w w:val="105"/>
                <w:sz w:val="15"/>
              </w:rPr>
              <w:t xml:space="preserve">Supreme Court </w:t>
            </w:r>
            <w:r>
              <w:rPr>
                <w:color w:val="231F20"/>
                <w:w w:val="105"/>
                <w:sz w:val="15"/>
              </w:rPr>
              <w:t>No document exists</w:t>
            </w:r>
          </w:p>
          <w:p w:rsidR="00F07D4E" w:rsidRDefault="000018A7">
            <w:pPr>
              <w:pStyle w:val="TableParagraph"/>
              <w:spacing w:before="45" w:line="177" w:lineRule="exact"/>
              <w:ind w:left="77"/>
              <w:rPr>
                <w:b/>
                <w:sz w:val="15"/>
              </w:rPr>
            </w:pPr>
            <w:r>
              <w:rPr>
                <w:b/>
                <w:color w:val="231F20"/>
                <w:w w:val="110"/>
                <w:sz w:val="15"/>
              </w:rPr>
              <w:t>Appeal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44" w:line="177" w:lineRule="exact"/>
              <w:ind w:left="77"/>
              <w:rPr>
                <w:b/>
                <w:sz w:val="15"/>
              </w:rPr>
            </w:pPr>
            <w:r>
              <w:rPr>
                <w:b/>
                <w:color w:val="231F20"/>
                <w:w w:val="110"/>
                <w:sz w:val="15"/>
              </w:rPr>
              <w:t>Island Court</w:t>
            </w:r>
          </w:p>
          <w:p w:rsidR="00F07D4E" w:rsidRDefault="000018A7">
            <w:pPr>
              <w:pStyle w:val="TableParagraph"/>
              <w:spacing w:line="177" w:lineRule="exact"/>
              <w:ind w:left="77"/>
              <w:rPr>
                <w:sz w:val="15"/>
              </w:rPr>
            </w:pPr>
            <w:r>
              <w:rPr>
                <w:color w:val="231F20"/>
                <w:w w:val="110"/>
                <w:sz w:val="15"/>
              </w:rPr>
              <w:t>Data unavailable</w:t>
            </w:r>
          </w:p>
        </w:tc>
      </w:tr>
    </w:tbl>
    <w:p w:rsidR="00F07D4E" w:rsidRDefault="00F07D4E">
      <w:pPr>
        <w:spacing w:line="177" w:lineRule="exact"/>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Heading7"/>
        <w:spacing w:before="94" w:line="252" w:lineRule="auto"/>
        <w:ind w:right="1817"/>
        <w:rPr>
          <w:b w:val="0"/>
        </w:rPr>
      </w:pPr>
      <w:r>
        <w:rPr>
          <w:color w:val="231F20"/>
          <w:w w:val="105"/>
        </w:rPr>
        <w:t xml:space="preserve">Documented process for receiving and processing a complaint that is publicly available </w:t>
      </w:r>
      <w:r>
        <w:rPr>
          <w:b w:val="0"/>
          <w:color w:val="231F20"/>
          <w:w w:val="105"/>
        </w:rPr>
        <w:t>– Year 10 Trend Data</w:t>
      </w:r>
    </w:p>
    <w:p w:rsidR="00F07D4E" w:rsidRDefault="00F07D4E">
      <w:pPr>
        <w:pStyle w:val="BodyText"/>
        <w:spacing w:before="7"/>
        <w:rPr>
          <w:sz w:val="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286"/>
        <w:gridCol w:w="1173"/>
        <w:gridCol w:w="1299"/>
        <w:gridCol w:w="1173"/>
        <w:gridCol w:w="1092"/>
        <w:gridCol w:w="1347"/>
      </w:tblGrid>
      <w:tr w:rsidR="00F07D4E">
        <w:trPr>
          <w:trHeight w:val="458"/>
        </w:trPr>
        <w:tc>
          <w:tcPr>
            <w:tcW w:w="1124" w:type="dxa"/>
            <w:shd w:val="clear" w:color="auto" w:fill="92BAC2"/>
          </w:tcPr>
          <w:p w:rsidR="00F07D4E" w:rsidRDefault="000018A7">
            <w:pPr>
              <w:pStyle w:val="TableParagraph"/>
              <w:spacing w:before="70"/>
              <w:ind w:left="79"/>
              <w:rPr>
                <w:b/>
                <w:sz w:val="15"/>
              </w:rPr>
            </w:pPr>
            <w:r>
              <w:rPr>
                <w:b/>
                <w:color w:val="231F20"/>
                <w:w w:val="105"/>
                <w:sz w:val="15"/>
              </w:rPr>
              <w:t>Cook Islands</w:t>
            </w:r>
          </w:p>
        </w:tc>
        <w:tc>
          <w:tcPr>
            <w:tcW w:w="1286" w:type="dxa"/>
            <w:shd w:val="clear" w:color="auto" w:fill="92BAC2"/>
          </w:tcPr>
          <w:p w:rsidR="00F07D4E" w:rsidRDefault="000018A7">
            <w:pPr>
              <w:pStyle w:val="TableParagraph"/>
              <w:spacing w:before="80" w:line="223" w:lineRule="auto"/>
              <w:ind w:left="79" w:right="56"/>
              <w:rPr>
                <w:b/>
                <w:sz w:val="15"/>
              </w:rPr>
            </w:pPr>
            <w:r>
              <w:rPr>
                <w:b/>
                <w:color w:val="231F20"/>
                <w:sz w:val="15"/>
              </w:rPr>
              <w:t>Federated States of Micronesia</w:t>
            </w:r>
          </w:p>
        </w:tc>
        <w:tc>
          <w:tcPr>
            <w:tcW w:w="1173" w:type="dxa"/>
            <w:shd w:val="clear" w:color="auto" w:fill="92BAC2"/>
          </w:tcPr>
          <w:p w:rsidR="00F07D4E" w:rsidRDefault="000018A7">
            <w:pPr>
              <w:pStyle w:val="TableParagraph"/>
              <w:spacing w:before="70"/>
              <w:rPr>
                <w:b/>
                <w:sz w:val="15"/>
              </w:rPr>
            </w:pPr>
            <w:r>
              <w:rPr>
                <w:b/>
                <w:color w:val="231F20"/>
                <w:w w:val="105"/>
                <w:sz w:val="15"/>
              </w:rPr>
              <w:t>Kiribati Islands</w:t>
            </w:r>
          </w:p>
        </w:tc>
        <w:tc>
          <w:tcPr>
            <w:tcW w:w="1299" w:type="dxa"/>
            <w:shd w:val="clear" w:color="auto" w:fill="92BAC2"/>
          </w:tcPr>
          <w:p w:rsidR="00F07D4E" w:rsidRDefault="000018A7">
            <w:pPr>
              <w:pStyle w:val="TableParagraph"/>
              <w:spacing w:before="70"/>
              <w:ind w:left="79"/>
              <w:rPr>
                <w:b/>
                <w:sz w:val="15"/>
              </w:rPr>
            </w:pPr>
            <w:r>
              <w:rPr>
                <w:b/>
                <w:color w:val="231F20"/>
                <w:w w:val="105"/>
                <w:sz w:val="15"/>
              </w:rPr>
              <w:t>Marshall Islands</w:t>
            </w:r>
          </w:p>
        </w:tc>
        <w:tc>
          <w:tcPr>
            <w:tcW w:w="1173" w:type="dxa"/>
            <w:shd w:val="clear" w:color="auto" w:fill="92BAC2"/>
          </w:tcPr>
          <w:p w:rsidR="00F07D4E" w:rsidRDefault="000018A7">
            <w:pPr>
              <w:pStyle w:val="TableParagraph"/>
              <w:spacing w:before="70"/>
              <w:ind w:left="79"/>
              <w:rPr>
                <w:b/>
                <w:sz w:val="15"/>
              </w:rPr>
            </w:pPr>
            <w:r>
              <w:rPr>
                <w:b/>
                <w:color w:val="231F20"/>
                <w:w w:val="110"/>
                <w:sz w:val="15"/>
              </w:rPr>
              <w:t>Nauru</w:t>
            </w:r>
          </w:p>
        </w:tc>
        <w:tc>
          <w:tcPr>
            <w:tcW w:w="1092" w:type="dxa"/>
            <w:shd w:val="clear" w:color="auto" w:fill="92BAC2"/>
          </w:tcPr>
          <w:p w:rsidR="00F07D4E" w:rsidRDefault="000018A7">
            <w:pPr>
              <w:pStyle w:val="TableParagraph"/>
              <w:spacing w:before="70"/>
              <w:ind w:left="79"/>
              <w:rPr>
                <w:b/>
                <w:sz w:val="15"/>
              </w:rPr>
            </w:pPr>
            <w:r>
              <w:rPr>
                <w:b/>
                <w:color w:val="231F20"/>
                <w:w w:val="110"/>
                <w:sz w:val="15"/>
              </w:rPr>
              <w:t>Niue</w:t>
            </w:r>
          </w:p>
        </w:tc>
        <w:tc>
          <w:tcPr>
            <w:tcW w:w="1347" w:type="dxa"/>
            <w:shd w:val="clear" w:color="auto" w:fill="92BAC2"/>
          </w:tcPr>
          <w:p w:rsidR="00F07D4E" w:rsidRDefault="000018A7">
            <w:pPr>
              <w:pStyle w:val="TableParagraph"/>
              <w:spacing w:before="70"/>
              <w:rPr>
                <w:b/>
                <w:sz w:val="15"/>
              </w:rPr>
            </w:pPr>
            <w:r>
              <w:rPr>
                <w:b/>
                <w:color w:val="231F20"/>
                <w:w w:val="105"/>
                <w:sz w:val="15"/>
              </w:rPr>
              <w:t>Palau</w:t>
            </w:r>
          </w:p>
        </w:tc>
      </w:tr>
      <w:tr w:rsidR="00F07D4E">
        <w:trPr>
          <w:trHeight w:val="3021"/>
        </w:trPr>
        <w:tc>
          <w:tcPr>
            <w:tcW w:w="1124" w:type="dxa"/>
            <w:shd w:val="clear" w:color="auto" w:fill="D8E3CE"/>
          </w:tcPr>
          <w:p w:rsidR="00F07D4E" w:rsidRDefault="000018A7">
            <w:pPr>
              <w:pStyle w:val="TableParagraph"/>
              <w:spacing w:before="80" w:line="223" w:lineRule="auto"/>
              <w:ind w:left="79" w:right="197"/>
              <w:rPr>
                <w:sz w:val="15"/>
              </w:rPr>
            </w:pPr>
            <w:r>
              <w:rPr>
                <w:color w:val="231F20"/>
                <w:w w:val="105"/>
                <w:sz w:val="15"/>
              </w:rPr>
              <w:t>The existing procedures of the Court to address complaints</w:t>
            </w:r>
          </w:p>
          <w:p w:rsidR="00F07D4E" w:rsidRDefault="000018A7">
            <w:pPr>
              <w:pStyle w:val="TableParagraph"/>
              <w:spacing w:line="223" w:lineRule="auto"/>
              <w:ind w:left="79" w:right="34"/>
              <w:rPr>
                <w:sz w:val="15"/>
              </w:rPr>
            </w:pPr>
            <w:r>
              <w:rPr>
                <w:color w:val="231F20"/>
                <w:w w:val="105"/>
                <w:sz w:val="15"/>
              </w:rPr>
              <w:t>against Judges and Justices of the Peace have been reduced to writing</w:t>
            </w:r>
          </w:p>
          <w:p w:rsidR="00F07D4E" w:rsidRDefault="000018A7">
            <w:pPr>
              <w:pStyle w:val="TableParagraph"/>
              <w:spacing w:line="223" w:lineRule="auto"/>
              <w:ind w:left="79"/>
              <w:rPr>
                <w:sz w:val="15"/>
              </w:rPr>
            </w:pPr>
            <w:r>
              <w:rPr>
                <w:color w:val="231F20"/>
                <w:w w:val="105"/>
                <w:sz w:val="15"/>
              </w:rPr>
              <w:t>and are now placed on the Government website</w:t>
            </w:r>
          </w:p>
        </w:tc>
        <w:tc>
          <w:tcPr>
            <w:tcW w:w="1286" w:type="dxa"/>
            <w:shd w:val="clear" w:color="auto" w:fill="D8E3CE"/>
          </w:tcPr>
          <w:p w:rsidR="00F07D4E" w:rsidRDefault="000018A7">
            <w:pPr>
              <w:pStyle w:val="TableParagraph"/>
              <w:spacing w:before="80" w:line="223" w:lineRule="auto"/>
              <w:ind w:left="79" w:right="86"/>
              <w:rPr>
                <w:sz w:val="15"/>
              </w:rPr>
            </w:pPr>
            <w:r>
              <w:rPr>
                <w:color w:val="231F20"/>
                <w:spacing w:val="-7"/>
                <w:w w:val="105"/>
                <w:sz w:val="15"/>
              </w:rPr>
              <w:t>Two</w:t>
            </w:r>
            <w:r>
              <w:rPr>
                <w:color w:val="231F20"/>
                <w:spacing w:val="21"/>
                <w:w w:val="105"/>
                <w:sz w:val="15"/>
              </w:rPr>
              <w:t xml:space="preserve"> </w:t>
            </w:r>
            <w:r>
              <w:rPr>
                <w:color w:val="231F20"/>
                <w:spacing w:val="-3"/>
                <w:w w:val="105"/>
                <w:sz w:val="15"/>
              </w:rPr>
              <w:t xml:space="preserve">general </w:t>
            </w:r>
            <w:r>
              <w:rPr>
                <w:color w:val="231F20"/>
                <w:w w:val="105"/>
                <w:sz w:val="15"/>
              </w:rPr>
              <w:t>court</w:t>
            </w:r>
            <w:r>
              <w:rPr>
                <w:color w:val="231F20"/>
                <w:spacing w:val="-23"/>
                <w:w w:val="105"/>
                <w:sz w:val="15"/>
              </w:rPr>
              <w:t xml:space="preserve"> </w:t>
            </w:r>
            <w:r>
              <w:rPr>
                <w:color w:val="231F20"/>
                <w:w w:val="105"/>
                <w:sz w:val="15"/>
              </w:rPr>
              <w:t>orders</w:t>
            </w:r>
            <w:r>
              <w:rPr>
                <w:color w:val="231F20"/>
                <w:spacing w:val="-22"/>
                <w:w w:val="105"/>
                <w:sz w:val="15"/>
              </w:rPr>
              <w:t xml:space="preserve"> </w:t>
            </w:r>
            <w:r>
              <w:rPr>
                <w:color w:val="231F20"/>
                <w:w w:val="105"/>
                <w:sz w:val="15"/>
              </w:rPr>
              <w:t xml:space="preserve">were promulgated in 2017 on, </w:t>
            </w:r>
            <w:r>
              <w:rPr>
                <w:color w:val="231F20"/>
                <w:spacing w:val="-2"/>
                <w:w w:val="105"/>
                <w:sz w:val="15"/>
              </w:rPr>
              <w:t xml:space="preserve">the </w:t>
            </w:r>
            <w:r>
              <w:rPr>
                <w:color w:val="231F20"/>
                <w:w w:val="105"/>
                <w:sz w:val="15"/>
              </w:rPr>
              <w:t xml:space="preserve">Code of </w:t>
            </w:r>
            <w:r>
              <w:rPr>
                <w:color w:val="231F20"/>
                <w:spacing w:val="-3"/>
                <w:w w:val="105"/>
                <w:sz w:val="15"/>
              </w:rPr>
              <w:t xml:space="preserve">Judicial </w:t>
            </w:r>
            <w:r>
              <w:rPr>
                <w:color w:val="231F20"/>
                <w:w w:val="105"/>
                <w:sz w:val="15"/>
              </w:rPr>
              <w:t>Conduct</w:t>
            </w:r>
            <w:r>
              <w:rPr>
                <w:color w:val="231F20"/>
                <w:spacing w:val="1"/>
                <w:w w:val="105"/>
                <w:sz w:val="15"/>
              </w:rPr>
              <w:t xml:space="preserve"> </w:t>
            </w:r>
            <w:r>
              <w:rPr>
                <w:color w:val="231F20"/>
                <w:spacing w:val="-2"/>
                <w:w w:val="105"/>
                <w:sz w:val="15"/>
              </w:rPr>
              <w:t>for</w:t>
            </w:r>
          </w:p>
          <w:p w:rsidR="00F07D4E" w:rsidRDefault="000018A7">
            <w:pPr>
              <w:pStyle w:val="TableParagraph"/>
              <w:spacing w:line="223" w:lineRule="auto"/>
              <w:ind w:left="79" w:right="184"/>
              <w:rPr>
                <w:sz w:val="15"/>
              </w:rPr>
            </w:pPr>
            <w:r>
              <w:rPr>
                <w:color w:val="231F20"/>
                <w:sz w:val="15"/>
              </w:rPr>
              <w:t xml:space="preserve">the </w:t>
            </w:r>
            <w:r>
              <w:rPr>
                <w:b/>
                <w:color w:val="231F20"/>
                <w:sz w:val="15"/>
              </w:rPr>
              <w:t xml:space="preserve">Supreme Court </w:t>
            </w:r>
            <w:r>
              <w:rPr>
                <w:color w:val="231F20"/>
                <w:sz w:val="15"/>
              </w:rPr>
              <w:t xml:space="preserve">of </w:t>
            </w:r>
            <w:r>
              <w:rPr>
                <w:color w:val="231F20"/>
                <w:spacing w:val="-2"/>
                <w:sz w:val="15"/>
              </w:rPr>
              <w:t xml:space="preserve">the </w:t>
            </w:r>
            <w:r>
              <w:rPr>
                <w:color w:val="231F20"/>
                <w:spacing w:val="-3"/>
                <w:sz w:val="15"/>
              </w:rPr>
              <w:t xml:space="preserve">Federated </w:t>
            </w:r>
            <w:r>
              <w:rPr>
                <w:color w:val="231F20"/>
                <w:spacing w:val="-2"/>
                <w:sz w:val="15"/>
              </w:rPr>
              <w:t xml:space="preserve">States </w:t>
            </w:r>
            <w:r>
              <w:rPr>
                <w:color w:val="231F20"/>
                <w:sz w:val="15"/>
              </w:rPr>
              <w:t xml:space="preserve">of Micronesia and  the  Code of Ethics for </w:t>
            </w:r>
            <w:r>
              <w:rPr>
                <w:color w:val="231F20"/>
                <w:spacing w:val="-2"/>
                <w:sz w:val="15"/>
              </w:rPr>
              <w:t xml:space="preserve">the </w:t>
            </w:r>
            <w:r>
              <w:rPr>
                <w:color w:val="231F20"/>
                <w:spacing w:val="-3"/>
                <w:sz w:val="15"/>
              </w:rPr>
              <w:t xml:space="preserve">Employees </w:t>
            </w:r>
            <w:r>
              <w:rPr>
                <w:color w:val="231F20"/>
                <w:sz w:val="15"/>
              </w:rPr>
              <w:t xml:space="preserve">of the Supreme Court of </w:t>
            </w:r>
            <w:r>
              <w:rPr>
                <w:color w:val="231F20"/>
                <w:spacing w:val="-2"/>
                <w:sz w:val="15"/>
              </w:rPr>
              <w:t xml:space="preserve">the </w:t>
            </w:r>
            <w:r>
              <w:rPr>
                <w:color w:val="231F20"/>
                <w:spacing w:val="-3"/>
                <w:sz w:val="15"/>
              </w:rPr>
              <w:t xml:space="preserve">Federated </w:t>
            </w:r>
            <w:r>
              <w:rPr>
                <w:color w:val="231F20"/>
                <w:spacing w:val="-2"/>
                <w:sz w:val="15"/>
              </w:rPr>
              <w:t xml:space="preserve">States </w:t>
            </w:r>
            <w:r>
              <w:rPr>
                <w:color w:val="231F20"/>
                <w:sz w:val="15"/>
              </w:rPr>
              <w:t>of</w:t>
            </w:r>
            <w:r>
              <w:rPr>
                <w:color w:val="231F20"/>
                <w:spacing w:val="7"/>
                <w:sz w:val="15"/>
              </w:rPr>
              <w:t xml:space="preserve"> </w:t>
            </w:r>
            <w:r>
              <w:rPr>
                <w:color w:val="231F20"/>
                <w:sz w:val="15"/>
              </w:rPr>
              <w:t>Micronesia</w:t>
            </w:r>
          </w:p>
        </w:tc>
        <w:tc>
          <w:tcPr>
            <w:tcW w:w="1173" w:type="dxa"/>
            <w:shd w:val="clear" w:color="auto" w:fill="D8E3CE"/>
          </w:tcPr>
          <w:p w:rsidR="00F07D4E" w:rsidRDefault="000018A7">
            <w:pPr>
              <w:pStyle w:val="TableParagraph"/>
              <w:spacing w:before="80" w:line="223" w:lineRule="auto"/>
              <w:ind w:right="95"/>
              <w:rPr>
                <w:sz w:val="15"/>
              </w:rPr>
            </w:pPr>
            <w:r>
              <w:rPr>
                <w:color w:val="231F20"/>
                <w:w w:val="105"/>
                <w:sz w:val="15"/>
              </w:rPr>
              <w:t xml:space="preserve">Copies of </w:t>
            </w:r>
            <w:r>
              <w:rPr>
                <w:color w:val="231F20"/>
                <w:spacing w:val="-2"/>
                <w:w w:val="105"/>
                <w:sz w:val="15"/>
              </w:rPr>
              <w:t xml:space="preserve">the </w:t>
            </w:r>
            <w:r>
              <w:rPr>
                <w:color w:val="231F20"/>
                <w:spacing w:val="-3"/>
                <w:w w:val="105"/>
                <w:sz w:val="15"/>
              </w:rPr>
              <w:t xml:space="preserve">Judicial   </w:t>
            </w:r>
            <w:r>
              <w:rPr>
                <w:color w:val="231F20"/>
                <w:w w:val="105"/>
                <w:sz w:val="15"/>
              </w:rPr>
              <w:t xml:space="preserve">Code of Conduct </w:t>
            </w:r>
            <w:r>
              <w:rPr>
                <w:color w:val="231F20"/>
                <w:spacing w:val="-2"/>
                <w:w w:val="105"/>
                <w:sz w:val="15"/>
              </w:rPr>
              <w:t xml:space="preserve">are </w:t>
            </w:r>
            <w:r>
              <w:rPr>
                <w:color w:val="231F20"/>
                <w:w w:val="105"/>
                <w:sz w:val="15"/>
              </w:rPr>
              <w:t xml:space="preserve">in the court registries in </w:t>
            </w:r>
            <w:r>
              <w:rPr>
                <w:color w:val="231F20"/>
                <w:spacing w:val="-6"/>
                <w:w w:val="105"/>
                <w:sz w:val="15"/>
              </w:rPr>
              <w:t xml:space="preserve">Tarawa </w:t>
            </w:r>
            <w:r>
              <w:rPr>
                <w:color w:val="231F20"/>
                <w:w w:val="105"/>
                <w:sz w:val="15"/>
              </w:rPr>
              <w:t xml:space="preserve">and </w:t>
            </w:r>
            <w:r>
              <w:rPr>
                <w:color w:val="231F20"/>
                <w:spacing w:val="-6"/>
                <w:w w:val="105"/>
                <w:sz w:val="15"/>
              </w:rPr>
              <w:t xml:space="preserve">the </w:t>
            </w:r>
            <w:r>
              <w:rPr>
                <w:color w:val="231F20"/>
                <w:w w:val="105"/>
                <w:sz w:val="15"/>
              </w:rPr>
              <w:t xml:space="preserve">outer islands and online on </w:t>
            </w:r>
            <w:r>
              <w:rPr>
                <w:color w:val="231F20"/>
                <w:spacing w:val="-5"/>
                <w:w w:val="105"/>
                <w:sz w:val="15"/>
              </w:rPr>
              <w:t>PaclII</w:t>
            </w:r>
          </w:p>
        </w:tc>
        <w:tc>
          <w:tcPr>
            <w:tcW w:w="1299" w:type="dxa"/>
            <w:shd w:val="clear" w:color="auto" w:fill="D8E3CE"/>
          </w:tcPr>
          <w:p w:rsidR="00F07D4E" w:rsidRDefault="000018A7">
            <w:pPr>
              <w:pStyle w:val="TableParagraph"/>
              <w:spacing w:before="80" w:line="223" w:lineRule="auto"/>
              <w:ind w:left="79" w:right="91"/>
              <w:rPr>
                <w:b/>
                <w:sz w:val="15"/>
              </w:rPr>
            </w:pPr>
            <w:r>
              <w:rPr>
                <w:color w:val="231F20"/>
                <w:w w:val="105"/>
                <w:sz w:val="15"/>
              </w:rPr>
              <w:t xml:space="preserve">Complaint handling process included in the accountability section of the </w:t>
            </w:r>
            <w:r>
              <w:rPr>
                <w:b/>
                <w:color w:val="231F20"/>
                <w:w w:val="105"/>
                <w:sz w:val="15"/>
              </w:rPr>
              <w:t>RMI Code</w:t>
            </w:r>
          </w:p>
          <w:p w:rsidR="00F07D4E" w:rsidRDefault="000018A7">
            <w:pPr>
              <w:pStyle w:val="TableParagraph"/>
              <w:spacing w:line="223" w:lineRule="auto"/>
              <w:ind w:left="79" w:right="508"/>
              <w:rPr>
                <w:b/>
                <w:sz w:val="15"/>
              </w:rPr>
            </w:pPr>
            <w:r>
              <w:rPr>
                <w:b/>
                <w:color w:val="231F20"/>
                <w:w w:val="110"/>
                <w:sz w:val="15"/>
              </w:rPr>
              <w:t>of Judicial Conduct</w:t>
            </w:r>
          </w:p>
        </w:tc>
        <w:tc>
          <w:tcPr>
            <w:tcW w:w="1173" w:type="dxa"/>
            <w:shd w:val="clear" w:color="auto" w:fill="EFCBBF"/>
          </w:tcPr>
          <w:p w:rsidR="00F07D4E" w:rsidRDefault="000018A7">
            <w:pPr>
              <w:pStyle w:val="TableParagraph"/>
              <w:spacing w:before="80" w:line="223" w:lineRule="auto"/>
              <w:ind w:left="79" w:right="150"/>
              <w:rPr>
                <w:sz w:val="15"/>
              </w:rPr>
            </w:pPr>
            <w:r>
              <w:rPr>
                <w:color w:val="231F20"/>
                <w:w w:val="110"/>
                <w:sz w:val="15"/>
              </w:rPr>
              <w:t xml:space="preserve">Data </w:t>
            </w:r>
            <w:r>
              <w:rPr>
                <w:color w:val="231F20"/>
                <w:w w:val="105"/>
                <w:sz w:val="15"/>
              </w:rPr>
              <w:t>unavailable</w:t>
            </w:r>
          </w:p>
        </w:tc>
        <w:tc>
          <w:tcPr>
            <w:tcW w:w="1092" w:type="dxa"/>
            <w:shd w:val="clear" w:color="auto" w:fill="EFCBBF"/>
          </w:tcPr>
          <w:p w:rsidR="00F07D4E" w:rsidRDefault="000018A7">
            <w:pPr>
              <w:pStyle w:val="TableParagraph"/>
              <w:spacing w:before="80" w:line="223" w:lineRule="auto"/>
              <w:ind w:left="79"/>
              <w:rPr>
                <w:sz w:val="15"/>
              </w:rPr>
            </w:pPr>
            <w:r>
              <w:rPr>
                <w:color w:val="231F20"/>
                <w:w w:val="105"/>
                <w:sz w:val="15"/>
              </w:rPr>
              <w:t>There is no complaint handling process</w:t>
            </w:r>
          </w:p>
          <w:p w:rsidR="00F07D4E" w:rsidRDefault="000018A7">
            <w:pPr>
              <w:pStyle w:val="TableParagraph"/>
              <w:spacing w:line="165" w:lineRule="exact"/>
              <w:ind w:left="79"/>
              <w:rPr>
                <w:sz w:val="15"/>
              </w:rPr>
            </w:pPr>
            <w:r>
              <w:rPr>
                <w:color w:val="231F20"/>
                <w:w w:val="105"/>
                <w:sz w:val="15"/>
              </w:rPr>
              <w:t>for Judicial</w:t>
            </w:r>
          </w:p>
          <w:p w:rsidR="00F07D4E" w:rsidRDefault="000018A7">
            <w:pPr>
              <w:pStyle w:val="TableParagraph"/>
              <w:spacing w:line="177" w:lineRule="exact"/>
              <w:ind w:left="79"/>
              <w:rPr>
                <w:sz w:val="15"/>
              </w:rPr>
            </w:pPr>
            <w:r>
              <w:rPr>
                <w:color w:val="231F20"/>
                <w:w w:val="105"/>
                <w:sz w:val="15"/>
              </w:rPr>
              <w:t>Officers.</w:t>
            </w:r>
          </w:p>
          <w:p w:rsidR="00F07D4E" w:rsidRDefault="000018A7">
            <w:pPr>
              <w:pStyle w:val="TableParagraph"/>
              <w:spacing w:before="53" w:line="223" w:lineRule="auto"/>
              <w:ind w:left="79" w:right="174"/>
              <w:rPr>
                <w:sz w:val="15"/>
              </w:rPr>
            </w:pPr>
            <w:r>
              <w:rPr>
                <w:color w:val="231F20"/>
                <w:w w:val="105"/>
                <w:sz w:val="15"/>
              </w:rPr>
              <w:t xml:space="preserve">There is a complaint handling </w:t>
            </w:r>
            <w:r>
              <w:rPr>
                <w:color w:val="231F20"/>
                <w:sz w:val="15"/>
              </w:rPr>
              <w:t xml:space="preserve">process that </w:t>
            </w:r>
            <w:r>
              <w:rPr>
                <w:color w:val="231F20"/>
                <w:w w:val="105"/>
                <w:sz w:val="15"/>
              </w:rPr>
              <w:t>is applied to the public servants working in</w:t>
            </w:r>
          </w:p>
          <w:p w:rsidR="00F07D4E" w:rsidRDefault="000018A7">
            <w:pPr>
              <w:pStyle w:val="TableParagraph"/>
              <w:spacing w:line="223" w:lineRule="auto"/>
              <w:ind w:left="79"/>
              <w:rPr>
                <w:sz w:val="15"/>
              </w:rPr>
            </w:pPr>
            <w:r>
              <w:rPr>
                <w:color w:val="231F20"/>
                <w:w w:val="110"/>
                <w:sz w:val="15"/>
              </w:rPr>
              <w:t>the Niue High Court</w:t>
            </w:r>
          </w:p>
        </w:tc>
        <w:tc>
          <w:tcPr>
            <w:tcW w:w="1347" w:type="dxa"/>
            <w:shd w:val="clear" w:color="auto" w:fill="D8E3CE"/>
          </w:tcPr>
          <w:p w:rsidR="00F07D4E" w:rsidRDefault="000018A7">
            <w:pPr>
              <w:pStyle w:val="TableParagraph"/>
              <w:spacing w:before="80" w:line="223" w:lineRule="auto"/>
              <w:ind w:right="68"/>
              <w:rPr>
                <w:sz w:val="15"/>
              </w:rPr>
            </w:pPr>
            <w:r>
              <w:rPr>
                <w:color w:val="231F20"/>
                <w:w w:val="105"/>
                <w:sz w:val="15"/>
              </w:rPr>
              <w:t xml:space="preserve">A </w:t>
            </w:r>
            <w:r>
              <w:rPr>
                <w:color w:val="231F20"/>
                <w:spacing w:val="-4"/>
                <w:w w:val="105"/>
                <w:sz w:val="15"/>
              </w:rPr>
              <w:t xml:space="preserve">judiciary’s </w:t>
            </w:r>
            <w:r>
              <w:rPr>
                <w:color w:val="231F20"/>
                <w:w w:val="105"/>
                <w:sz w:val="15"/>
              </w:rPr>
              <w:t xml:space="preserve">code of judicial conduct </w:t>
            </w:r>
            <w:r>
              <w:rPr>
                <w:color w:val="231F20"/>
                <w:spacing w:val="-3"/>
                <w:w w:val="105"/>
                <w:sz w:val="15"/>
              </w:rPr>
              <w:t xml:space="preserve">was </w:t>
            </w:r>
            <w:r>
              <w:rPr>
                <w:color w:val="231F20"/>
                <w:w w:val="105"/>
                <w:sz w:val="15"/>
              </w:rPr>
              <w:t xml:space="preserve">promulgated on </w:t>
            </w:r>
            <w:r>
              <w:rPr>
                <w:color w:val="231F20"/>
                <w:spacing w:val="-3"/>
                <w:w w:val="105"/>
                <w:sz w:val="15"/>
              </w:rPr>
              <w:t xml:space="preserve">March </w:t>
            </w:r>
            <w:r>
              <w:rPr>
                <w:color w:val="231F20"/>
                <w:w w:val="105"/>
                <w:sz w:val="15"/>
              </w:rPr>
              <w:t xml:space="preserve">1 2011 </w:t>
            </w:r>
            <w:r>
              <w:rPr>
                <w:color w:val="231F20"/>
                <w:spacing w:val="-3"/>
                <w:w w:val="105"/>
                <w:sz w:val="15"/>
              </w:rPr>
              <w:t xml:space="preserve">by </w:t>
            </w:r>
            <w:r>
              <w:rPr>
                <w:color w:val="231F20"/>
                <w:w w:val="105"/>
                <w:sz w:val="15"/>
              </w:rPr>
              <w:t xml:space="preserve">the </w:t>
            </w:r>
            <w:r>
              <w:rPr>
                <w:b/>
                <w:color w:val="231F20"/>
                <w:w w:val="105"/>
                <w:sz w:val="15"/>
              </w:rPr>
              <w:t>Supreme Court</w:t>
            </w:r>
            <w:r>
              <w:rPr>
                <w:color w:val="231F20"/>
                <w:w w:val="105"/>
                <w:sz w:val="15"/>
              </w:rPr>
              <w:t xml:space="preserve">.  A   </w:t>
            </w:r>
            <w:r>
              <w:rPr>
                <w:color w:val="231F20"/>
                <w:spacing w:val="-3"/>
                <w:w w:val="105"/>
                <w:sz w:val="15"/>
              </w:rPr>
              <w:t xml:space="preserve">copy </w:t>
            </w:r>
            <w:r>
              <w:rPr>
                <w:color w:val="231F20"/>
                <w:w w:val="105"/>
                <w:sz w:val="15"/>
              </w:rPr>
              <w:t xml:space="preserve">can be found online from </w:t>
            </w:r>
            <w:r>
              <w:rPr>
                <w:color w:val="231F20"/>
                <w:spacing w:val="-2"/>
                <w:w w:val="105"/>
                <w:sz w:val="15"/>
              </w:rPr>
              <w:t xml:space="preserve">the </w:t>
            </w:r>
            <w:r>
              <w:rPr>
                <w:color w:val="231F20"/>
                <w:w w:val="105"/>
                <w:sz w:val="15"/>
              </w:rPr>
              <w:t>‘Rules and Other Publications tab</w:t>
            </w:r>
            <w:r>
              <w:rPr>
                <w:color w:val="231F20"/>
                <w:spacing w:val="-20"/>
                <w:w w:val="105"/>
                <w:sz w:val="15"/>
              </w:rPr>
              <w:t xml:space="preserve"> </w:t>
            </w:r>
            <w:r>
              <w:rPr>
                <w:color w:val="231F20"/>
                <w:w w:val="105"/>
                <w:sz w:val="15"/>
              </w:rPr>
              <w:t xml:space="preserve">of the </w:t>
            </w:r>
            <w:r>
              <w:rPr>
                <w:color w:val="231F20"/>
                <w:spacing w:val="-5"/>
                <w:w w:val="105"/>
                <w:sz w:val="15"/>
              </w:rPr>
              <w:t xml:space="preserve">Palau </w:t>
            </w:r>
            <w:r>
              <w:rPr>
                <w:color w:val="231F20"/>
                <w:spacing w:val="-3"/>
                <w:w w:val="105"/>
                <w:sz w:val="15"/>
              </w:rPr>
              <w:t>Judiciary Website</w:t>
            </w:r>
          </w:p>
        </w:tc>
      </w:tr>
      <w:tr w:rsidR="00F07D4E">
        <w:trPr>
          <w:trHeight w:val="458"/>
        </w:trPr>
        <w:tc>
          <w:tcPr>
            <w:tcW w:w="1124" w:type="dxa"/>
            <w:shd w:val="clear" w:color="auto" w:fill="92BAC2"/>
          </w:tcPr>
          <w:p w:rsidR="00F07D4E" w:rsidRDefault="000018A7">
            <w:pPr>
              <w:pStyle w:val="TableParagraph"/>
              <w:spacing w:before="80" w:line="223" w:lineRule="auto"/>
              <w:ind w:left="79"/>
              <w:rPr>
                <w:b/>
                <w:sz w:val="15"/>
              </w:rPr>
            </w:pPr>
            <w:r>
              <w:rPr>
                <w:b/>
                <w:color w:val="231F20"/>
                <w:w w:val="105"/>
                <w:sz w:val="15"/>
              </w:rPr>
              <w:t>Papua New Guinea</w:t>
            </w:r>
          </w:p>
        </w:tc>
        <w:tc>
          <w:tcPr>
            <w:tcW w:w="1286"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173" w:type="dxa"/>
            <w:shd w:val="clear" w:color="auto" w:fill="92BAC2"/>
          </w:tcPr>
          <w:p w:rsidR="00F07D4E" w:rsidRDefault="000018A7">
            <w:pPr>
              <w:pStyle w:val="TableParagraph"/>
              <w:spacing w:before="80" w:line="223" w:lineRule="auto"/>
              <w:ind w:right="510"/>
              <w:rPr>
                <w:b/>
                <w:sz w:val="15"/>
              </w:rPr>
            </w:pPr>
            <w:r>
              <w:rPr>
                <w:b/>
                <w:color w:val="231F20"/>
                <w:sz w:val="15"/>
              </w:rPr>
              <w:t xml:space="preserve">Solomon </w:t>
            </w:r>
            <w:r>
              <w:rPr>
                <w:b/>
                <w:color w:val="231F20"/>
                <w:w w:val="105"/>
                <w:sz w:val="15"/>
              </w:rPr>
              <w:t>Islands</w:t>
            </w:r>
          </w:p>
        </w:tc>
        <w:tc>
          <w:tcPr>
            <w:tcW w:w="1299" w:type="dxa"/>
            <w:shd w:val="clear" w:color="auto" w:fill="92BAC2"/>
          </w:tcPr>
          <w:p w:rsidR="00F07D4E" w:rsidRDefault="000018A7">
            <w:pPr>
              <w:pStyle w:val="TableParagraph"/>
              <w:spacing w:before="70"/>
              <w:ind w:left="79"/>
              <w:rPr>
                <w:b/>
                <w:sz w:val="15"/>
              </w:rPr>
            </w:pPr>
            <w:r>
              <w:rPr>
                <w:b/>
                <w:color w:val="231F20"/>
                <w:w w:val="105"/>
                <w:sz w:val="15"/>
              </w:rPr>
              <w:t>Tokelau</w:t>
            </w:r>
          </w:p>
        </w:tc>
        <w:tc>
          <w:tcPr>
            <w:tcW w:w="1173" w:type="dxa"/>
            <w:shd w:val="clear" w:color="auto" w:fill="92BAC2"/>
          </w:tcPr>
          <w:p w:rsidR="00F07D4E" w:rsidRDefault="000018A7">
            <w:pPr>
              <w:pStyle w:val="TableParagraph"/>
              <w:spacing w:before="70"/>
              <w:ind w:left="79"/>
              <w:rPr>
                <w:b/>
                <w:sz w:val="15"/>
              </w:rPr>
            </w:pPr>
            <w:r>
              <w:rPr>
                <w:b/>
                <w:color w:val="231F20"/>
                <w:w w:val="105"/>
                <w:sz w:val="15"/>
              </w:rPr>
              <w:t>Tonga</w:t>
            </w:r>
          </w:p>
        </w:tc>
        <w:tc>
          <w:tcPr>
            <w:tcW w:w="1092" w:type="dxa"/>
            <w:shd w:val="clear" w:color="auto" w:fill="92BAC2"/>
          </w:tcPr>
          <w:p w:rsidR="00F07D4E" w:rsidRDefault="000018A7">
            <w:pPr>
              <w:pStyle w:val="TableParagraph"/>
              <w:spacing w:before="70"/>
              <w:ind w:left="79"/>
              <w:rPr>
                <w:b/>
                <w:sz w:val="15"/>
              </w:rPr>
            </w:pPr>
            <w:r>
              <w:rPr>
                <w:b/>
                <w:color w:val="231F20"/>
                <w:w w:val="105"/>
                <w:sz w:val="15"/>
              </w:rPr>
              <w:t>Tuvalu</w:t>
            </w:r>
          </w:p>
        </w:tc>
        <w:tc>
          <w:tcPr>
            <w:tcW w:w="1347" w:type="dxa"/>
            <w:shd w:val="clear" w:color="auto" w:fill="92BAC2"/>
          </w:tcPr>
          <w:p w:rsidR="00F07D4E" w:rsidRDefault="000018A7">
            <w:pPr>
              <w:pStyle w:val="TableParagraph"/>
              <w:spacing w:before="70"/>
              <w:rPr>
                <w:b/>
                <w:sz w:val="15"/>
              </w:rPr>
            </w:pPr>
            <w:r>
              <w:rPr>
                <w:b/>
                <w:color w:val="231F20"/>
                <w:w w:val="105"/>
                <w:sz w:val="15"/>
              </w:rPr>
              <w:t>Vanuatu</w:t>
            </w:r>
          </w:p>
        </w:tc>
      </w:tr>
      <w:tr w:rsidR="00F07D4E">
        <w:trPr>
          <w:trHeight w:val="4064"/>
        </w:trPr>
        <w:tc>
          <w:tcPr>
            <w:tcW w:w="1124" w:type="dxa"/>
            <w:shd w:val="clear" w:color="auto" w:fill="D8E3CE"/>
          </w:tcPr>
          <w:p w:rsidR="00F07D4E" w:rsidRDefault="000018A7">
            <w:pPr>
              <w:pStyle w:val="TableParagraph"/>
              <w:spacing w:before="80" w:line="223" w:lineRule="auto"/>
              <w:ind w:left="79" w:right="197"/>
              <w:rPr>
                <w:sz w:val="15"/>
              </w:rPr>
            </w:pPr>
            <w:r>
              <w:rPr>
                <w:color w:val="231F20"/>
                <w:w w:val="105"/>
                <w:sz w:val="15"/>
              </w:rPr>
              <w:t>The judiciary complaints process is available</w:t>
            </w:r>
          </w:p>
          <w:p w:rsidR="00F07D4E" w:rsidRDefault="000018A7">
            <w:pPr>
              <w:pStyle w:val="TableParagraph"/>
              <w:spacing w:line="223" w:lineRule="auto"/>
              <w:ind w:left="79"/>
              <w:rPr>
                <w:sz w:val="15"/>
              </w:rPr>
            </w:pPr>
            <w:r>
              <w:rPr>
                <w:color w:val="231F20"/>
                <w:w w:val="105"/>
                <w:sz w:val="15"/>
              </w:rPr>
              <w:t>on the NSC website</w:t>
            </w:r>
          </w:p>
        </w:tc>
        <w:tc>
          <w:tcPr>
            <w:tcW w:w="1286" w:type="dxa"/>
            <w:shd w:val="clear" w:color="auto" w:fill="EFCBBF"/>
          </w:tcPr>
          <w:p w:rsidR="00F07D4E" w:rsidRDefault="000018A7">
            <w:pPr>
              <w:pStyle w:val="TableParagraph"/>
              <w:spacing w:before="80" w:line="223" w:lineRule="auto"/>
              <w:ind w:left="79" w:right="56"/>
              <w:rPr>
                <w:sz w:val="15"/>
              </w:rPr>
            </w:pPr>
            <w:r>
              <w:rPr>
                <w:color w:val="231F20"/>
                <w:w w:val="105"/>
                <w:sz w:val="15"/>
              </w:rPr>
              <w:t>There is no complaint handling process for Judicial Officers</w:t>
            </w:r>
          </w:p>
          <w:p w:rsidR="00F07D4E" w:rsidRDefault="000018A7">
            <w:pPr>
              <w:pStyle w:val="TableParagraph"/>
              <w:spacing w:before="55" w:line="223" w:lineRule="auto"/>
              <w:ind w:left="79" w:right="56"/>
              <w:rPr>
                <w:sz w:val="15"/>
              </w:rPr>
            </w:pPr>
            <w:r>
              <w:rPr>
                <w:color w:val="231F20"/>
                <w:w w:val="105"/>
                <w:sz w:val="15"/>
              </w:rPr>
              <w:t>There is a complaint handling process that is applied</w:t>
            </w:r>
          </w:p>
          <w:p w:rsidR="00F07D4E" w:rsidRDefault="000018A7">
            <w:pPr>
              <w:pStyle w:val="TableParagraph"/>
              <w:spacing w:line="223" w:lineRule="auto"/>
              <w:ind w:left="79" w:right="56"/>
              <w:rPr>
                <w:sz w:val="15"/>
              </w:rPr>
            </w:pPr>
            <w:r>
              <w:rPr>
                <w:color w:val="231F20"/>
                <w:w w:val="105"/>
                <w:sz w:val="15"/>
              </w:rPr>
              <w:t>to the public servants working in the Court under the Public Services Act 2004</w:t>
            </w:r>
          </w:p>
        </w:tc>
        <w:tc>
          <w:tcPr>
            <w:tcW w:w="1173" w:type="dxa"/>
            <w:shd w:val="clear" w:color="auto" w:fill="D8E3CE"/>
          </w:tcPr>
          <w:p w:rsidR="00F07D4E" w:rsidRDefault="000018A7">
            <w:pPr>
              <w:pStyle w:val="TableParagraph"/>
              <w:spacing w:before="80" w:line="223" w:lineRule="auto"/>
              <w:ind w:right="316"/>
              <w:rPr>
                <w:sz w:val="15"/>
              </w:rPr>
            </w:pPr>
            <w:r>
              <w:rPr>
                <w:color w:val="231F20"/>
                <w:spacing w:val="-4"/>
                <w:w w:val="105"/>
                <w:sz w:val="15"/>
              </w:rPr>
              <w:t xml:space="preserve">The </w:t>
            </w:r>
            <w:r>
              <w:rPr>
                <w:color w:val="231F20"/>
                <w:w w:val="105"/>
                <w:sz w:val="15"/>
              </w:rPr>
              <w:t xml:space="preserve">process for lodging a </w:t>
            </w:r>
            <w:r>
              <w:rPr>
                <w:color w:val="231F20"/>
                <w:spacing w:val="-4"/>
                <w:w w:val="105"/>
                <w:sz w:val="15"/>
              </w:rPr>
              <w:t xml:space="preserve">complaint </w:t>
            </w:r>
            <w:r>
              <w:rPr>
                <w:color w:val="231F20"/>
                <w:w w:val="105"/>
                <w:sz w:val="15"/>
              </w:rPr>
              <w:t>against</w:t>
            </w:r>
            <w:r>
              <w:rPr>
                <w:color w:val="231F20"/>
                <w:spacing w:val="-1"/>
                <w:w w:val="105"/>
                <w:sz w:val="15"/>
              </w:rPr>
              <w:t xml:space="preserve"> </w:t>
            </w:r>
            <w:r>
              <w:rPr>
                <w:color w:val="231F20"/>
                <w:w w:val="105"/>
                <w:sz w:val="15"/>
              </w:rPr>
              <w:t>a</w:t>
            </w:r>
          </w:p>
          <w:p w:rsidR="00F07D4E" w:rsidRDefault="000018A7">
            <w:pPr>
              <w:pStyle w:val="TableParagraph"/>
              <w:spacing w:line="223" w:lineRule="auto"/>
              <w:ind w:right="128"/>
              <w:rPr>
                <w:sz w:val="15"/>
              </w:rPr>
            </w:pPr>
            <w:r>
              <w:rPr>
                <w:color w:val="231F20"/>
                <w:w w:val="105"/>
                <w:sz w:val="15"/>
              </w:rPr>
              <w:t xml:space="preserve">judicial officer is outlined in the </w:t>
            </w:r>
            <w:r>
              <w:rPr>
                <w:color w:val="231F20"/>
                <w:spacing w:val="-3"/>
                <w:w w:val="105"/>
                <w:sz w:val="15"/>
              </w:rPr>
              <w:t xml:space="preserve">Judicial </w:t>
            </w:r>
            <w:r>
              <w:rPr>
                <w:color w:val="231F20"/>
                <w:w w:val="105"/>
                <w:sz w:val="15"/>
              </w:rPr>
              <w:t xml:space="preserve">Legal Service Commission Regulation 1982 </w:t>
            </w:r>
            <w:r>
              <w:rPr>
                <w:color w:val="231F20"/>
                <w:spacing w:val="-2"/>
                <w:w w:val="105"/>
                <w:sz w:val="15"/>
              </w:rPr>
              <w:t xml:space="preserve">and </w:t>
            </w:r>
            <w:r>
              <w:rPr>
                <w:color w:val="231F20"/>
                <w:w w:val="105"/>
                <w:sz w:val="15"/>
              </w:rPr>
              <w:t>against a court staff</w:t>
            </w:r>
            <w:r>
              <w:rPr>
                <w:color w:val="231F20"/>
                <w:spacing w:val="-20"/>
                <w:w w:val="105"/>
                <w:sz w:val="15"/>
              </w:rPr>
              <w:t xml:space="preserve"> </w:t>
            </w:r>
            <w:r>
              <w:rPr>
                <w:color w:val="231F20"/>
                <w:w w:val="105"/>
                <w:sz w:val="15"/>
              </w:rPr>
              <w:t>member</w:t>
            </w:r>
            <w:r>
              <w:rPr>
                <w:color w:val="231F20"/>
                <w:spacing w:val="-19"/>
                <w:w w:val="105"/>
                <w:sz w:val="15"/>
              </w:rPr>
              <w:t xml:space="preserve"> </w:t>
            </w:r>
            <w:r>
              <w:rPr>
                <w:color w:val="231F20"/>
                <w:spacing w:val="-8"/>
                <w:w w:val="105"/>
                <w:sz w:val="15"/>
              </w:rPr>
              <w:t xml:space="preserve">is </w:t>
            </w:r>
            <w:r>
              <w:rPr>
                <w:color w:val="231F20"/>
                <w:w w:val="105"/>
                <w:sz w:val="15"/>
              </w:rPr>
              <w:t xml:space="preserve">outlined in </w:t>
            </w:r>
            <w:r>
              <w:rPr>
                <w:color w:val="231F20"/>
                <w:spacing w:val="-2"/>
                <w:w w:val="105"/>
                <w:sz w:val="15"/>
              </w:rPr>
              <w:t xml:space="preserve">the </w:t>
            </w:r>
            <w:r>
              <w:rPr>
                <w:color w:val="231F20"/>
                <w:w w:val="105"/>
                <w:sz w:val="15"/>
              </w:rPr>
              <w:t xml:space="preserve">General Order Public Service </w:t>
            </w:r>
            <w:r>
              <w:rPr>
                <w:color w:val="231F20"/>
                <w:spacing w:val="-2"/>
                <w:w w:val="105"/>
                <w:sz w:val="15"/>
              </w:rPr>
              <w:t xml:space="preserve">Commissioner </w:t>
            </w:r>
            <w:r>
              <w:rPr>
                <w:color w:val="231F20"/>
                <w:w w:val="105"/>
                <w:sz w:val="15"/>
              </w:rPr>
              <w:t xml:space="preserve">Regulation and </w:t>
            </w:r>
            <w:r>
              <w:rPr>
                <w:color w:val="231F20"/>
                <w:spacing w:val="-2"/>
                <w:w w:val="105"/>
                <w:sz w:val="15"/>
              </w:rPr>
              <w:t xml:space="preserve">the </w:t>
            </w:r>
            <w:r>
              <w:rPr>
                <w:color w:val="231F20"/>
                <w:w w:val="105"/>
                <w:sz w:val="15"/>
              </w:rPr>
              <w:t>Ombudsman Act</w:t>
            </w:r>
            <w:r>
              <w:rPr>
                <w:color w:val="231F20"/>
                <w:spacing w:val="3"/>
                <w:w w:val="105"/>
                <w:sz w:val="15"/>
              </w:rPr>
              <w:t xml:space="preserve"> </w:t>
            </w:r>
            <w:r>
              <w:rPr>
                <w:color w:val="231F20"/>
                <w:w w:val="105"/>
                <w:sz w:val="15"/>
              </w:rPr>
              <w:t>2017</w:t>
            </w:r>
          </w:p>
        </w:tc>
        <w:tc>
          <w:tcPr>
            <w:tcW w:w="1299" w:type="dxa"/>
            <w:shd w:val="clear" w:color="auto" w:fill="EFCBBF"/>
          </w:tcPr>
          <w:p w:rsidR="00F07D4E" w:rsidRDefault="000018A7">
            <w:pPr>
              <w:pStyle w:val="TableParagraph"/>
              <w:spacing w:before="80" w:line="223" w:lineRule="auto"/>
              <w:ind w:left="79" w:right="91"/>
              <w:rPr>
                <w:sz w:val="15"/>
              </w:rPr>
            </w:pPr>
            <w:r>
              <w:rPr>
                <w:color w:val="231F20"/>
                <w:sz w:val="15"/>
              </w:rPr>
              <w:t xml:space="preserve">At present, there </w:t>
            </w:r>
            <w:r>
              <w:rPr>
                <w:color w:val="231F20"/>
                <w:w w:val="105"/>
                <w:sz w:val="15"/>
              </w:rPr>
              <w:t>is no established complaint handling mechanism</w:t>
            </w:r>
          </w:p>
          <w:p w:rsidR="00F07D4E" w:rsidRDefault="000018A7">
            <w:pPr>
              <w:pStyle w:val="TableParagraph"/>
              <w:spacing w:line="223" w:lineRule="auto"/>
              <w:ind w:left="79" w:right="214"/>
              <w:rPr>
                <w:sz w:val="15"/>
              </w:rPr>
            </w:pPr>
            <w:r>
              <w:rPr>
                <w:color w:val="231F20"/>
                <w:w w:val="105"/>
                <w:sz w:val="15"/>
              </w:rPr>
              <w:t>for the Tokelau Judiciary</w:t>
            </w:r>
          </w:p>
        </w:tc>
        <w:tc>
          <w:tcPr>
            <w:tcW w:w="1173" w:type="dxa"/>
            <w:shd w:val="clear" w:color="auto" w:fill="D8E3CE"/>
          </w:tcPr>
          <w:p w:rsidR="00F07D4E" w:rsidRDefault="000018A7">
            <w:pPr>
              <w:pStyle w:val="TableParagraph"/>
              <w:spacing w:before="80" w:line="223" w:lineRule="auto"/>
              <w:ind w:left="79" w:right="286"/>
              <w:rPr>
                <w:sz w:val="15"/>
              </w:rPr>
            </w:pPr>
            <w:r>
              <w:rPr>
                <w:color w:val="231F20"/>
                <w:w w:val="105"/>
                <w:sz w:val="15"/>
              </w:rPr>
              <w:t xml:space="preserve">There are </w:t>
            </w:r>
            <w:r>
              <w:rPr>
                <w:color w:val="231F20"/>
                <w:sz w:val="15"/>
              </w:rPr>
              <w:t xml:space="preserve">documented </w:t>
            </w:r>
            <w:r>
              <w:rPr>
                <w:color w:val="231F20"/>
                <w:w w:val="105"/>
                <w:sz w:val="15"/>
              </w:rPr>
              <w:t>processes for handling complaints</w:t>
            </w:r>
          </w:p>
          <w:p w:rsidR="00F07D4E" w:rsidRDefault="000018A7">
            <w:pPr>
              <w:pStyle w:val="TableParagraph"/>
              <w:spacing w:line="165" w:lineRule="exact"/>
              <w:ind w:left="79"/>
              <w:rPr>
                <w:sz w:val="15"/>
              </w:rPr>
            </w:pPr>
            <w:r>
              <w:rPr>
                <w:color w:val="231F20"/>
                <w:w w:val="105"/>
                <w:sz w:val="15"/>
              </w:rPr>
              <w:t>against Judicial</w:t>
            </w:r>
          </w:p>
          <w:p w:rsidR="00F07D4E" w:rsidRDefault="000018A7">
            <w:pPr>
              <w:pStyle w:val="TableParagraph"/>
              <w:spacing w:line="177" w:lineRule="exact"/>
              <w:ind w:left="79"/>
              <w:rPr>
                <w:sz w:val="15"/>
              </w:rPr>
            </w:pPr>
            <w:r>
              <w:rPr>
                <w:color w:val="231F20"/>
                <w:w w:val="105"/>
                <w:sz w:val="15"/>
              </w:rPr>
              <w:t>Officers</w:t>
            </w:r>
          </w:p>
          <w:p w:rsidR="00F07D4E" w:rsidRDefault="000018A7">
            <w:pPr>
              <w:pStyle w:val="TableParagraph"/>
              <w:spacing w:before="53" w:line="223" w:lineRule="auto"/>
              <w:ind w:left="79" w:right="159"/>
              <w:rPr>
                <w:sz w:val="15"/>
              </w:rPr>
            </w:pPr>
            <w:r>
              <w:rPr>
                <w:color w:val="231F20"/>
                <w:spacing w:val="-4"/>
                <w:w w:val="105"/>
                <w:sz w:val="15"/>
              </w:rPr>
              <w:t xml:space="preserve">Formal </w:t>
            </w:r>
            <w:r>
              <w:rPr>
                <w:color w:val="231F20"/>
                <w:w w:val="105"/>
                <w:sz w:val="15"/>
              </w:rPr>
              <w:t xml:space="preserve">complaints are made to the </w:t>
            </w:r>
            <w:r>
              <w:rPr>
                <w:color w:val="231F20"/>
                <w:spacing w:val="-3"/>
                <w:w w:val="105"/>
                <w:sz w:val="15"/>
              </w:rPr>
              <w:t xml:space="preserve">Judicial </w:t>
            </w:r>
            <w:r>
              <w:rPr>
                <w:color w:val="231F20"/>
                <w:spacing w:val="-2"/>
                <w:w w:val="105"/>
                <w:sz w:val="15"/>
              </w:rPr>
              <w:t xml:space="preserve">Appointments </w:t>
            </w:r>
            <w:r>
              <w:rPr>
                <w:color w:val="231F20"/>
                <w:w w:val="105"/>
                <w:sz w:val="15"/>
              </w:rPr>
              <w:t xml:space="preserve">and Discipline </w:t>
            </w:r>
            <w:r>
              <w:rPr>
                <w:color w:val="231F20"/>
                <w:spacing w:val="-4"/>
                <w:w w:val="105"/>
                <w:sz w:val="15"/>
              </w:rPr>
              <w:t xml:space="preserve">Panel. </w:t>
            </w:r>
            <w:r>
              <w:rPr>
                <w:color w:val="231F20"/>
                <w:spacing w:val="-5"/>
                <w:w w:val="105"/>
                <w:sz w:val="15"/>
              </w:rPr>
              <w:t xml:space="preserve">The </w:t>
            </w:r>
            <w:r>
              <w:rPr>
                <w:color w:val="231F20"/>
                <w:w w:val="105"/>
                <w:sz w:val="15"/>
              </w:rPr>
              <w:t xml:space="preserve">procedures </w:t>
            </w:r>
            <w:r>
              <w:rPr>
                <w:color w:val="231F20"/>
                <w:spacing w:val="-3"/>
                <w:w w:val="105"/>
                <w:sz w:val="15"/>
              </w:rPr>
              <w:t xml:space="preserve">by which such </w:t>
            </w:r>
            <w:r>
              <w:rPr>
                <w:color w:val="231F20"/>
                <w:w w:val="105"/>
                <w:sz w:val="15"/>
              </w:rPr>
              <w:t>complaints are handled are set out in the Discipline Procedure Order</w:t>
            </w:r>
            <w:r>
              <w:rPr>
                <w:color w:val="231F20"/>
                <w:spacing w:val="3"/>
                <w:w w:val="105"/>
                <w:sz w:val="15"/>
              </w:rPr>
              <w:t xml:space="preserve"> </w:t>
            </w:r>
            <w:r>
              <w:rPr>
                <w:color w:val="231F20"/>
                <w:w w:val="105"/>
                <w:sz w:val="15"/>
              </w:rPr>
              <w:t>2017</w:t>
            </w:r>
          </w:p>
        </w:tc>
        <w:tc>
          <w:tcPr>
            <w:tcW w:w="1092" w:type="dxa"/>
            <w:shd w:val="clear" w:color="auto" w:fill="EFCBBF"/>
          </w:tcPr>
          <w:p w:rsidR="00F07D4E" w:rsidRDefault="000018A7">
            <w:pPr>
              <w:pStyle w:val="TableParagraph"/>
              <w:spacing w:before="80" w:line="223" w:lineRule="auto"/>
              <w:ind w:left="79"/>
              <w:rPr>
                <w:sz w:val="15"/>
              </w:rPr>
            </w:pPr>
            <w:r>
              <w:rPr>
                <w:color w:val="231F20"/>
                <w:w w:val="110"/>
                <w:sz w:val="15"/>
              </w:rPr>
              <w:t xml:space="preserve">Data </w:t>
            </w:r>
            <w:r>
              <w:rPr>
                <w:color w:val="231F20"/>
                <w:w w:val="105"/>
                <w:sz w:val="15"/>
              </w:rPr>
              <w:t>unavailable</w:t>
            </w:r>
          </w:p>
        </w:tc>
        <w:tc>
          <w:tcPr>
            <w:tcW w:w="1347" w:type="dxa"/>
            <w:shd w:val="clear" w:color="auto" w:fill="EFCBBF"/>
          </w:tcPr>
          <w:p w:rsidR="00F07D4E" w:rsidRDefault="000018A7">
            <w:pPr>
              <w:pStyle w:val="TableParagraph"/>
              <w:spacing w:before="73" w:line="235" w:lineRule="auto"/>
              <w:ind w:right="115"/>
              <w:rPr>
                <w:sz w:val="15"/>
              </w:rPr>
            </w:pPr>
            <w:r>
              <w:rPr>
                <w:color w:val="231F20"/>
                <w:w w:val="105"/>
                <w:sz w:val="15"/>
              </w:rPr>
              <w:t>A Complaint Procedure has been drafted and consultations with judicial officers have been undertaken, however it is yet to be officially launched.</w:t>
            </w:r>
          </w:p>
        </w:tc>
      </w:tr>
    </w:tbl>
    <w:p w:rsidR="00F07D4E" w:rsidRDefault="00F07D4E">
      <w:pPr>
        <w:spacing w:line="235"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spacing w:before="89" w:line="355" w:lineRule="exact"/>
        <w:ind w:left="3685"/>
        <w:rPr>
          <w:sz w:val="32"/>
        </w:rPr>
      </w:pPr>
      <w:r>
        <w:pict>
          <v:shape id="_x0000_s1388" type="#_x0000_t202" style="position:absolute;left:0;text-align:left;margin-left:85.05pt;margin-top:2.1pt;width:93.55pt;height:40.7pt;z-index:251756544;mso-position-horizontal-relative:page" fillcolor="#7d8440" stroked="f">
            <v:textbox inset="0,0,0,0">
              <w:txbxContent>
                <w:p w:rsidR="004C373D" w:rsidRDefault="004C373D">
                  <w:pPr>
                    <w:spacing w:before="46"/>
                    <w:ind w:left="56"/>
                    <w:rPr>
                      <w:b/>
                      <w:sz w:val="32"/>
                    </w:rPr>
                  </w:pPr>
                  <w:r>
                    <w:rPr>
                      <w:b/>
                      <w:color w:val="FFFFFF"/>
                      <w:w w:val="110"/>
                      <w:sz w:val="32"/>
                    </w:rPr>
                    <w:t>Indicator 9</w:t>
                  </w:r>
                </w:p>
              </w:txbxContent>
            </v:textbox>
            <w10:wrap anchorx="page"/>
          </v:shape>
        </w:pict>
      </w:r>
      <w:r w:rsidR="000018A7">
        <w:rPr>
          <w:color w:val="0F6161"/>
          <w:w w:val="105"/>
          <w:sz w:val="32"/>
        </w:rPr>
        <w:t>Percentage of Complaints Received Concerning</w:t>
      </w:r>
    </w:p>
    <w:p w:rsidR="00F07D4E" w:rsidRDefault="006C6A04">
      <w:pPr>
        <w:spacing w:line="355" w:lineRule="exact"/>
        <w:ind w:left="3685"/>
        <w:rPr>
          <w:sz w:val="32"/>
        </w:rPr>
      </w:pPr>
      <w:r>
        <w:pict>
          <v:shape id="_x0000_s1387" type="#_x0000_t202" style="position:absolute;left:0;text-align:left;margin-left:85.05pt;margin-top:21.55pt;width:425.2pt;height:44.8pt;z-index:-251565056;mso-wrap-distance-left:0;mso-wrap-distance-right:0;mso-position-horizontal-relative:page" fillcolor="#dcdbca" stroked="f">
            <v:textbox inset="0,0,0,0">
              <w:txbxContent>
                <w:p w:rsidR="004C373D" w:rsidRDefault="004C373D">
                  <w:pPr>
                    <w:pStyle w:val="BodyText"/>
                    <w:spacing w:before="135"/>
                    <w:ind w:left="56"/>
                  </w:pPr>
                  <w:r>
                    <w:rPr>
                      <w:color w:val="231F20"/>
                      <w:w w:val="105"/>
                    </w:rPr>
                    <w:t>The result against this indicator is obtained by dividing the number of complaints received</w:t>
                  </w:r>
                </w:p>
                <w:p w:rsidR="004C373D" w:rsidRDefault="004C373D">
                  <w:pPr>
                    <w:pStyle w:val="BodyText"/>
                    <w:spacing w:before="13"/>
                    <w:ind w:left="56"/>
                  </w:pPr>
                  <w:r>
                    <w:rPr>
                      <w:color w:val="231F20"/>
                      <w:w w:val="105"/>
                    </w:rPr>
                    <w:t>concerning a judicial officer by the total number of cases filed.</w:t>
                  </w:r>
                </w:p>
              </w:txbxContent>
            </v:textbox>
            <w10:wrap type="topAndBottom" anchorx="page"/>
          </v:shape>
        </w:pict>
      </w:r>
      <w:r>
        <w:pict>
          <v:rect id="_x0000_s1386" style="position:absolute;left:0;text-align:left;margin-left:85.05pt;margin-top:20.55pt;width:425.2pt;height:1pt;z-index:251754496;mso-position-horizontal-relative:page" fillcolor="#0f6161" stroked="f">
            <w10:wrap anchorx="page"/>
          </v:rect>
        </w:pict>
      </w:r>
      <w:r w:rsidR="000018A7">
        <w:rPr>
          <w:color w:val="0F6161"/>
          <w:w w:val="105"/>
          <w:sz w:val="32"/>
        </w:rPr>
        <w:t>a Judicial Officer</w:t>
      </w:r>
    </w:p>
    <w:p w:rsidR="00F07D4E" w:rsidRDefault="00F07D4E">
      <w:pPr>
        <w:pStyle w:val="BodyText"/>
        <w:spacing w:before="6"/>
        <w:rPr>
          <w:sz w:val="6"/>
        </w:rPr>
      </w:pPr>
    </w:p>
    <w:p w:rsidR="00F07D4E" w:rsidRDefault="000018A7">
      <w:pPr>
        <w:spacing w:before="87"/>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383" style="width:79.4pt;height:22.7pt;mso-position-horizontal-relative:char;mso-position-vertical-relative:line" coordsize="1588,454">
            <v:shape id="_x0000_s1385" style="position:absolute;width:1588;height:454" coordsize="1588,454" path="m1361,l,,,454r1361,l1432,442r63,-32l1544,361r32,-63l1587,227r-11,-72l1544,93,1495,44,1432,12,1361,xe" fillcolor="#7d8440" stroked="f">
              <v:path arrowok="t"/>
            </v:shape>
            <v:shape id="_x0000_s1384" type="#_x0000_t202" style="position:absolute;width:1588;height:454" filled="f" stroked="f">
              <v:textbox inset="0,0,0,0">
                <w:txbxContent>
                  <w:p w:rsidR="004C373D" w:rsidRDefault="004C373D">
                    <w:pPr>
                      <w:spacing w:before="31"/>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380" style="width:102.05pt;height:96.4pt;mso-position-horizontal-relative:char;mso-position-vertical-relative:line" coordsize="2041,1928">
            <v:shape id="_x0000_s1382" style="position:absolute;width:2041;height:1928" coordsize="2041,1928" path="m1928,l113,,69,9,33,33,9,69,,113,,1814r9,44l33,1894r36,25l113,1928r1815,l1972,1919r36,-25l2032,1858r9,-44l2041,113r-9,-44l2008,33,1972,9,1928,xe" fillcolor="#887e6e" stroked="f">
              <v:path arrowok="t"/>
            </v:shape>
            <v:shape id="_x0000_s1381" type="#_x0000_t75" style="position:absolute;left:149;top:201;width:1743;height:1505">
              <v:imagedata r:id="rId69" o:title=""/>
            </v:shape>
            <w10:anchorlock/>
          </v:group>
        </w:pict>
      </w:r>
      <w:r w:rsidR="000018A7">
        <w:rPr>
          <w:sz w:val="20"/>
        </w:rPr>
        <w:tab/>
      </w:r>
      <w:r>
        <w:rPr>
          <w:sz w:val="20"/>
        </w:rPr>
      </w:r>
      <w:r>
        <w:rPr>
          <w:sz w:val="20"/>
        </w:rPr>
        <w:pict>
          <v:group id="_x0000_s1377" style="width:102.05pt;height:107.75pt;mso-position-horizontal-relative:char;mso-position-vertical-relative:line" coordsize="2041,2155">
            <v:shape id="_x0000_s1379" style="position:absolute;top:226;width:2041;height:1928" coordorigin=",227" coordsize="2041,1928" path="m1928,227r-1815,l69,236,33,260,9,296,,340,,2041r9,44l33,2121r36,24l113,2154r1815,l1972,2145r36,-24l2032,2085r9,-44l2041,340r-9,-44l2008,260r-36,-24l1928,227xe" fillcolor="#c61c2c" stroked="f">
              <v:path arrowok="t"/>
            </v:shape>
            <v:shape id="_x0000_s1378"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3</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374" style="width:102.05pt;height:107.75pt;mso-position-horizontal-relative:char;mso-position-vertical-relative:line" coordsize="2041,2155">
            <v:shape id="_x0000_s1376" style="position:absolute;top:226;width:2041;height:1928" coordorigin=",227" coordsize="2041,1928" path="m1928,227r-1815,l69,236,33,260,9,296,,340,,2041r9,44l33,2121r36,24l113,2154r1815,l1972,2145r36,-24l2032,2085r9,-44l2041,340r-9,-44l2008,260r-36,-24l1928,227xe" fillcolor="#5b9f42" stroked="f">
              <v:path arrowok="t"/>
            </v:shape>
            <v:shape id="_x0000_s1375"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0</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4"/>
        <w:rPr>
          <w:sz w:val="20"/>
        </w:rPr>
      </w:pPr>
    </w:p>
    <w:p w:rsidR="009A3743" w:rsidRDefault="006C6A04">
      <w:pPr>
        <w:spacing w:before="94" w:line="393" w:lineRule="auto"/>
        <w:ind w:left="3514" w:right="4414"/>
        <w:rPr>
          <w:color w:val="231F20"/>
          <w:w w:val="105"/>
          <w:sz w:val="19"/>
        </w:rPr>
      </w:pPr>
      <w:r>
        <w:pict>
          <v:group id="_x0000_s1370" style="position:absolute;left:0;text-align:left;margin-left:147.4pt;margin-top:5.2pt;width:19.85pt;height:56.7pt;z-index:251755520;mso-position-horizontal-relative:page" coordorigin="2948,29" coordsize="397,1134">
            <v:shape id="_x0000_s1373" type="#_x0000_t75" style="position:absolute;left:2948;top:29;width:397;height:341">
              <v:imagedata r:id="rId225" o:title=""/>
            </v:shape>
            <v:shape id="_x0000_s1372" type="#_x0000_t75" style="position:absolute;left:2948;top:426;width:397;height:341">
              <v:imagedata r:id="rId226" o:title=""/>
            </v:shape>
            <v:shape id="_x0000_s1371"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spacing w:before="1"/>
        <w:ind w:left="1700"/>
        <w:rPr>
          <w:sz w:val="21"/>
        </w:rPr>
      </w:pPr>
      <w:r>
        <w:rPr>
          <w:b/>
          <w:color w:val="231F20"/>
          <w:w w:val="105"/>
          <w:sz w:val="21"/>
        </w:rPr>
        <w:t>Year 1 baseline trend data</w:t>
      </w:r>
      <w:r>
        <w:rPr>
          <w:color w:val="231F20"/>
          <w:w w:val="105"/>
          <w:sz w:val="21"/>
        </w:rPr>
        <w:t>: 3 courts could calculate the percentage of complaints received</w:t>
      </w:r>
    </w:p>
    <w:p w:rsidR="00F07D4E" w:rsidRDefault="000018A7">
      <w:pPr>
        <w:pStyle w:val="BodyText"/>
        <w:spacing w:before="13"/>
        <w:ind w:left="1700"/>
      </w:pPr>
      <w:r>
        <w:rPr>
          <w:color w:val="231F20"/>
          <w:w w:val="105"/>
        </w:rPr>
        <w:t>against a judicial officer as a proportion of cases filed.</w:t>
      </w:r>
    </w:p>
    <w:p w:rsidR="00F07D4E" w:rsidRDefault="000018A7">
      <w:pPr>
        <w:pStyle w:val="BodyText"/>
        <w:spacing w:before="184"/>
        <w:ind w:left="1700"/>
      </w:pPr>
      <w:r>
        <w:rPr>
          <w:b/>
          <w:color w:val="231F20"/>
          <w:w w:val="105"/>
        </w:rPr>
        <w:t>Year 4 trend data</w:t>
      </w:r>
      <w:r>
        <w:rPr>
          <w:color w:val="231F20"/>
          <w:w w:val="105"/>
        </w:rPr>
        <w:t>: 6 courts could calculate the percentage of complaints received against a</w:t>
      </w:r>
    </w:p>
    <w:p w:rsidR="00F07D4E" w:rsidRDefault="000018A7">
      <w:pPr>
        <w:pStyle w:val="BodyText"/>
        <w:spacing w:before="14"/>
        <w:ind w:left="1700"/>
      </w:pPr>
      <w:r>
        <w:rPr>
          <w:color w:val="231F20"/>
          <w:w w:val="105"/>
        </w:rPr>
        <w:t>judicial officer as a proportion of cases filed.</w:t>
      </w:r>
    </w:p>
    <w:p w:rsidR="00F07D4E" w:rsidRDefault="000018A7">
      <w:pPr>
        <w:pStyle w:val="BodyText"/>
        <w:spacing w:before="183"/>
        <w:ind w:left="1700"/>
      </w:pPr>
      <w:r>
        <w:rPr>
          <w:b/>
          <w:color w:val="231F20"/>
          <w:w w:val="105"/>
        </w:rPr>
        <w:t>Year 10 trend data</w:t>
      </w:r>
      <w:r>
        <w:rPr>
          <w:color w:val="231F20"/>
          <w:w w:val="105"/>
        </w:rPr>
        <w:t>: 10 courts could calculate the percentage of complaints received against a</w:t>
      </w:r>
    </w:p>
    <w:p w:rsidR="00F07D4E" w:rsidRDefault="000018A7">
      <w:pPr>
        <w:pStyle w:val="BodyText"/>
        <w:spacing w:before="14"/>
        <w:ind w:left="1700"/>
      </w:pPr>
      <w:r>
        <w:rPr>
          <w:color w:val="231F20"/>
          <w:w w:val="105"/>
        </w:rPr>
        <w:t>judicial officer as a proportion of cases filed.</w:t>
      </w:r>
    </w:p>
    <w:p w:rsidR="00F07D4E" w:rsidRDefault="006C6A04">
      <w:pPr>
        <w:pStyle w:val="BodyText"/>
        <w:spacing w:before="9"/>
        <w:rPr>
          <w:sz w:val="26"/>
        </w:rPr>
      </w:pPr>
      <w:r>
        <w:pict>
          <v:group id="_x0000_s1367" style="position:absolute;margin-left:85.05pt;margin-top:18.25pt;width:79.4pt;height:22.7pt;z-index:-251564032;mso-wrap-distance-left:0;mso-wrap-distance-right:0;mso-position-horizontal-relative:page" coordorigin="1701,365" coordsize="1588,454">
            <v:shape id="_x0000_s1369" style="position:absolute;left:1700;top:365;width:1588;height:454" coordorigin="1701,365" coordsize="1588,454" path="m3061,365r-1360,l1701,819r1360,l3133,807r62,-32l3244,726r33,-62l3288,592r-11,-71l3244,458r-49,-49l3133,377r-72,-12xe" fillcolor="#7d8440" stroked="f">
              <v:path arrowok="t"/>
            </v:shape>
            <v:shape id="_x0000_s1368" type="#_x0000_t202" style="position:absolute;left:1700;top:365;width:1588;height:454" filled="f" stroked="f">
              <v:textbox inset="0,0,0,0">
                <w:txbxContent>
                  <w:p w:rsidR="004C373D" w:rsidRDefault="004C373D">
                    <w:pPr>
                      <w:spacing w:before="10"/>
                      <w:ind w:left="56"/>
                      <w:rPr>
                        <w:sz w:val="32"/>
                      </w:rPr>
                    </w:pPr>
                    <w:r>
                      <w:rPr>
                        <w:color w:val="FFFFFF"/>
                        <w:w w:val="110"/>
                        <w:sz w:val="32"/>
                      </w:rPr>
                      <w:t>Change 2</w:t>
                    </w:r>
                  </w:p>
                </w:txbxContent>
              </v:textbox>
            </v:shape>
            <w10:wrap type="topAndBottom" anchorx="page"/>
          </v:group>
        </w:pict>
      </w:r>
    </w:p>
    <w:p w:rsidR="00F07D4E" w:rsidRDefault="000018A7">
      <w:pPr>
        <w:spacing w:before="73" w:line="252" w:lineRule="auto"/>
        <w:ind w:left="1700" w:right="1698"/>
        <w:jc w:val="both"/>
        <w:rPr>
          <w:sz w:val="21"/>
        </w:rPr>
      </w:pPr>
      <w:r>
        <w:rPr>
          <w:b/>
          <w:color w:val="231F20"/>
          <w:w w:val="105"/>
          <w:sz w:val="21"/>
        </w:rPr>
        <w:t>Year 1 baseline trend data</w:t>
      </w:r>
      <w:r>
        <w:rPr>
          <w:color w:val="231F20"/>
          <w:w w:val="105"/>
          <w:sz w:val="21"/>
        </w:rPr>
        <w:t>: no court presented trends over 3-5 years of complaints received in relation to judicial officers.</w:t>
      </w:r>
    </w:p>
    <w:p w:rsidR="00F07D4E" w:rsidRDefault="000018A7">
      <w:pPr>
        <w:pStyle w:val="BodyText"/>
        <w:spacing w:before="171"/>
        <w:ind w:left="1700"/>
        <w:jc w:val="both"/>
      </w:pPr>
      <w:r>
        <w:rPr>
          <w:b/>
          <w:color w:val="231F20"/>
          <w:w w:val="105"/>
        </w:rPr>
        <w:t>Year 10 trend data</w:t>
      </w:r>
      <w:r>
        <w:rPr>
          <w:color w:val="231F20"/>
          <w:w w:val="105"/>
        </w:rPr>
        <w:t>: Kiribati, the Republic of the Marshall Islands and Palau presented trends</w:t>
      </w:r>
    </w:p>
    <w:p w:rsidR="00F07D4E" w:rsidRDefault="000018A7">
      <w:pPr>
        <w:pStyle w:val="BodyText"/>
        <w:spacing w:before="14"/>
        <w:ind w:left="1700"/>
        <w:jc w:val="both"/>
      </w:pPr>
      <w:r>
        <w:rPr>
          <w:color w:val="231F20"/>
          <w:w w:val="105"/>
        </w:rPr>
        <w:t>over 3–5 years of complaints received in relation to judicial officers.</w:t>
      </w:r>
    </w:p>
    <w:p w:rsidR="00F07D4E" w:rsidRDefault="000018A7">
      <w:pPr>
        <w:pStyle w:val="BodyText"/>
        <w:spacing w:before="127" w:line="252" w:lineRule="auto"/>
        <w:ind w:left="1700" w:right="1697"/>
        <w:jc w:val="both"/>
      </w:pPr>
      <w:r>
        <w:rPr>
          <w:color w:val="231F20"/>
          <w:spacing w:val="-3"/>
          <w:w w:val="105"/>
        </w:rPr>
        <w:t xml:space="preserve">This </w:t>
      </w:r>
      <w:r>
        <w:rPr>
          <w:color w:val="231F20"/>
          <w:w w:val="105"/>
        </w:rPr>
        <w:t>allows the judicial leadership, court stakeholders and the public to see the number of complaints made in a year against judicial officers as a percentage of all the cases heard     each year and whether this changes over time. It also allows the courts to explain how these complaints are</w:t>
      </w:r>
      <w:r>
        <w:rPr>
          <w:color w:val="231F20"/>
          <w:spacing w:val="15"/>
          <w:w w:val="105"/>
        </w:rPr>
        <w:t xml:space="preserve"> </w:t>
      </w:r>
      <w:r>
        <w:rPr>
          <w:color w:val="231F20"/>
          <w:w w:val="105"/>
        </w:rPr>
        <w:t>handled.</w:t>
      </w:r>
    </w:p>
    <w:p w:rsidR="00F07D4E" w:rsidRDefault="006C6A04">
      <w:pPr>
        <w:pStyle w:val="BodyText"/>
        <w:spacing w:before="117"/>
        <w:ind w:left="1700"/>
        <w:jc w:val="both"/>
      </w:pPr>
      <w:r>
        <w:pict>
          <v:group id="_x0000_s1364" style="position:absolute;left:0;text-align:left;margin-left:85.05pt;margin-top:24.55pt;width:510.25pt;height:102.05pt;z-index:251753472;mso-position-horizontal-relative:page" coordorigin="1701,491" coordsize="10205,2041">
            <v:rect id="_x0000_s1366" style="position:absolute;left:1700;top:491;width:10205;height:2041" fillcolor="#ebeae9" stroked="f"/>
            <v:shape id="_x0000_s1365" type="#_x0000_t202" style="position:absolute;left:1700;top:491;width:10205;height:2041" filled="f" stroked="f">
              <v:textbox inset="0,0,0,0">
                <w:txbxContent>
                  <w:p w:rsidR="004C373D" w:rsidRDefault="004C373D">
                    <w:pPr>
                      <w:spacing w:before="112"/>
                      <w:ind w:left="396"/>
                      <w:jc w:val="both"/>
                      <w:rPr>
                        <w:rFonts w:ascii="Calisto MT"/>
                        <w:b/>
                      </w:rPr>
                    </w:pPr>
                    <w:r>
                      <w:rPr>
                        <w:rFonts w:ascii="Calisto MT"/>
                        <w:b/>
                        <w:color w:val="231F20"/>
                      </w:rPr>
                      <w:t>VII. Accountability: Code of Conduct and Complaints</w:t>
                    </w:r>
                  </w:p>
                  <w:p w:rsidR="004C373D" w:rsidRDefault="004C373D">
                    <w:pPr>
                      <w:spacing w:before="82" w:line="268" w:lineRule="auto"/>
                      <w:ind w:left="396" w:right="1981"/>
                      <w:jc w:val="both"/>
                      <w:rPr>
                        <w:rFonts w:ascii="Calisto MT" w:hAnsi="Calisto MT"/>
                        <w:b/>
                        <w:sz w:val="20"/>
                      </w:rPr>
                    </w:pPr>
                    <w:r>
                      <w:rPr>
                        <w:rFonts w:ascii="Calisto MT" w:hAnsi="Calisto MT"/>
                        <w:color w:val="231F20"/>
                        <w:sz w:val="20"/>
                      </w:rPr>
                      <w:t xml:space="preserve">The Judiciary’s Code of Judicial Conduct was promulgated on March 1, 2011 by the Palau Supreme Court and amended on March 9, 2011. A copy of the Judicial Code of Conduct can be retrieved from the Rules &amp; Other Publications tab of the Palau Judiciary website: </w:t>
                    </w:r>
                    <w:hyperlink r:id="rId242">
                      <w:r>
                        <w:rPr>
                          <w:rFonts w:ascii="Calisto MT" w:hAnsi="Calisto MT"/>
                          <w:b/>
                          <w:color w:val="00403F"/>
                          <w:sz w:val="20"/>
                        </w:rPr>
                        <w:t>http://www.palausupremecourt.net</w:t>
                      </w:r>
                    </w:hyperlink>
                  </w:p>
                  <w:p w:rsidR="004C373D" w:rsidRDefault="004C373D">
                    <w:pPr>
                      <w:spacing w:before="123"/>
                      <w:ind w:left="396"/>
                      <w:jc w:val="both"/>
                      <w:rPr>
                        <w:rFonts w:ascii="Calisto MT"/>
                        <w:sz w:val="20"/>
                      </w:rPr>
                    </w:pPr>
                    <w:r>
                      <w:rPr>
                        <w:rFonts w:ascii="Calisto MT"/>
                        <w:color w:val="231F20"/>
                        <w:sz w:val="20"/>
                      </w:rPr>
                      <w:t>In 2019, there were no complaints received against judicial officers.</w:t>
                    </w:r>
                  </w:p>
                </w:txbxContent>
              </v:textbox>
            </v:shape>
            <w10:wrap anchorx="page"/>
          </v:group>
        </w:pict>
      </w:r>
      <w:r w:rsidR="000018A7">
        <w:rPr>
          <w:color w:val="231F20"/>
          <w:w w:val="105"/>
        </w:rPr>
        <w:t>The Palau Judiciary presents this each year in its Annual Report as a trend for the last five years.</w:t>
      </w:r>
    </w:p>
    <w:p w:rsidR="00F07D4E" w:rsidRDefault="00F07D4E">
      <w:pPr>
        <w:jc w:val="both"/>
        <w:sectPr w:rsidR="00F07D4E">
          <w:pgSz w:w="11910" w:h="16840"/>
          <w:pgMar w:top="1120" w:right="0" w:bottom="280" w:left="0" w:header="397" w:footer="0" w:gutter="0"/>
          <w:cols w:space="720"/>
        </w:sectPr>
      </w:pPr>
    </w:p>
    <w:p w:rsidR="00F07D4E" w:rsidRDefault="006C6A04">
      <w:pPr>
        <w:pStyle w:val="BodyText"/>
        <w:rPr>
          <w:sz w:val="20"/>
        </w:rPr>
      </w:pPr>
      <w:r>
        <w:lastRenderedPageBreak/>
        <w:pict>
          <v:line id="_x0000_s1363" style="position:absolute;z-index:251757568;mso-position-horizontal-relative:page;mso-position-vertical-relative:page" from="0,697.3pt" to="0,799.35pt" strokecolor="#ebeae9" strokeweight="0">
            <w10:wrap anchorx="page" anchory="page"/>
          </v:line>
        </w:pict>
      </w:r>
    </w:p>
    <w:p w:rsidR="00F07D4E" w:rsidRDefault="00F07D4E">
      <w:pPr>
        <w:pStyle w:val="BodyText"/>
        <w:rPr>
          <w:sz w:val="20"/>
        </w:rPr>
      </w:pPr>
    </w:p>
    <w:p w:rsidR="00F07D4E" w:rsidRDefault="00F07D4E">
      <w:pPr>
        <w:pStyle w:val="BodyText"/>
        <w:rPr>
          <w:sz w:val="20"/>
        </w:rPr>
      </w:pPr>
    </w:p>
    <w:p w:rsidR="00F07D4E" w:rsidRDefault="00F07D4E">
      <w:pPr>
        <w:pStyle w:val="BodyText"/>
        <w:spacing w:before="7"/>
        <w:rPr>
          <w:sz w:val="23"/>
        </w:rPr>
      </w:pPr>
    </w:p>
    <w:tbl>
      <w:tblPr>
        <w:tblW w:w="0" w:type="auto"/>
        <w:tblInd w:w="188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798"/>
        <w:gridCol w:w="1714"/>
        <w:gridCol w:w="1389"/>
        <w:gridCol w:w="2103"/>
        <w:gridCol w:w="2160"/>
      </w:tblGrid>
      <w:tr w:rsidR="00F07D4E">
        <w:trPr>
          <w:trHeight w:val="950"/>
        </w:trPr>
        <w:tc>
          <w:tcPr>
            <w:tcW w:w="798" w:type="dxa"/>
            <w:shd w:val="clear" w:color="auto" w:fill="B6CFD4"/>
          </w:tcPr>
          <w:p w:rsidR="00F07D4E" w:rsidRDefault="000018A7">
            <w:pPr>
              <w:pStyle w:val="TableParagraph"/>
              <w:spacing w:before="102"/>
              <w:ind w:left="0" w:right="188"/>
              <w:jc w:val="right"/>
              <w:rPr>
                <w:b/>
                <w:sz w:val="21"/>
              </w:rPr>
            </w:pPr>
            <w:r>
              <w:rPr>
                <w:b/>
                <w:color w:val="231F20"/>
                <w:w w:val="105"/>
                <w:sz w:val="21"/>
              </w:rPr>
              <w:t>Year</w:t>
            </w:r>
          </w:p>
        </w:tc>
        <w:tc>
          <w:tcPr>
            <w:tcW w:w="1714" w:type="dxa"/>
            <w:shd w:val="clear" w:color="auto" w:fill="B6CFD4"/>
          </w:tcPr>
          <w:p w:rsidR="00F07D4E" w:rsidRDefault="000018A7">
            <w:pPr>
              <w:pStyle w:val="TableParagraph"/>
              <w:spacing w:before="102" w:line="252" w:lineRule="auto"/>
              <w:ind w:left="154" w:hanging="39"/>
              <w:rPr>
                <w:b/>
                <w:sz w:val="21"/>
              </w:rPr>
            </w:pPr>
            <w:r>
              <w:rPr>
                <w:b/>
                <w:color w:val="231F20"/>
                <w:w w:val="105"/>
                <w:sz w:val="21"/>
              </w:rPr>
              <w:t>Total cases Filed (all Case Types)</w:t>
            </w:r>
          </w:p>
        </w:tc>
        <w:tc>
          <w:tcPr>
            <w:tcW w:w="1389" w:type="dxa"/>
            <w:shd w:val="clear" w:color="auto" w:fill="B6CFD4"/>
          </w:tcPr>
          <w:p w:rsidR="00F07D4E" w:rsidRDefault="000018A7">
            <w:pPr>
              <w:pStyle w:val="TableParagraph"/>
              <w:spacing w:before="102" w:line="252" w:lineRule="auto"/>
              <w:ind w:left="134" w:firstLine="40"/>
              <w:rPr>
                <w:b/>
                <w:sz w:val="21"/>
              </w:rPr>
            </w:pPr>
            <w:r>
              <w:rPr>
                <w:b/>
                <w:color w:val="231F20"/>
                <w:w w:val="105"/>
                <w:sz w:val="21"/>
              </w:rPr>
              <w:t>Complaints against *JOs</w:t>
            </w:r>
          </w:p>
        </w:tc>
        <w:tc>
          <w:tcPr>
            <w:tcW w:w="2103" w:type="dxa"/>
            <w:shd w:val="clear" w:color="auto" w:fill="B6CFD4"/>
          </w:tcPr>
          <w:p w:rsidR="00F07D4E" w:rsidRDefault="000018A7">
            <w:pPr>
              <w:pStyle w:val="TableParagraph"/>
              <w:spacing w:before="102" w:line="252" w:lineRule="auto"/>
              <w:ind w:left="293" w:right="280"/>
              <w:jc w:val="center"/>
              <w:rPr>
                <w:b/>
                <w:sz w:val="21"/>
              </w:rPr>
            </w:pPr>
            <w:r>
              <w:rPr>
                <w:b/>
                <w:color w:val="231F20"/>
                <w:w w:val="105"/>
                <w:sz w:val="21"/>
              </w:rPr>
              <w:t>Cases where no Complaint made against *JOs</w:t>
            </w:r>
          </w:p>
        </w:tc>
        <w:tc>
          <w:tcPr>
            <w:tcW w:w="2160" w:type="dxa"/>
            <w:shd w:val="clear" w:color="auto" w:fill="B6CFD4"/>
          </w:tcPr>
          <w:p w:rsidR="00F07D4E" w:rsidRDefault="000018A7">
            <w:pPr>
              <w:pStyle w:val="TableParagraph"/>
              <w:spacing w:before="102" w:line="252" w:lineRule="auto"/>
              <w:ind w:left="322" w:right="308"/>
              <w:jc w:val="center"/>
              <w:rPr>
                <w:b/>
                <w:sz w:val="21"/>
              </w:rPr>
            </w:pPr>
            <w:r>
              <w:rPr>
                <w:b/>
                <w:color w:val="231F20"/>
                <w:w w:val="105"/>
                <w:sz w:val="21"/>
              </w:rPr>
              <w:t>Cases where Complaint made against *JOs</w:t>
            </w:r>
          </w:p>
        </w:tc>
      </w:tr>
      <w:tr w:rsidR="00F07D4E">
        <w:trPr>
          <w:trHeight w:val="410"/>
        </w:trPr>
        <w:tc>
          <w:tcPr>
            <w:tcW w:w="798" w:type="dxa"/>
            <w:shd w:val="clear" w:color="auto" w:fill="D6E2F0"/>
          </w:tcPr>
          <w:p w:rsidR="00F07D4E" w:rsidRDefault="000018A7">
            <w:pPr>
              <w:pStyle w:val="TableParagraph"/>
              <w:spacing w:before="102"/>
              <w:ind w:left="0" w:right="153"/>
              <w:jc w:val="right"/>
              <w:rPr>
                <w:b/>
                <w:sz w:val="21"/>
              </w:rPr>
            </w:pPr>
            <w:r>
              <w:rPr>
                <w:b/>
                <w:color w:val="231F20"/>
                <w:w w:val="105"/>
                <w:sz w:val="21"/>
              </w:rPr>
              <w:t>2015</w:t>
            </w:r>
          </w:p>
        </w:tc>
        <w:tc>
          <w:tcPr>
            <w:tcW w:w="1714" w:type="dxa"/>
            <w:shd w:val="clear" w:color="auto" w:fill="D6E2F0"/>
          </w:tcPr>
          <w:p w:rsidR="00F07D4E" w:rsidRDefault="000018A7">
            <w:pPr>
              <w:pStyle w:val="TableParagraph"/>
              <w:spacing w:before="101"/>
              <w:ind w:left="602" w:right="592"/>
              <w:jc w:val="center"/>
              <w:rPr>
                <w:sz w:val="21"/>
              </w:rPr>
            </w:pPr>
            <w:r>
              <w:rPr>
                <w:color w:val="231F20"/>
                <w:w w:val="110"/>
                <w:sz w:val="21"/>
              </w:rPr>
              <w:t>2067</w:t>
            </w:r>
          </w:p>
        </w:tc>
        <w:tc>
          <w:tcPr>
            <w:tcW w:w="1389" w:type="dxa"/>
            <w:shd w:val="clear" w:color="auto" w:fill="D6E2F0"/>
          </w:tcPr>
          <w:p w:rsidR="00F07D4E" w:rsidRDefault="000018A7">
            <w:pPr>
              <w:pStyle w:val="TableParagraph"/>
              <w:spacing w:before="101"/>
              <w:ind w:left="10"/>
              <w:jc w:val="center"/>
              <w:rPr>
                <w:sz w:val="21"/>
              </w:rPr>
            </w:pPr>
            <w:r>
              <w:rPr>
                <w:color w:val="231F20"/>
                <w:w w:val="109"/>
                <w:sz w:val="21"/>
              </w:rPr>
              <w:t>2</w:t>
            </w:r>
          </w:p>
        </w:tc>
        <w:tc>
          <w:tcPr>
            <w:tcW w:w="2103" w:type="dxa"/>
            <w:shd w:val="clear" w:color="auto" w:fill="D6E2F0"/>
          </w:tcPr>
          <w:p w:rsidR="00F07D4E" w:rsidRDefault="000018A7">
            <w:pPr>
              <w:pStyle w:val="TableParagraph"/>
              <w:spacing w:before="101"/>
              <w:ind w:left="0" w:right="667"/>
              <w:jc w:val="right"/>
              <w:rPr>
                <w:sz w:val="21"/>
              </w:rPr>
            </w:pPr>
            <w:r>
              <w:rPr>
                <w:color w:val="231F20"/>
                <w:w w:val="110"/>
                <w:sz w:val="21"/>
              </w:rPr>
              <w:t>99.90%</w:t>
            </w:r>
          </w:p>
        </w:tc>
        <w:tc>
          <w:tcPr>
            <w:tcW w:w="2160" w:type="dxa"/>
            <w:shd w:val="clear" w:color="auto" w:fill="D6E2F0"/>
          </w:tcPr>
          <w:p w:rsidR="00F07D4E" w:rsidRDefault="000018A7">
            <w:pPr>
              <w:pStyle w:val="TableParagraph"/>
              <w:spacing w:before="101"/>
              <w:ind w:left="772"/>
              <w:rPr>
                <w:sz w:val="21"/>
              </w:rPr>
            </w:pPr>
            <w:r>
              <w:rPr>
                <w:color w:val="231F20"/>
                <w:w w:val="115"/>
                <w:sz w:val="21"/>
              </w:rPr>
              <w:t>0.10%</w:t>
            </w:r>
          </w:p>
        </w:tc>
      </w:tr>
      <w:tr w:rsidR="00F07D4E">
        <w:trPr>
          <w:trHeight w:val="410"/>
        </w:trPr>
        <w:tc>
          <w:tcPr>
            <w:tcW w:w="798" w:type="dxa"/>
            <w:shd w:val="clear" w:color="auto" w:fill="FFFFFF"/>
          </w:tcPr>
          <w:p w:rsidR="00F07D4E" w:rsidRDefault="000018A7">
            <w:pPr>
              <w:pStyle w:val="TableParagraph"/>
              <w:spacing w:before="102"/>
              <w:ind w:left="0" w:right="153"/>
              <w:jc w:val="right"/>
              <w:rPr>
                <w:b/>
                <w:sz w:val="21"/>
              </w:rPr>
            </w:pPr>
            <w:r>
              <w:rPr>
                <w:b/>
                <w:color w:val="231F20"/>
                <w:w w:val="105"/>
                <w:sz w:val="21"/>
              </w:rPr>
              <w:t>2016</w:t>
            </w:r>
          </w:p>
        </w:tc>
        <w:tc>
          <w:tcPr>
            <w:tcW w:w="1714" w:type="dxa"/>
            <w:shd w:val="clear" w:color="auto" w:fill="FFFFFF"/>
          </w:tcPr>
          <w:p w:rsidR="00F07D4E" w:rsidRDefault="000018A7">
            <w:pPr>
              <w:pStyle w:val="TableParagraph"/>
              <w:spacing w:before="101"/>
              <w:ind w:left="602" w:right="592"/>
              <w:jc w:val="center"/>
              <w:rPr>
                <w:sz w:val="21"/>
              </w:rPr>
            </w:pPr>
            <w:r>
              <w:rPr>
                <w:color w:val="231F20"/>
                <w:w w:val="110"/>
                <w:sz w:val="21"/>
              </w:rPr>
              <w:t>1872</w:t>
            </w:r>
          </w:p>
        </w:tc>
        <w:tc>
          <w:tcPr>
            <w:tcW w:w="1389" w:type="dxa"/>
            <w:shd w:val="clear" w:color="auto" w:fill="FFFFFF"/>
          </w:tcPr>
          <w:p w:rsidR="00F07D4E" w:rsidRDefault="000018A7">
            <w:pPr>
              <w:pStyle w:val="TableParagraph"/>
              <w:spacing w:before="101"/>
              <w:ind w:left="10"/>
              <w:jc w:val="center"/>
              <w:rPr>
                <w:sz w:val="21"/>
              </w:rPr>
            </w:pPr>
            <w:r>
              <w:rPr>
                <w:color w:val="231F20"/>
                <w:w w:val="109"/>
                <w:sz w:val="21"/>
              </w:rPr>
              <w:t>0</w:t>
            </w:r>
          </w:p>
        </w:tc>
        <w:tc>
          <w:tcPr>
            <w:tcW w:w="2103" w:type="dxa"/>
            <w:shd w:val="clear" w:color="auto" w:fill="FFFFFF"/>
          </w:tcPr>
          <w:p w:rsidR="00F07D4E" w:rsidRDefault="000018A7">
            <w:pPr>
              <w:pStyle w:val="TableParagraph"/>
              <w:spacing w:before="101"/>
              <w:ind w:left="0" w:right="667"/>
              <w:jc w:val="right"/>
              <w:rPr>
                <w:sz w:val="21"/>
              </w:rPr>
            </w:pPr>
            <w:r>
              <w:rPr>
                <w:color w:val="231F20"/>
                <w:w w:val="110"/>
                <w:sz w:val="21"/>
              </w:rPr>
              <w:t>100.00%</w:t>
            </w:r>
          </w:p>
        </w:tc>
        <w:tc>
          <w:tcPr>
            <w:tcW w:w="2160" w:type="dxa"/>
            <w:shd w:val="clear" w:color="auto" w:fill="FFFFFF"/>
          </w:tcPr>
          <w:p w:rsidR="00F07D4E" w:rsidRDefault="000018A7">
            <w:pPr>
              <w:pStyle w:val="TableParagraph"/>
              <w:spacing w:before="101"/>
              <w:ind w:left="772"/>
              <w:rPr>
                <w:sz w:val="21"/>
              </w:rPr>
            </w:pPr>
            <w:r>
              <w:rPr>
                <w:color w:val="231F20"/>
                <w:w w:val="115"/>
                <w:sz w:val="21"/>
              </w:rPr>
              <w:t>0.00%</w:t>
            </w:r>
          </w:p>
        </w:tc>
      </w:tr>
      <w:tr w:rsidR="00F07D4E">
        <w:trPr>
          <w:trHeight w:val="410"/>
        </w:trPr>
        <w:tc>
          <w:tcPr>
            <w:tcW w:w="798" w:type="dxa"/>
            <w:shd w:val="clear" w:color="auto" w:fill="D6E2F0"/>
          </w:tcPr>
          <w:p w:rsidR="00F07D4E" w:rsidRDefault="000018A7">
            <w:pPr>
              <w:pStyle w:val="TableParagraph"/>
              <w:spacing w:before="102"/>
              <w:ind w:left="0" w:right="153"/>
              <w:jc w:val="right"/>
              <w:rPr>
                <w:b/>
                <w:sz w:val="21"/>
              </w:rPr>
            </w:pPr>
            <w:r>
              <w:rPr>
                <w:b/>
                <w:color w:val="231F20"/>
                <w:w w:val="105"/>
                <w:sz w:val="21"/>
              </w:rPr>
              <w:t>2017</w:t>
            </w:r>
          </w:p>
        </w:tc>
        <w:tc>
          <w:tcPr>
            <w:tcW w:w="1714" w:type="dxa"/>
            <w:shd w:val="clear" w:color="auto" w:fill="D6E2F0"/>
          </w:tcPr>
          <w:p w:rsidR="00F07D4E" w:rsidRDefault="000018A7">
            <w:pPr>
              <w:pStyle w:val="TableParagraph"/>
              <w:spacing w:before="101"/>
              <w:ind w:left="602" w:right="592"/>
              <w:jc w:val="center"/>
              <w:rPr>
                <w:sz w:val="21"/>
              </w:rPr>
            </w:pPr>
            <w:r>
              <w:rPr>
                <w:color w:val="231F20"/>
                <w:w w:val="110"/>
                <w:sz w:val="21"/>
              </w:rPr>
              <w:t>3224</w:t>
            </w:r>
          </w:p>
        </w:tc>
        <w:tc>
          <w:tcPr>
            <w:tcW w:w="1389" w:type="dxa"/>
            <w:shd w:val="clear" w:color="auto" w:fill="D6E2F0"/>
          </w:tcPr>
          <w:p w:rsidR="00F07D4E" w:rsidRDefault="000018A7">
            <w:pPr>
              <w:pStyle w:val="TableParagraph"/>
              <w:spacing w:before="101"/>
              <w:ind w:left="10"/>
              <w:jc w:val="center"/>
              <w:rPr>
                <w:sz w:val="21"/>
              </w:rPr>
            </w:pPr>
            <w:r>
              <w:rPr>
                <w:color w:val="231F20"/>
                <w:w w:val="109"/>
                <w:sz w:val="21"/>
              </w:rPr>
              <w:t>0</w:t>
            </w:r>
          </w:p>
        </w:tc>
        <w:tc>
          <w:tcPr>
            <w:tcW w:w="2103" w:type="dxa"/>
            <w:shd w:val="clear" w:color="auto" w:fill="D6E2F0"/>
          </w:tcPr>
          <w:p w:rsidR="00F07D4E" w:rsidRDefault="000018A7">
            <w:pPr>
              <w:pStyle w:val="TableParagraph"/>
              <w:spacing w:before="101"/>
              <w:ind w:left="0" w:right="667"/>
              <w:jc w:val="right"/>
              <w:rPr>
                <w:sz w:val="21"/>
              </w:rPr>
            </w:pPr>
            <w:r>
              <w:rPr>
                <w:color w:val="231F20"/>
                <w:w w:val="110"/>
                <w:sz w:val="21"/>
              </w:rPr>
              <w:t>100.00%</w:t>
            </w:r>
          </w:p>
        </w:tc>
        <w:tc>
          <w:tcPr>
            <w:tcW w:w="2160" w:type="dxa"/>
            <w:shd w:val="clear" w:color="auto" w:fill="D6E2F0"/>
          </w:tcPr>
          <w:p w:rsidR="00F07D4E" w:rsidRDefault="000018A7">
            <w:pPr>
              <w:pStyle w:val="TableParagraph"/>
              <w:spacing w:before="101"/>
              <w:ind w:left="772"/>
              <w:rPr>
                <w:sz w:val="21"/>
              </w:rPr>
            </w:pPr>
            <w:r>
              <w:rPr>
                <w:color w:val="231F20"/>
                <w:w w:val="115"/>
                <w:sz w:val="21"/>
              </w:rPr>
              <w:t>0.00%</w:t>
            </w:r>
          </w:p>
        </w:tc>
      </w:tr>
      <w:tr w:rsidR="00F07D4E">
        <w:trPr>
          <w:trHeight w:val="410"/>
        </w:trPr>
        <w:tc>
          <w:tcPr>
            <w:tcW w:w="798" w:type="dxa"/>
            <w:shd w:val="clear" w:color="auto" w:fill="EBEAE9"/>
          </w:tcPr>
          <w:p w:rsidR="00F07D4E" w:rsidRDefault="000018A7">
            <w:pPr>
              <w:pStyle w:val="TableParagraph"/>
              <w:spacing w:before="102"/>
              <w:ind w:left="0" w:right="153"/>
              <w:jc w:val="right"/>
              <w:rPr>
                <w:b/>
                <w:sz w:val="21"/>
              </w:rPr>
            </w:pPr>
            <w:r>
              <w:rPr>
                <w:b/>
                <w:color w:val="231F20"/>
                <w:w w:val="105"/>
                <w:sz w:val="21"/>
              </w:rPr>
              <w:t>2018</w:t>
            </w:r>
          </w:p>
        </w:tc>
        <w:tc>
          <w:tcPr>
            <w:tcW w:w="1714" w:type="dxa"/>
            <w:shd w:val="clear" w:color="auto" w:fill="EBEAE9"/>
          </w:tcPr>
          <w:p w:rsidR="00F07D4E" w:rsidRDefault="000018A7">
            <w:pPr>
              <w:pStyle w:val="TableParagraph"/>
              <w:spacing w:before="101"/>
              <w:ind w:left="602" w:right="592"/>
              <w:jc w:val="center"/>
              <w:rPr>
                <w:sz w:val="21"/>
              </w:rPr>
            </w:pPr>
            <w:r>
              <w:rPr>
                <w:color w:val="231F20"/>
                <w:w w:val="110"/>
                <w:sz w:val="21"/>
              </w:rPr>
              <w:t>2773</w:t>
            </w:r>
          </w:p>
        </w:tc>
        <w:tc>
          <w:tcPr>
            <w:tcW w:w="1389" w:type="dxa"/>
            <w:shd w:val="clear" w:color="auto" w:fill="EBEAE9"/>
          </w:tcPr>
          <w:p w:rsidR="00F07D4E" w:rsidRDefault="000018A7">
            <w:pPr>
              <w:pStyle w:val="TableParagraph"/>
              <w:spacing w:before="101"/>
              <w:ind w:left="10"/>
              <w:jc w:val="center"/>
              <w:rPr>
                <w:sz w:val="21"/>
              </w:rPr>
            </w:pPr>
            <w:r>
              <w:rPr>
                <w:color w:val="231F20"/>
                <w:w w:val="109"/>
                <w:sz w:val="21"/>
              </w:rPr>
              <w:t>2</w:t>
            </w:r>
          </w:p>
        </w:tc>
        <w:tc>
          <w:tcPr>
            <w:tcW w:w="2103" w:type="dxa"/>
            <w:shd w:val="clear" w:color="auto" w:fill="EBEAE9"/>
          </w:tcPr>
          <w:p w:rsidR="00F07D4E" w:rsidRDefault="000018A7">
            <w:pPr>
              <w:pStyle w:val="TableParagraph"/>
              <w:spacing w:before="101"/>
              <w:ind w:left="0" w:right="667"/>
              <w:jc w:val="right"/>
              <w:rPr>
                <w:sz w:val="21"/>
              </w:rPr>
            </w:pPr>
            <w:r>
              <w:rPr>
                <w:color w:val="231F20"/>
                <w:w w:val="110"/>
                <w:sz w:val="21"/>
              </w:rPr>
              <w:t>99.96%</w:t>
            </w:r>
          </w:p>
        </w:tc>
        <w:tc>
          <w:tcPr>
            <w:tcW w:w="2160" w:type="dxa"/>
            <w:shd w:val="clear" w:color="auto" w:fill="EBEAE9"/>
          </w:tcPr>
          <w:p w:rsidR="00F07D4E" w:rsidRDefault="000018A7">
            <w:pPr>
              <w:pStyle w:val="TableParagraph"/>
              <w:spacing w:before="101"/>
              <w:ind w:left="772"/>
              <w:rPr>
                <w:sz w:val="21"/>
              </w:rPr>
            </w:pPr>
            <w:r>
              <w:rPr>
                <w:color w:val="231F20"/>
                <w:w w:val="115"/>
                <w:sz w:val="21"/>
              </w:rPr>
              <w:t>0.04%</w:t>
            </w:r>
          </w:p>
        </w:tc>
      </w:tr>
      <w:tr w:rsidR="00F07D4E">
        <w:trPr>
          <w:trHeight w:val="410"/>
        </w:trPr>
        <w:tc>
          <w:tcPr>
            <w:tcW w:w="798" w:type="dxa"/>
            <w:shd w:val="clear" w:color="auto" w:fill="D6E2F0"/>
          </w:tcPr>
          <w:p w:rsidR="00F07D4E" w:rsidRDefault="000018A7">
            <w:pPr>
              <w:pStyle w:val="TableParagraph"/>
              <w:spacing w:before="102"/>
              <w:ind w:left="0" w:right="153"/>
              <w:jc w:val="right"/>
              <w:rPr>
                <w:b/>
                <w:sz w:val="21"/>
              </w:rPr>
            </w:pPr>
            <w:r>
              <w:rPr>
                <w:b/>
                <w:color w:val="231F20"/>
                <w:w w:val="105"/>
                <w:sz w:val="21"/>
              </w:rPr>
              <w:t>2019</w:t>
            </w:r>
          </w:p>
        </w:tc>
        <w:tc>
          <w:tcPr>
            <w:tcW w:w="1714" w:type="dxa"/>
            <w:shd w:val="clear" w:color="auto" w:fill="D6E2F0"/>
          </w:tcPr>
          <w:p w:rsidR="00F07D4E" w:rsidRDefault="000018A7">
            <w:pPr>
              <w:pStyle w:val="TableParagraph"/>
              <w:spacing w:before="101"/>
              <w:ind w:left="602" w:right="592"/>
              <w:jc w:val="center"/>
              <w:rPr>
                <w:sz w:val="21"/>
              </w:rPr>
            </w:pPr>
            <w:r>
              <w:rPr>
                <w:color w:val="231F20"/>
                <w:w w:val="110"/>
                <w:sz w:val="21"/>
              </w:rPr>
              <w:t>2066</w:t>
            </w:r>
          </w:p>
        </w:tc>
        <w:tc>
          <w:tcPr>
            <w:tcW w:w="1389" w:type="dxa"/>
            <w:shd w:val="clear" w:color="auto" w:fill="D6E2F0"/>
          </w:tcPr>
          <w:p w:rsidR="00F07D4E" w:rsidRDefault="000018A7">
            <w:pPr>
              <w:pStyle w:val="TableParagraph"/>
              <w:spacing w:before="101"/>
              <w:ind w:left="10"/>
              <w:jc w:val="center"/>
              <w:rPr>
                <w:sz w:val="21"/>
              </w:rPr>
            </w:pPr>
            <w:r>
              <w:rPr>
                <w:color w:val="231F20"/>
                <w:w w:val="109"/>
                <w:sz w:val="21"/>
              </w:rPr>
              <w:t>0</w:t>
            </w:r>
          </w:p>
        </w:tc>
        <w:tc>
          <w:tcPr>
            <w:tcW w:w="2103" w:type="dxa"/>
            <w:shd w:val="clear" w:color="auto" w:fill="D6E2F0"/>
          </w:tcPr>
          <w:p w:rsidR="00F07D4E" w:rsidRDefault="000018A7">
            <w:pPr>
              <w:pStyle w:val="TableParagraph"/>
              <w:spacing w:before="101"/>
              <w:ind w:left="0" w:right="667"/>
              <w:jc w:val="right"/>
              <w:rPr>
                <w:sz w:val="21"/>
              </w:rPr>
            </w:pPr>
            <w:r>
              <w:rPr>
                <w:color w:val="231F20"/>
                <w:w w:val="110"/>
                <w:sz w:val="21"/>
              </w:rPr>
              <w:t>100.00%</w:t>
            </w:r>
          </w:p>
        </w:tc>
        <w:tc>
          <w:tcPr>
            <w:tcW w:w="2160" w:type="dxa"/>
            <w:shd w:val="clear" w:color="auto" w:fill="D6E2F0"/>
          </w:tcPr>
          <w:p w:rsidR="00F07D4E" w:rsidRDefault="000018A7">
            <w:pPr>
              <w:pStyle w:val="TableParagraph"/>
              <w:spacing w:before="101"/>
              <w:ind w:left="772"/>
              <w:rPr>
                <w:sz w:val="21"/>
              </w:rPr>
            </w:pPr>
            <w:r>
              <w:rPr>
                <w:color w:val="231F20"/>
                <w:w w:val="115"/>
                <w:sz w:val="21"/>
              </w:rPr>
              <w:t>0.00%</w:t>
            </w:r>
          </w:p>
        </w:tc>
      </w:tr>
      <w:tr w:rsidR="00F07D4E">
        <w:trPr>
          <w:trHeight w:val="409"/>
        </w:trPr>
        <w:tc>
          <w:tcPr>
            <w:tcW w:w="8164" w:type="dxa"/>
            <w:gridSpan w:val="5"/>
            <w:shd w:val="clear" w:color="auto" w:fill="FFFFFF"/>
          </w:tcPr>
          <w:p w:rsidR="00F07D4E" w:rsidRDefault="000018A7">
            <w:pPr>
              <w:pStyle w:val="TableParagraph"/>
              <w:spacing w:before="101"/>
              <w:rPr>
                <w:sz w:val="21"/>
              </w:rPr>
            </w:pPr>
            <w:r>
              <w:rPr>
                <w:color w:val="231F20"/>
                <w:w w:val="105"/>
                <w:sz w:val="21"/>
              </w:rPr>
              <w:t>* JO = Judicial Officers/Judges</w:t>
            </w:r>
          </w:p>
        </w:tc>
      </w:tr>
    </w:tbl>
    <w:p w:rsidR="00F07D4E" w:rsidRDefault="00F07D4E">
      <w:pPr>
        <w:pStyle w:val="BodyText"/>
        <w:rPr>
          <w:sz w:val="20"/>
        </w:rPr>
      </w:pPr>
    </w:p>
    <w:p w:rsidR="00F07D4E" w:rsidRDefault="00F07D4E">
      <w:pPr>
        <w:pStyle w:val="BodyText"/>
        <w:rPr>
          <w:sz w:val="20"/>
        </w:rPr>
      </w:pPr>
    </w:p>
    <w:p w:rsidR="00F07D4E" w:rsidRDefault="00F07D4E">
      <w:pPr>
        <w:pStyle w:val="BodyText"/>
        <w:spacing w:before="9"/>
      </w:pPr>
    </w:p>
    <w:p w:rsidR="00F07D4E" w:rsidRDefault="006C6A04">
      <w:pPr>
        <w:ind w:left="1700"/>
        <w:rPr>
          <w:sz w:val="21"/>
        </w:rPr>
      </w:pPr>
      <w:r>
        <w:pict>
          <v:group id="_x0000_s1360" style="position:absolute;left:0;text-align:left;margin-left:0;margin-top:-220.75pt;width:510.25pt;height:209.8pt;z-index:-251897856;mso-position-horizontal-relative:page" coordorigin=",-4415" coordsize="10205,4196">
            <v:rect id="_x0000_s1362" style="position:absolute;top:-4415;width:10205;height:4196" fillcolor="#ebeae9" stroked="f"/>
            <v:shape id="_x0000_s1361" type="#_x0000_t202" style="position:absolute;left:1927;top:-605;width:5645;height:243" filled="f" stroked="f">
              <v:textbox inset="0,0,0,0">
                <w:txbxContent>
                  <w:p w:rsidR="004C373D" w:rsidRDefault="004C373D">
                    <w:pPr>
                      <w:rPr>
                        <w:rFonts w:ascii="Calisto MT"/>
                        <w:sz w:val="21"/>
                      </w:rPr>
                    </w:pPr>
                    <w:r>
                      <w:rPr>
                        <w:rFonts w:ascii="Calisto MT"/>
                        <w:color w:val="231F20"/>
                        <w:sz w:val="21"/>
                      </w:rPr>
                      <w:t>There were no complaints made against Judiciary staff in 2019.</w:t>
                    </w:r>
                  </w:p>
                </w:txbxContent>
              </v:textbox>
            </v:shape>
            <w10:wrap anchorx="page"/>
          </v:group>
        </w:pict>
      </w:r>
      <w:r w:rsidR="000018A7">
        <w:rPr>
          <w:b/>
          <w:color w:val="231F20"/>
          <w:w w:val="105"/>
          <w:sz w:val="21"/>
        </w:rPr>
        <w:t xml:space="preserve">Percentage of complaints received against a judicial officer </w:t>
      </w:r>
      <w:r w:rsidR="000018A7">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64"/>
        <w:gridCol w:w="1204"/>
        <w:gridCol w:w="1143"/>
        <w:gridCol w:w="1177"/>
        <w:gridCol w:w="1361"/>
        <w:gridCol w:w="1093"/>
        <w:gridCol w:w="1261"/>
      </w:tblGrid>
      <w:tr w:rsidR="00F07D4E">
        <w:trPr>
          <w:trHeight w:val="458"/>
        </w:trPr>
        <w:tc>
          <w:tcPr>
            <w:tcW w:w="1264" w:type="dxa"/>
            <w:shd w:val="clear" w:color="auto" w:fill="92BAC2"/>
          </w:tcPr>
          <w:p w:rsidR="00F07D4E" w:rsidRDefault="000018A7">
            <w:pPr>
              <w:pStyle w:val="TableParagraph"/>
              <w:spacing w:before="70"/>
              <w:rPr>
                <w:b/>
                <w:sz w:val="15"/>
              </w:rPr>
            </w:pPr>
            <w:r>
              <w:rPr>
                <w:b/>
                <w:color w:val="231F20"/>
                <w:w w:val="105"/>
                <w:sz w:val="15"/>
              </w:rPr>
              <w:t>Cook Islands</w:t>
            </w:r>
          </w:p>
        </w:tc>
        <w:tc>
          <w:tcPr>
            <w:tcW w:w="1204"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143" w:type="dxa"/>
            <w:shd w:val="clear" w:color="auto" w:fill="92BAC2"/>
          </w:tcPr>
          <w:p w:rsidR="00F07D4E" w:rsidRDefault="000018A7">
            <w:pPr>
              <w:pStyle w:val="TableParagraph"/>
              <w:spacing w:before="70"/>
              <w:ind w:left="78"/>
              <w:rPr>
                <w:b/>
                <w:sz w:val="15"/>
              </w:rPr>
            </w:pPr>
            <w:r>
              <w:rPr>
                <w:b/>
                <w:color w:val="231F20"/>
                <w:w w:val="105"/>
                <w:sz w:val="15"/>
              </w:rPr>
              <w:t>Kiribati Islands</w:t>
            </w:r>
          </w:p>
        </w:tc>
        <w:tc>
          <w:tcPr>
            <w:tcW w:w="1177" w:type="dxa"/>
            <w:shd w:val="clear" w:color="auto" w:fill="92BAC2"/>
          </w:tcPr>
          <w:p w:rsidR="00F07D4E" w:rsidRDefault="000018A7">
            <w:pPr>
              <w:pStyle w:val="TableParagraph"/>
              <w:spacing w:before="80" w:line="223" w:lineRule="auto"/>
              <w:ind w:left="78" w:right="522"/>
              <w:rPr>
                <w:b/>
                <w:sz w:val="15"/>
              </w:rPr>
            </w:pPr>
            <w:r>
              <w:rPr>
                <w:b/>
                <w:color w:val="231F20"/>
                <w:sz w:val="15"/>
              </w:rPr>
              <w:t xml:space="preserve">Marshall </w:t>
            </w:r>
            <w:r>
              <w:rPr>
                <w:b/>
                <w:color w:val="231F20"/>
                <w:w w:val="105"/>
                <w:sz w:val="15"/>
              </w:rPr>
              <w:t>Islands</w:t>
            </w:r>
          </w:p>
        </w:tc>
        <w:tc>
          <w:tcPr>
            <w:tcW w:w="1361"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6"/>
              <w:rPr>
                <w:b/>
                <w:sz w:val="15"/>
              </w:rPr>
            </w:pPr>
            <w:r>
              <w:rPr>
                <w:b/>
                <w:color w:val="231F20"/>
                <w:w w:val="105"/>
                <w:sz w:val="15"/>
              </w:rPr>
              <w:t>Palau</w:t>
            </w:r>
          </w:p>
        </w:tc>
      </w:tr>
      <w:tr w:rsidR="00F07D4E">
        <w:trPr>
          <w:trHeight w:val="911"/>
        </w:trPr>
        <w:tc>
          <w:tcPr>
            <w:tcW w:w="1264" w:type="dxa"/>
            <w:shd w:val="clear" w:color="auto" w:fill="EFCBBF"/>
          </w:tcPr>
          <w:p w:rsidR="00F07D4E" w:rsidRDefault="000018A7">
            <w:pPr>
              <w:pStyle w:val="TableParagraph"/>
              <w:spacing w:before="70"/>
              <w:rPr>
                <w:sz w:val="15"/>
              </w:rPr>
            </w:pPr>
            <w:r>
              <w:rPr>
                <w:color w:val="231F20"/>
                <w:w w:val="110"/>
                <w:sz w:val="15"/>
              </w:rPr>
              <w:t>Data unavailable</w:t>
            </w:r>
          </w:p>
        </w:tc>
        <w:tc>
          <w:tcPr>
            <w:tcW w:w="1204" w:type="dxa"/>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1143" w:type="dxa"/>
            <w:shd w:val="clear" w:color="auto" w:fill="EFCBBF"/>
          </w:tcPr>
          <w:p w:rsidR="00F07D4E" w:rsidRDefault="000018A7">
            <w:pPr>
              <w:pStyle w:val="TableParagraph"/>
              <w:spacing w:before="80" w:line="223" w:lineRule="auto"/>
              <w:ind w:left="78" w:right="31"/>
              <w:rPr>
                <w:sz w:val="15"/>
              </w:rPr>
            </w:pPr>
            <w:r>
              <w:rPr>
                <w:color w:val="231F20"/>
                <w:w w:val="110"/>
                <w:sz w:val="15"/>
              </w:rPr>
              <w:t xml:space="preserve">Data </w:t>
            </w:r>
            <w:r>
              <w:rPr>
                <w:color w:val="231F20"/>
                <w:w w:val="105"/>
                <w:sz w:val="15"/>
              </w:rPr>
              <w:t>unavailable</w:t>
            </w:r>
          </w:p>
        </w:tc>
        <w:tc>
          <w:tcPr>
            <w:tcW w:w="1177" w:type="dxa"/>
            <w:shd w:val="clear" w:color="auto" w:fill="D8E3CE"/>
          </w:tcPr>
          <w:p w:rsidR="00F07D4E" w:rsidRDefault="000018A7">
            <w:pPr>
              <w:pStyle w:val="TableParagraph"/>
              <w:spacing w:before="80" w:line="223" w:lineRule="auto"/>
              <w:ind w:left="78" w:right="60"/>
              <w:rPr>
                <w:sz w:val="15"/>
              </w:rPr>
            </w:pPr>
            <w:r>
              <w:rPr>
                <w:color w:val="231F20"/>
                <w:w w:val="105"/>
                <w:sz w:val="15"/>
              </w:rPr>
              <w:t>Supreme Court 0</w:t>
            </w:r>
          </w:p>
          <w:p w:rsidR="00F07D4E" w:rsidRDefault="000018A7">
            <w:pPr>
              <w:pStyle w:val="TableParagraph"/>
              <w:spacing w:before="46"/>
              <w:ind w:left="78"/>
              <w:rPr>
                <w:sz w:val="15"/>
              </w:rPr>
            </w:pPr>
            <w:r>
              <w:rPr>
                <w:color w:val="231F20"/>
                <w:w w:val="115"/>
                <w:sz w:val="15"/>
              </w:rPr>
              <w:t>High Court</w:t>
            </w:r>
            <w:r>
              <w:rPr>
                <w:color w:val="231F20"/>
                <w:spacing w:val="-9"/>
                <w:w w:val="115"/>
                <w:sz w:val="15"/>
              </w:rPr>
              <w:t xml:space="preserve"> </w:t>
            </w:r>
            <w:r>
              <w:rPr>
                <w:color w:val="231F20"/>
                <w:w w:val="115"/>
                <w:sz w:val="15"/>
              </w:rPr>
              <w:t>1%</w:t>
            </w:r>
          </w:p>
          <w:p w:rsidR="00F07D4E" w:rsidRDefault="000018A7">
            <w:pPr>
              <w:pStyle w:val="TableParagraph"/>
              <w:spacing w:before="43"/>
              <w:ind w:left="78"/>
              <w:rPr>
                <w:sz w:val="15"/>
              </w:rPr>
            </w:pPr>
            <w:r>
              <w:rPr>
                <w:color w:val="231F20"/>
                <w:w w:val="105"/>
                <w:sz w:val="15"/>
              </w:rPr>
              <w:t>District Court</w:t>
            </w:r>
            <w:r>
              <w:rPr>
                <w:color w:val="231F20"/>
                <w:spacing w:val="-4"/>
                <w:w w:val="105"/>
                <w:sz w:val="15"/>
              </w:rPr>
              <w:t xml:space="preserve"> </w:t>
            </w:r>
            <w:r>
              <w:rPr>
                <w:color w:val="231F20"/>
                <w:w w:val="105"/>
                <w:sz w:val="15"/>
              </w:rPr>
              <w:t>0</w:t>
            </w:r>
          </w:p>
        </w:tc>
        <w:tc>
          <w:tcPr>
            <w:tcW w:w="1361" w:type="dxa"/>
            <w:shd w:val="clear" w:color="auto" w:fill="EFCBBF"/>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44" w:line="177" w:lineRule="exact"/>
              <w:ind w:left="77"/>
              <w:rPr>
                <w:b/>
                <w:sz w:val="15"/>
              </w:rPr>
            </w:pPr>
            <w:r>
              <w:rPr>
                <w:b/>
                <w:color w:val="231F20"/>
                <w:w w:val="105"/>
                <w:sz w:val="15"/>
              </w:rPr>
              <w:t>Magistrates Court</w:t>
            </w:r>
          </w:p>
          <w:p w:rsidR="00F07D4E" w:rsidRDefault="000018A7">
            <w:pPr>
              <w:pStyle w:val="TableParagraph"/>
              <w:spacing w:line="177" w:lineRule="exact"/>
              <w:ind w:left="77"/>
              <w:rPr>
                <w:sz w:val="15"/>
              </w:rPr>
            </w:pPr>
            <w:r>
              <w:rPr>
                <w:color w:val="231F20"/>
                <w:w w:val="110"/>
                <w:sz w:val="15"/>
              </w:rPr>
              <w:t>Data unavailable</w:t>
            </w:r>
          </w:p>
        </w:tc>
        <w:tc>
          <w:tcPr>
            <w:tcW w:w="1093" w:type="dxa"/>
            <w:shd w:val="clear" w:color="auto" w:fill="EFCBBF"/>
          </w:tcPr>
          <w:p w:rsidR="00F07D4E" w:rsidRDefault="000018A7">
            <w:pPr>
              <w:pStyle w:val="TableParagraph"/>
              <w:spacing w:before="80" w:line="223" w:lineRule="auto"/>
              <w:ind w:left="77"/>
              <w:rPr>
                <w:sz w:val="15"/>
              </w:rPr>
            </w:pPr>
            <w:r>
              <w:rPr>
                <w:color w:val="231F20"/>
                <w:w w:val="110"/>
                <w:sz w:val="15"/>
              </w:rPr>
              <w:t xml:space="preserve">Data </w:t>
            </w:r>
            <w:r>
              <w:rPr>
                <w:color w:val="231F20"/>
                <w:w w:val="105"/>
                <w:sz w:val="15"/>
              </w:rPr>
              <w:t>unavailable</w:t>
            </w:r>
          </w:p>
        </w:tc>
        <w:tc>
          <w:tcPr>
            <w:tcW w:w="1261" w:type="dxa"/>
            <w:shd w:val="clear" w:color="auto" w:fill="D8E3CE"/>
          </w:tcPr>
          <w:p w:rsidR="00F07D4E" w:rsidRDefault="000018A7">
            <w:pPr>
              <w:pStyle w:val="TableParagraph"/>
              <w:spacing w:before="80" w:line="223" w:lineRule="auto"/>
              <w:ind w:left="76" w:right="75"/>
              <w:rPr>
                <w:sz w:val="15"/>
              </w:rPr>
            </w:pPr>
            <w:r>
              <w:rPr>
                <w:b/>
                <w:color w:val="231F20"/>
                <w:w w:val="105"/>
                <w:sz w:val="15"/>
              </w:rPr>
              <w:t xml:space="preserve">Court of Common Pleas </w:t>
            </w:r>
            <w:r>
              <w:rPr>
                <w:color w:val="231F20"/>
                <w:w w:val="105"/>
                <w:sz w:val="15"/>
              </w:rPr>
              <w:t>0%</w:t>
            </w:r>
          </w:p>
        </w:tc>
      </w:tr>
      <w:tr w:rsidR="00F07D4E">
        <w:trPr>
          <w:trHeight w:val="458"/>
        </w:trPr>
        <w:tc>
          <w:tcPr>
            <w:tcW w:w="126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04"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143" w:type="dxa"/>
            <w:shd w:val="clear" w:color="auto" w:fill="92BAC2"/>
          </w:tcPr>
          <w:p w:rsidR="00F07D4E" w:rsidRDefault="000018A7">
            <w:pPr>
              <w:pStyle w:val="TableParagraph"/>
              <w:spacing w:before="80" w:line="223" w:lineRule="auto"/>
              <w:ind w:left="78" w:right="482"/>
              <w:rPr>
                <w:b/>
                <w:sz w:val="15"/>
              </w:rPr>
            </w:pPr>
            <w:r>
              <w:rPr>
                <w:b/>
                <w:color w:val="231F20"/>
                <w:sz w:val="15"/>
              </w:rPr>
              <w:t xml:space="preserve">Solomon </w:t>
            </w:r>
            <w:r>
              <w:rPr>
                <w:b/>
                <w:color w:val="231F20"/>
                <w:w w:val="105"/>
                <w:sz w:val="15"/>
              </w:rPr>
              <w:t>Islands</w:t>
            </w:r>
          </w:p>
        </w:tc>
        <w:tc>
          <w:tcPr>
            <w:tcW w:w="1177"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6"/>
              <w:rPr>
                <w:b/>
                <w:sz w:val="15"/>
              </w:rPr>
            </w:pPr>
            <w:r>
              <w:rPr>
                <w:b/>
                <w:color w:val="231F20"/>
                <w:w w:val="105"/>
                <w:sz w:val="15"/>
              </w:rPr>
              <w:t>Vanuatu</w:t>
            </w:r>
          </w:p>
        </w:tc>
      </w:tr>
      <w:tr w:rsidR="00F07D4E">
        <w:trPr>
          <w:trHeight w:val="459"/>
        </w:trPr>
        <w:tc>
          <w:tcPr>
            <w:tcW w:w="1264" w:type="dxa"/>
            <w:vMerge w:val="restart"/>
            <w:shd w:val="clear" w:color="auto" w:fill="EFCBBF"/>
          </w:tcPr>
          <w:p w:rsidR="00F07D4E" w:rsidRDefault="000018A7">
            <w:pPr>
              <w:pStyle w:val="TableParagraph"/>
              <w:spacing w:before="80" w:line="223" w:lineRule="auto"/>
              <w:ind w:right="115"/>
              <w:rPr>
                <w:sz w:val="15"/>
              </w:rPr>
            </w:pPr>
            <w:r>
              <w:rPr>
                <w:b/>
                <w:color w:val="231F20"/>
                <w:spacing w:val="-3"/>
                <w:w w:val="105"/>
                <w:sz w:val="15"/>
              </w:rPr>
              <w:t xml:space="preserve">Supreme </w:t>
            </w:r>
            <w:r>
              <w:rPr>
                <w:b/>
                <w:color w:val="231F20"/>
                <w:spacing w:val="-7"/>
                <w:w w:val="105"/>
                <w:sz w:val="15"/>
              </w:rPr>
              <w:t xml:space="preserve">Court </w:t>
            </w:r>
            <w:r>
              <w:rPr>
                <w:color w:val="231F20"/>
                <w:spacing w:val="-3"/>
                <w:w w:val="105"/>
                <w:sz w:val="15"/>
              </w:rPr>
              <w:t>Data not presented in 2007</w:t>
            </w:r>
          </w:p>
          <w:p w:rsidR="00F07D4E" w:rsidRDefault="000018A7">
            <w:pPr>
              <w:pStyle w:val="TableParagraph"/>
              <w:spacing w:before="56" w:line="223" w:lineRule="auto"/>
              <w:ind w:right="115"/>
              <w:rPr>
                <w:sz w:val="15"/>
              </w:rPr>
            </w:pPr>
            <w:r>
              <w:rPr>
                <w:b/>
                <w:color w:val="231F20"/>
                <w:spacing w:val="-3"/>
                <w:w w:val="105"/>
                <w:sz w:val="15"/>
              </w:rPr>
              <w:t xml:space="preserve">Magistrates </w:t>
            </w:r>
            <w:r>
              <w:rPr>
                <w:b/>
                <w:color w:val="231F20"/>
                <w:w w:val="105"/>
                <w:sz w:val="15"/>
              </w:rPr>
              <w:t xml:space="preserve">Court </w:t>
            </w:r>
            <w:r>
              <w:rPr>
                <w:color w:val="231F20"/>
                <w:w w:val="105"/>
                <w:sz w:val="15"/>
              </w:rPr>
              <w:t xml:space="preserve">Data </w:t>
            </w:r>
            <w:r>
              <w:rPr>
                <w:color w:val="231F20"/>
                <w:spacing w:val="-6"/>
                <w:w w:val="105"/>
                <w:sz w:val="15"/>
              </w:rPr>
              <w:t xml:space="preserve">not </w:t>
            </w:r>
            <w:r>
              <w:rPr>
                <w:color w:val="231F20"/>
                <w:w w:val="105"/>
                <w:sz w:val="15"/>
              </w:rPr>
              <w:t xml:space="preserve">presented </w:t>
            </w:r>
            <w:r>
              <w:rPr>
                <w:color w:val="231F20"/>
                <w:spacing w:val="-2"/>
                <w:w w:val="105"/>
                <w:sz w:val="15"/>
              </w:rPr>
              <w:t xml:space="preserve">for </w:t>
            </w:r>
            <w:r>
              <w:rPr>
                <w:color w:val="231F20"/>
                <w:w w:val="105"/>
                <w:sz w:val="15"/>
              </w:rPr>
              <w:t>2010</w:t>
            </w:r>
          </w:p>
        </w:tc>
        <w:tc>
          <w:tcPr>
            <w:tcW w:w="1204" w:type="dxa"/>
            <w:vMerge w:val="restart"/>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1143" w:type="dxa"/>
            <w:vMerge w:val="restart"/>
            <w:shd w:val="clear" w:color="auto" w:fill="EFCBBF"/>
          </w:tcPr>
          <w:p w:rsidR="00F07D4E" w:rsidRDefault="000018A7">
            <w:pPr>
              <w:pStyle w:val="TableParagraph"/>
              <w:spacing w:before="80" w:line="223" w:lineRule="auto"/>
              <w:ind w:left="78" w:right="31"/>
              <w:rPr>
                <w:sz w:val="15"/>
              </w:rPr>
            </w:pPr>
            <w:r>
              <w:rPr>
                <w:b/>
                <w:color w:val="231F20"/>
                <w:w w:val="110"/>
                <w:sz w:val="15"/>
              </w:rPr>
              <w:t xml:space="preserve">High Court </w:t>
            </w:r>
            <w:r>
              <w:rPr>
                <w:color w:val="231F20"/>
                <w:w w:val="110"/>
                <w:sz w:val="15"/>
              </w:rPr>
              <w:t xml:space="preserve">Data </w:t>
            </w:r>
            <w:r>
              <w:rPr>
                <w:color w:val="231F20"/>
                <w:w w:val="105"/>
                <w:sz w:val="15"/>
              </w:rPr>
              <w:t>unavailable</w:t>
            </w:r>
          </w:p>
        </w:tc>
        <w:tc>
          <w:tcPr>
            <w:tcW w:w="1177" w:type="dxa"/>
            <w:vMerge w:val="restart"/>
            <w:shd w:val="clear" w:color="auto" w:fill="EFCBBF"/>
          </w:tcPr>
          <w:p w:rsidR="00F07D4E" w:rsidRDefault="000018A7">
            <w:pPr>
              <w:pStyle w:val="TableParagraph"/>
              <w:spacing w:before="80" w:line="223" w:lineRule="auto"/>
              <w:ind w:left="78" w:right="190"/>
              <w:rPr>
                <w:sz w:val="15"/>
              </w:rPr>
            </w:pPr>
            <w:r>
              <w:rPr>
                <w:color w:val="231F20"/>
                <w:w w:val="110"/>
                <w:sz w:val="15"/>
              </w:rPr>
              <w:t xml:space="preserve">Data </w:t>
            </w:r>
            <w:r>
              <w:rPr>
                <w:color w:val="231F20"/>
                <w:w w:val="105"/>
                <w:sz w:val="15"/>
              </w:rPr>
              <w:t>unavailable</w:t>
            </w:r>
          </w:p>
        </w:tc>
        <w:tc>
          <w:tcPr>
            <w:tcW w:w="1361" w:type="dxa"/>
            <w:vMerge w:val="restart"/>
            <w:shd w:val="clear" w:color="auto" w:fill="EFCBBF"/>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44" w:line="177" w:lineRule="exact"/>
              <w:ind w:left="77"/>
              <w:rPr>
                <w:b/>
                <w:sz w:val="15"/>
              </w:rPr>
            </w:pPr>
            <w:r>
              <w:rPr>
                <w:b/>
                <w:color w:val="231F20"/>
                <w:w w:val="105"/>
                <w:sz w:val="15"/>
              </w:rPr>
              <w:t>Magistrates Court</w:t>
            </w:r>
          </w:p>
          <w:p w:rsidR="00F07D4E" w:rsidRDefault="000018A7">
            <w:pPr>
              <w:pStyle w:val="TableParagraph"/>
              <w:spacing w:line="177" w:lineRule="exact"/>
              <w:ind w:left="77"/>
              <w:rPr>
                <w:sz w:val="15"/>
              </w:rPr>
            </w:pPr>
            <w:r>
              <w:rPr>
                <w:color w:val="231F20"/>
                <w:w w:val="110"/>
                <w:sz w:val="15"/>
              </w:rPr>
              <w:t>Data unavailable</w:t>
            </w:r>
          </w:p>
        </w:tc>
        <w:tc>
          <w:tcPr>
            <w:tcW w:w="1093" w:type="dxa"/>
            <w:vMerge w:val="restart"/>
            <w:shd w:val="clear" w:color="auto" w:fill="EFCBBF"/>
          </w:tcPr>
          <w:p w:rsidR="00F07D4E" w:rsidRDefault="000018A7">
            <w:pPr>
              <w:pStyle w:val="TableParagraph"/>
              <w:spacing w:before="80" w:line="223" w:lineRule="auto"/>
              <w:ind w:left="77" w:right="67"/>
              <w:rPr>
                <w:sz w:val="15"/>
              </w:rPr>
            </w:pPr>
            <w:r>
              <w:rPr>
                <w:color w:val="231F20"/>
                <w:spacing w:val="-4"/>
                <w:w w:val="105"/>
                <w:sz w:val="15"/>
              </w:rPr>
              <w:t xml:space="preserve">The </w:t>
            </w:r>
            <w:r>
              <w:rPr>
                <w:color w:val="231F20"/>
                <w:w w:val="105"/>
                <w:sz w:val="15"/>
              </w:rPr>
              <w:t xml:space="preserve">court </w:t>
            </w:r>
            <w:r>
              <w:rPr>
                <w:color w:val="231F20"/>
                <w:spacing w:val="-5"/>
                <w:w w:val="105"/>
                <w:sz w:val="15"/>
              </w:rPr>
              <w:t xml:space="preserve">does </w:t>
            </w:r>
            <w:r>
              <w:rPr>
                <w:color w:val="231F20"/>
                <w:w w:val="105"/>
                <w:sz w:val="15"/>
              </w:rPr>
              <w:t xml:space="preserve">not </w:t>
            </w:r>
            <w:r>
              <w:rPr>
                <w:color w:val="231F20"/>
                <w:spacing w:val="-3"/>
                <w:w w:val="105"/>
                <w:sz w:val="15"/>
              </w:rPr>
              <w:t xml:space="preserve">have such </w:t>
            </w:r>
            <w:r>
              <w:rPr>
                <w:color w:val="231F20"/>
                <w:w w:val="105"/>
                <w:sz w:val="15"/>
              </w:rPr>
              <w:t xml:space="preserve">a </w:t>
            </w:r>
            <w:r>
              <w:rPr>
                <w:color w:val="231F20"/>
                <w:spacing w:val="-3"/>
                <w:w w:val="105"/>
                <w:sz w:val="15"/>
              </w:rPr>
              <w:t xml:space="preserve">policy </w:t>
            </w:r>
            <w:r>
              <w:rPr>
                <w:color w:val="231F20"/>
                <w:spacing w:val="-2"/>
                <w:w w:val="105"/>
                <w:sz w:val="15"/>
              </w:rPr>
              <w:t xml:space="preserve">for </w:t>
            </w:r>
            <w:r>
              <w:rPr>
                <w:color w:val="231F20"/>
                <w:spacing w:val="-3"/>
                <w:w w:val="105"/>
                <w:sz w:val="15"/>
              </w:rPr>
              <w:t xml:space="preserve">receiving </w:t>
            </w:r>
            <w:r>
              <w:rPr>
                <w:color w:val="231F20"/>
                <w:spacing w:val="-2"/>
                <w:w w:val="105"/>
                <w:sz w:val="15"/>
              </w:rPr>
              <w:t xml:space="preserve">and </w:t>
            </w:r>
            <w:r>
              <w:rPr>
                <w:color w:val="231F20"/>
                <w:w w:val="105"/>
                <w:sz w:val="15"/>
              </w:rPr>
              <w:t>processing complaints concerning a judicial officer</w:t>
            </w:r>
          </w:p>
        </w:tc>
        <w:tc>
          <w:tcPr>
            <w:tcW w:w="1261" w:type="dxa"/>
            <w:shd w:val="clear" w:color="auto" w:fill="D8E3CE"/>
          </w:tcPr>
          <w:p w:rsidR="00F07D4E" w:rsidRDefault="000018A7">
            <w:pPr>
              <w:pStyle w:val="TableParagraph"/>
              <w:spacing w:before="70" w:line="177" w:lineRule="exact"/>
              <w:ind w:left="76"/>
              <w:rPr>
                <w:b/>
                <w:sz w:val="15"/>
              </w:rPr>
            </w:pPr>
            <w:r>
              <w:rPr>
                <w:b/>
                <w:color w:val="231F20"/>
                <w:w w:val="105"/>
                <w:sz w:val="15"/>
              </w:rPr>
              <w:t>Supreme Court</w:t>
            </w:r>
          </w:p>
          <w:p w:rsidR="00F07D4E" w:rsidRDefault="000018A7">
            <w:pPr>
              <w:pStyle w:val="TableParagraph"/>
              <w:spacing w:line="177" w:lineRule="exact"/>
              <w:ind w:left="76"/>
              <w:rPr>
                <w:sz w:val="15"/>
              </w:rPr>
            </w:pPr>
            <w:r>
              <w:rPr>
                <w:color w:val="231F20"/>
                <w:w w:val="115"/>
                <w:sz w:val="15"/>
              </w:rPr>
              <w:t>0.18%</w:t>
            </w:r>
          </w:p>
        </w:tc>
      </w:tr>
      <w:tr w:rsidR="00F07D4E">
        <w:trPr>
          <w:trHeight w:val="1152"/>
        </w:trPr>
        <w:tc>
          <w:tcPr>
            <w:tcW w:w="1264" w:type="dxa"/>
            <w:vMerge/>
            <w:tcBorders>
              <w:top w:val="nil"/>
            </w:tcBorders>
            <w:shd w:val="clear" w:color="auto" w:fill="EFCBBF"/>
          </w:tcPr>
          <w:p w:rsidR="00F07D4E" w:rsidRDefault="00F07D4E">
            <w:pPr>
              <w:rPr>
                <w:sz w:val="2"/>
                <w:szCs w:val="2"/>
              </w:rPr>
            </w:pPr>
          </w:p>
        </w:tc>
        <w:tc>
          <w:tcPr>
            <w:tcW w:w="1204" w:type="dxa"/>
            <w:vMerge/>
            <w:tcBorders>
              <w:top w:val="nil"/>
            </w:tcBorders>
            <w:shd w:val="clear" w:color="auto" w:fill="EFCBBF"/>
          </w:tcPr>
          <w:p w:rsidR="00F07D4E" w:rsidRDefault="00F07D4E">
            <w:pPr>
              <w:rPr>
                <w:sz w:val="2"/>
                <w:szCs w:val="2"/>
              </w:rPr>
            </w:pPr>
          </w:p>
        </w:tc>
        <w:tc>
          <w:tcPr>
            <w:tcW w:w="1143" w:type="dxa"/>
            <w:vMerge/>
            <w:tcBorders>
              <w:top w:val="nil"/>
            </w:tcBorders>
            <w:shd w:val="clear" w:color="auto" w:fill="EFCBBF"/>
          </w:tcPr>
          <w:p w:rsidR="00F07D4E" w:rsidRDefault="00F07D4E">
            <w:pPr>
              <w:rPr>
                <w:sz w:val="2"/>
                <w:szCs w:val="2"/>
              </w:rPr>
            </w:pPr>
          </w:p>
        </w:tc>
        <w:tc>
          <w:tcPr>
            <w:tcW w:w="1177" w:type="dxa"/>
            <w:vMerge/>
            <w:tcBorders>
              <w:top w:val="nil"/>
            </w:tcBorders>
            <w:shd w:val="clear" w:color="auto" w:fill="EFCBBF"/>
          </w:tcPr>
          <w:p w:rsidR="00F07D4E" w:rsidRDefault="00F07D4E">
            <w:pPr>
              <w:rPr>
                <w:sz w:val="2"/>
                <w:szCs w:val="2"/>
              </w:rPr>
            </w:pPr>
          </w:p>
        </w:tc>
        <w:tc>
          <w:tcPr>
            <w:tcW w:w="1361" w:type="dxa"/>
            <w:vMerge/>
            <w:tcBorders>
              <w:top w:val="nil"/>
            </w:tcBorders>
            <w:shd w:val="clear" w:color="auto" w:fill="EFCBBF"/>
          </w:tcPr>
          <w:p w:rsidR="00F07D4E" w:rsidRDefault="00F07D4E">
            <w:pPr>
              <w:rPr>
                <w:sz w:val="2"/>
                <w:szCs w:val="2"/>
              </w:rPr>
            </w:pPr>
          </w:p>
        </w:tc>
        <w:tc>
          <w:tcPr>
            <w:tcW w:w="1093" w:type="dxa"/>
            <w:vMerge/>
            <w:tcBorders>
              <w:top w:val="nil"/>
            </w:tcBorders>
            <w:shd w:val="clear" w:color="auto" w:fill="EFCBBF"/>
          </w:tcPr>
          <w:p w:rsidR="00F07D4E" w:rsidRDefault="00F07D4E">
            <w:pPr>
              <w:rPr>
                <w:sz w:val="2"/>
                <w:szCs w:val="2"/>
              </w:rPr>
            </w:pPr>
          </w:p>
        </w:tc>
        <w:tc>
          <w:tcPr>
            <w:tcW w:w="1261" w:type="dxa"/>
            <w:shd w:val="clear" w:color="auto" w:fill="EFCBBF"/>
          </w:tcPr>
          <w:p w:rsidR="00F07D4E" w:rsidRDefault="000018A7">
            <w:pPr>
              <w:pStyle w:val="TableParagraph"/>
              <w:spacing w:before="54" w:line="177" w:lineRule="exact"/>
              <w:ind w:left="76"/>
              <w:rPr>
                <w:b/>
                <w:sz w:val="15"/>
              </w:rPr>
            </w:pPr>
            <w:r>
              <w:rPr>
                <w:b/>
                <w:color w:val="231F20"/>
                <w:w w:val="105"/>
                <w:sz w:val="15"/>
              </w:rPr>
              <w:t>Appeal Court</w:t>
            </w:r>
          </w:p>
          <w:p w:rsidR="00F07D4E" w:rsidRDefault="000018A7">
            <w:pPr>
              <w:pStyle w:val="TableParagraph"/>
              <w:spacing w:line="177" w:lineRule="exact"/>
              <w:ind w:left="76"/>
              <w:rPr>
                <w:sz w:val="15"/>
              </w:rPr>
            </w:pPr>
            <w:r>
              <w:rPr>
                <w:color w:val="231F20"/>
                <w:w w:val="110"/>
                <w:sz w:val="15"/>
              </w:rPr>
              <w:t>Data Unavailable</w:t>
            </w:r>
          </w:p>
          <w:p w:rsidR="00F07D4E" w:rsidRDefault="000018A7">
            <w:pPr>
              <w:pStyle w:val="TableParagraph"/>
              <w:spacing w:before="44" w:line="177" w:lineRule="exact"/>
              <w:ind w:left="76"/>
              <w:rPr>
                <w:b/>
                <w:sz w:val="15"/>
              </w:rPr>
            </w:pPr>
            <w:r>
              <w:rPr>
                <w:b/>
                <w:color w:val="231F20"/>
                <w:w w:val="105"/>
                <w:sz w:val="15"/>
              </w:rPr>
              <w:t>Island Court</w:t>
            </w:r>
          </w:p>
          <w:p w:rsidR="00F07D4E" w:rsidRDefault="000018A7">
            <w:pPr>
              <w:pStyle w:val="TableParagraph"/>
              <w:spacing w:line="177" w:lineRule="exact"/>
              <w:ind w:left="76"/>
              <w:rPr>
                <w:sz w:val="15"/>
              </w:rPr>
            </w:pPr>
            <w:r>
              <w:rPr>
                <w:color w:val="231F20"/>
                <w:w w:val="110"/>
                <w:sz w:val="15"/>
              </w:rPr>
              <w:t>Data unavailable</w:t>
            </w:r>
          </w:p>
        </w:tc>
      </w:tr>
    </w:tbl>
    <w:p w:rsidR="00F07D4E" w:rsidRDefault="00F07D4E">
      <w:pPr>
        <w:pStyle w:val="BodyText"/>
        <w:spacing w:before="1"/>
        <w:rPr>
          <w:sz w:val="27"/>
        </w:rPr>
      </w:pPr>
    </w:p>
    <w:p w:rsidR="00F07D4E" w:rsidRDefault="000018A7">
      <w:pPr>
        <w:ind w:left="1700"/>
        <w:rPr>
          <w:sz w:val="21"/>
        </w:rPr>
      </w:pPr>
      <w:r>
        <w:rPr>
          <w:b/>
          <w:color w:val="231F20"/>
          <w:w w:val="105"/>
          <w:sz w:val="21"/>
        </w:rPr>
        <w:t xml:space="preserve">Percentage of complaints received against a judicial officer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42"/>
        <w:gridCol w:w="1224"/>
        <w:gridCol w:w="1142"/>
        <w:gridCol w:w="1190"/>
        <w:gridCol w:w="1360"/>
        <w:gridCol w:w="1077"/>
        <w:gridCol w:w="1260"/>
      </w:tblGrid>
      <w:tr w:rsidR="00F07D4E">
        <w:trPr>
          <w:trHeight w:val="458"/>
        </w:trPr>
        <w:tc>
          <w:tcPr>
            <w:tcW w:w="1242" w:type="dxa"/>
            <w:shd w:val="clear" w:color="auto" w:fill="92BAC2"/>
          </w:tcPr>
          <w:p w:rsidR="00F07D4E" w:rsidRDefault="000018A7">
            <w:pPr>
              <w:pStyle w:val="TableParagraph"/>
              <w:spacing w:before="70"/>
              <w:rPr>
                <w:b/>
                <w:sz w:val="15"/>
              </w:rPr>
            </w:pPr>
            <w:r>
              <w:rPr>
                <w:b/>
                <w:color w:val="231F20"/>
                <w:w w:val="105"/>
                <w:sz w:val="15"/>
              </w:rPr>
              <w:t>Cook Islands</w:t>
            </w:r>
          </w:p>
        </w:tc>
        <w:tc>
          <w:tcPr>
            <w:tcW w:w="1224"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1142" w:type="dxa"/>
            <w:shd w:val="clear" w:color="auto" w:fill="92BAC2"/>
          </w:tcPr>
          <w:p w:rsidR="00F07D4E" w:rsidRDefault="000018A7">
            <w:pPr>
              <w:pStyle w:val="TableParagraph"/>
              <w:spacing w:before="70"/>
              <w:rPr>
                <w:b/>
                <w:sz w:val="15"/>
              </w:rPr>
            </w:pPr>
            <w:r>
              <w:rPr>
                <w:b/>
                <w:color w:val="231F20"/>
                <w:w w:val="105"/>
                <w:sz w:val="15"/>
              </w:rPr>
              <w:t>Kiribati Islands</w:t>
            </w:r>
          </w:p>
        </w:tc>
        <w:tc>
          <w:tcPr>
            <w:tcW w:w="1190" w:type="dxa"/>
            <w:shd w:val="clear" w:color="auto" w:fill="92BAC2"/>
          </w:tcPr>
          <w:p w:rsidR="00F07D4E" w:rsidRDefault="000018A7">
            <w:pPr>
              <w:pStyle w:val="TableParagraph"/>
              <w:spacing w:before="80" w:line="223" w:lineRule="auto"/>
              <w:ind w:left="81" w:right="532"/>
              <w:rPr>
                <w:b/>
                <w:sz w:val="15"/>
              </w:rPr>
            </w:pPr>
            <w:r>
              <w:rPr>
                <w:b/>
                <w:color w:val="231F20"/>
                <w:sz w:val="15"/>
              </w:rPr>
              <w:t xml:space="preserve">Marshall </w:t>
            </w:r>
            <w:r>
              <w:rPr>
                <w:b/>
                <w:color w:val="231F20"/>
                <w:w w:val="105"/>
                <w:sz w:val="15"/>
              </w:rPr>
              <w:t>Islands</w:t>
            </w:r>
          </w:p>
        </w:tc>
        <w:tc>
          <w:tcPr>
            <w:tcW w:w="1360" w:type="dxa"/>
            <w:shd w:val="clear" w:color="auto" w:fill="92BAC2"/>
          </w:tcPr>
          <w:p w:rsidR="00F07D4E" w:rsidRDefault="000018A7">
            <w:pPr>
              <w:pStyle w:val="TableParagraph"/>
              <w:spacing w:before="70"/>
              <w:ind w:left="81"/>
              <w:rPr>
                <w:b/>
                <w:sz w:val="15"/>
              </w:rPr>
            </w:pPr>
            <w:r>
              <w:rPr>
                <w:b/>
                <w:color w:val="231F20"/>
                <w:w w:val="110"/>
                <w:sz w:val="15"/>
              </w:rPr>
              <w:t>Nauru</w:t>
            </w:r>
          </w:p>
        </w:tc>
        <w:tc>
          <w:tcPr>
            <w:tcW w:w="1077" w:type="dxa"/>
            <w:shd w:val="clear" w:color="auto" w:fill="92BAC2"/>
          </w:tcPr>
          <w:p w:rsidR="00F07D4E" w:rsidRDefault="000018A7">
            <w:pPr>
              <w:pStyle w:val="TableParagraph"/>
              <w:spacing w:before="70"/>
              <w:ind w:left="82"/>
              <w:rPr>
                <w:b/>
                <w:sz w:val="15"/>
              </w:rPr>
            </w:pPr>
            <w:r>
              <w:rPr>
                <w:b/>
                <w:color w:val="231F20"/>
                <w:w w:val="110"/>
                <w:sz w:val="15"/>
              </w:rPr>
              <w:t>Niue</w:t>
            </w:r>
          </w:p>
        </w:tc>
        <w:tc>
          <w:tcPr>
            <w:tcW w:w="1260" w:type="dxa"/>
            <w:shd w:val="clear" w:color="auto" w:fill="92BAC2"/>
          </w:tcPr>
          <w:p w:rsidR="00F07D4E" w:rsidRDefault="000018A7">
            <w:pPr>
              <w:pStyle w:val="TableParagraph"/>
              <w:spacing w:before="70"/>
              <w:ind w:left="82"/>
              <w:rPr>
                <w:b/>
                <w:sz w:val="15"/>
              </w:rPr>
            </w:pPr>
            <w:r>
              <w:rPr>
                <w:b/>
                <w:color w:val="231F20"/>
                <w:w w:val="105"/>
                <w:sz w:val="15"/>
              </w:rPr>
              <w:t>Palau</w:t>
            </w:r>
          </w:p>
        </w:tc>
      </w:tr>
      <w:tr w:rsidR="00F07D4E">
        <w:trPr>
          <w:trHeight w:val="1822"/>
        </w:trPr>
        <w:tc>
          <w:tcPr>
            <w:tcW w:w="1242" w:type="dxa"/>
            <w:shd w:val="clear" w:color="auto" w:fill="EFCBBF"/>
          </w:tcPr>
          <w:p w:rsidR="00F07D4E" w:rsidRDefault="000018A7">
            <w:pPr>
              <w:pStyle w:val="TableParagraph"/>
              <w:spacing w:before="70"/>
              <w:rPr>
                <w:sz w:val="15"/>
              </w:rPr>
            </w:pPr>
            <w:r>
              <w:rPr>
                <w:color w:val="231F20"/>
                <w:w w:val="110"/>
                <w:sz w:val="15"/>
              </w:rPr>
              <w:t>Data unavailable</w:t>
            </w:r>
          </w:p>
        </w:tc>
        <w:tc>
          <w:tcPr>
            <w:tcW w:w="1224" w:type="dxa"/>
            <w:shd w:val="clear" w:color="auto" w:fill="D8E3CE"/>
          </w:tcPr>
          <w:p w:rsidR="00F07D4E" w:rsidRDefault="000018A7">
            <w:pPr>
              <w:pStyle w:val="TableParagraph"/>
              <w:spacing w:before="80" w:line="223" w:lineRule="auto"/>
              <w:ind w:right="235"/>
              <w:rPr>
                <w:sz w:val="15"/>
              </w:rPr>
            </w:pPr>
            <w:r>
              <w:rPr>
                <w:color w:val="231F20"/>
                <w:spacing w:val="-3"/>
                <w:w w:val="105"/>
                <w:sz w:val="15"/>
              </w:rPr>
              <w:t xml:space="preserve">There </w:t>
            </w:r>
            <w:r>
              <w:rPr>
                <w:color w:val="231F20"/>
                <w:w w:val="105"/>
                <w:sz w:val="15"/>
              </w:rPr>
              <w:t>were no</w:t>
            </w:r>
            <w:r>
              <w:rPr>
                <w:color w:val="231F20"/>
                <w:spacing w:val="10"/>
                <w:w w:val="105"/>
                <w:sz w:val="15"/>
              </w:rPr>
              <w:t xml:space="preserve"> </w:t>
            </w:r>
            <w:r>
              <w:rPr>
                <w:color w:val="231F20"/>
                <w:spacing w:val="-4"/>
                <w:w w:val="105"/>
                <w:sz w:val="15"/>
              </w:rPr>
              <w:t>complaints</w:t>
            </w:r>
          </w:p>
          <w:p w:rsidR="00F07D4E" w:rsidRDefault="000018A7">
            <w:pPr>
              <w:pStyle w:val="TableParagraph"/>
              <w:spacing w:line="166" w:lineRule="exact"/>
              <w:rPr>
                <w:sz w:val="15"/>
              </w:rPr>
            </w:pPr>
            <w:r>
              <w:rPr>
                <w:color w:val="231F20"/>
                <w:w w:val="105"/>
                <w:sz w:val="15"/>
              </w:rPr>
              <w:t>against a judicial</w:t>
            </w:r>
          </w:p>
          <w:p w:rsidR="00F07D4E" w:rsidRDefault="000018A7">
            <w:pPr>
              <w:pStyle w:val="TableParagraph"/>
              <w:spacing w:line="170" w:lineRule="exact"/>
              <w:rPr>
                <w:sz w:val="15"/>
              </w:rPr>
            </w:pPr>
            <w:r>
              <w:rPr>
                <w:color w:val="231F20"/>
                <w:w w:val="105"/>
                <w:sz w:val="15"/>
              </w:rPr>
              <w:t>officer in 2019</w:t>
            </w:r>
          </w:p>
          <w:p w:rsidR="00F07D4E" w:rsidRDefault="000018A7">
            <w:pPr>
              <w:pStyle w:val="TableParagraph"/>
              <w:spacing w:line="177" w:lineRule="exact"/>
              <w:rPr>
                <w:sz w:val="15"/>
              </w:rPr>
            </w:pPr>
            <w:r>
              <w:rPr>
                <w:color w:val="231F20"/>
                <w:w w:val="110"/>
                <w:sz w:val="15"/>
              </w:rPr>
              <w:t>(0%)</w:t>
            </w:r>
          </w:p>
        </w:tc>
        <w:tc>
          <w:tcPr>
            <w:tcW w:w="1142" w:type="dxa"/>
            <w:shd w:val="clear" w:color="auto" w:fill="D8E3CE"/>
          </w:tcPr>
          <w:p w:rsidR="00F07D4E" w:rsidRDefault="000018A7">
            <w:pPr>
              <w:pStyle w:val="TableParagraph"/>
              <w:spacing w:before="85" w:line="223" w:lineRule="auto"/>
              <w:ind w:right="255"/>
              <w:rPr>
                <w:sz w:val="15"/>
              </w:rPr>
            </w:pPr>
            <w:r>
              <w:rPr>
                <w:b/>
                <w:color w:val="231F20"/>
                <w:w w:val="105"/>
                <w:sz w:val="15"/>
              </w:rPr>
              <w:t xml:space="preserve">Magistrates </w:t>
            </w:r>
            <w:r>
              <w:rPr>
                <w:b/>
                <w:color w:val="231F20"/>
                <w:w w:val="110"/>
                <w:sz w:val="15"/>
              </w:rPr>
              <w:t>Court</w:t>
            </w:r>
            <w:r>
              <w:rPr>
                <w:color w:val="231F20"/>
                <w:w w:val="110"/>
                <w:sz w:val="15"/>
              </w:rPr>
              <w:t>: In 2019,</w:t>
            </w:r>
            <w:r>
              <w:rPr>
                <w:color w:val="231F20"/>
                <w:spacing w:val="-1"/>
                <w:w w:val="110"/>
                <w:sz w:val="15"/>
              </w:rPr>
              <w:t xml:space="preserve"> </w:t>
            </w:r>
            <w:r>
              <w:rPr>
                <w:color w:val="231F20"/>
                <w:w w:val="110"/>
                <w:sz w:val="15"/>
              </w:rPr>
              <w:t>1</w:t>
            </w:r>
          </w:p>
          <w:p w:rsidR="00F07D4E" w:rsidRDefault="000018A7">
            <w:pPr>
              <w:pStyle w:val="TableParagraph"/>
              <w:spacing w:line="223" w:lineRule="auto"/>
              <w:ind w:right="137"/>
              <w:rPr>
                <w:sz w:val="15"/>
              </w:rPr>
            </w:pPr>
            <w:r>
              <w:rPr>
                <w:color w:val="231F20"/>
                <w:w w:val="105"/>
                <w:sz w:val="15"/>
              </w:rPr>
              <w:t xml:space="preserve">complaint </w:t>
            </w:r>
            <w:r>
              <w:rPr>
                <w:color w:val="231F20"/>
                <w:spacing w:val="-3"/>
                <w:w w:val="105"/>
                <w:sz w:val="15"/>
              </w:rPr>
              <w:t xml:space="preserve">was received </w:t>
            </w:r>
            <w:r>
              <w:rPr>
                <w:color w:val="231F20"/>
                <w:w w:val="105"/>
                <w:sz w:val="15"/>
              </w:rPr>
              <w:t xml:space="preserve">against a judicial officer out of 14516 cases filed or </w:t>
            </w:r>
            <w:r>
              <w:rPr>
                <w:color w:val="231F20"/>
                <w:spacing w:val="-2"/>
                <w:w w:val="105"/>
                <w:sz w:val="15"/>
              </w:rPr>
              <w:t>0.01%.</w:t>
            </w:r>
          </w:p>
        </w:tc>
        <w:tc>
          <w:tcPr>
            <w:tcW w:w="1190" w:type="dxa"/>
            <w:shd w:val="clear" w:color="auto" w:fill="D8E3CE"/>
          </w:tcPr>
          <w:p w:rsidR="00F07D4E" w:rsidRDefault="000018A7">
            <w:pPr>
              <w:pStyle w:val="TableParagraph"/>
              <w:spacing w:before="80" w:line="223" w:lineRule="auto"/>
              <w:ind w:left="81" w:right="59"/>
              <w:rPr>
                <w:sz w:val="15"/>
              </w:rPr>
            </w:pPr>
            <w:r>
              <w:rPr>
                <w:color w:val="231F20"/>
                <w:w w:val="105"/>
                <w:sz w:val="15"/>
              </w:rPr>
              <w:t xml:space="preserve">2 complaints were </w:t>
            </w:r>
            <w:r>
              <w:rPr>
                <w:color w:val="231F20"/>
                <w:spacing w:val="-2"/>
                <w:w w:val="105"/>
                <w:sz w:val="15"/>
              </w:rPr>
              <w:t xml:space="preserve">lodged </w:t>
            </w:r>
            <w:r>
              <w:rPr>
                <w:color w:val="231F20"/>
                <w:w w:val="105"/>
                <w:sz w:val="15"/>
              </w:rPr>
              <w:t>against</w:t>
            </w:r>
            <w:r>
              <w:rPr>
                <w:color w:val="231F20"/>
                <w:spacing w:val="-17"/>
                <w:w w:val="105"/>
                <w:sz w:val="15"/>
              </w:rPr>
              <w:t xml:space="preserve"> </w:t>
            </w:r>
            <w:r>
              <w:rPr>
                <w:color w:val="231F20"/>
                <w:w w:val="105"/>
                <w:sz w:val="15"/>
              </w:rPr>
              <w:t>2</w:t>
            </w:r>
            <w:r>
              <w:rPr>
                <w:color w:val="231F20"/>
                <w:spacing w:val="-16"/>
                <w:w w:val="105"/>
                <w:sz w:val="15"/>
              </w:rPr>
              <w:t xml:space="preserve"> </w:t>
            </w:r>
            <w:r>
              <w:rPr>
                <w:color w:val="231F20"/>
                <w:w w:val="105"/>
                <w:sz w:val="15"/>
              </w:rPr>
              <w:t>district court</w:t>
            </w:r>
            <w:r>
              <w:rPr>
                <w:color w:val="231F20"/>
                <w:spacing w:val="-2"/>
                <w:w w:val="105"/>
                <w:sz w:val="15"/>
              </w:rPr>
              <w:t xml:space="preserve"> </w:t>
            </w:r>
            <w:r>
              <w:rPr>
                <w:color w:val="231F20"/>
                <w:w w:val="105"/>
                <w:sz w:val="15"/>
              </w:rPr>
              <w:t>judged.</w:t>
            </w:r>
          </w:p>
          <w:p w:rsidR="00F07D4E" w:rsidRDefault="000018A7">
            <w:pPr>
              <w:pStyle w:val="TableParagraph"/>
              <w:spacing w:line="223" w:lineRule="auto"/>
              <w:ind w:left="81" w:right="108"/>
              <w:rPr>
                <w:sz w:val="15"/>
              </w:rPr>
            </w:pPr>
            <w:r>
              <w:rPr>
                <w:color w:val="231F20"/>
                <w:spacing w:val="-3"/>
                <w:sz w:val="15"/>
              </w:rPr>
              <w:t xml:space="preserve">These </w:t>
            </w:r>
            <w:r>
              <w:rPr>
                <w:color w:val="231F20"/>
                <w:sz w:val="15"/>
              </w:rPr>
              <w:t xml:space="preserve">represent </w:t>
            </w:r>
            <w:r>
              <w:rPr>
                <w:color w:val="231F20"/>
                <w:w w:val="105"/>
                <w:sz w:val="15"/>
              </w:rPr>
              <w:t>less than</w:t>
            </w:r>
            <w:r>
              <w:rPr>
                <w:color w:val="231F20"/>
                <w:spacing w:val="2"/>
                <w:w w:val="105"/>
                <w:sz w:val="15"/>
              </w:rPr>
              <w:t xml:space="preserve"> </w:t>
            </w:r>
            <w:r>
              <w:rPr>
                <w:color w:val="231F20"/>
                <w:w w:val="105"/>
                <w:sz w:val="15"/>
              </w:rPr>
              <w:t>1%</w:t>
            </w:r>
          </w:p>
          <w:p w:rsidR="00F07D4E" w:rsidRDefault="000018A7">
            <w:pPr>
              <w:pStyle w:val="TableParagraph"/>
              <w:spacing w:line="166" w:lineRule="exact"/>
              <w:ind w:left="81"/>
              <w:rPr>
                <w:sz w:val="15"/>
              </w:rPr>
            </w:pPr>
            <w:r>
              <w:rPr>
                <w:color w:val="231F20"/>
                <w:w w:val="105"/>
                <w:sz w:val="15"/>
              </w:rPr>
              <w:t>of the District</w:t>
            </w:r>
          </w:p>
          <w:p w:rsidR="00F07D4E" w:rsidRDefault="000018A7">
            <w:pPr>
              <w:pStyle w:val="TableParagraph"/>
              <w:spacing w:line="177" w:lineRule="exact"/>
              <w:ind w:left="81"/>
              <w:rPr>
                <w:sz w:val="15"/>
              </w:rPr>
            </w:pPr>
            <w:r>
              <w:rPr>
                <w:color w:val="231F20"/>
                <w:w w:val="105"/>
                <w:sz w:val="15"/>
              </w:rPr>
              <w:t>Court’s caseload</w:t>
            </w:r>
          </w:p>
        </w:tc>
        <w:tc>
          <w:tcPr>
            <w:tcW w:w="1360" w:type="dxa"/>
            <w:shd w:val="clear" w:color="auto" w:fill="EFCBBF"/>
          </w:tcPr>
          <w:p w:rsidR="00F07D4E" w:rsidRDefault="000018A7">
            <w:pPr>
              <w:pStyle w:val="TableParagraph"/>
              <w:spacing w:before="70"/>
              <w:ind w:left="81"/>
              <w:rPr>
                <w:sz w:val="15"/>
              </w:rPr>
            </w:pPr>
            <w:r>
              <w:rPr>
                <w:color w:val="231F20"/>
                <w:w w:val="110"/>
                <w:sz w:val="15"/>
              </w:rPr>
              <w:t>Data unavailable</w:t>
            </w:r>
          </w:p>
        </w:tc>
        <w:tc>
          <w:tcPr>
            <w:tcW w:w="1077" w:type="dxa"/>
            <w:shd w:val="clear" w:color="auto" w:fill="D8E3CE"/>
          </w:tcPr>
          <w:p w:rsidR="00F07D4E" w:rsidRDefault="000018A7">
            <w:pPr>
              <w:pStyle w:val="TableParagraph"/>
              <w:spacing w:before="80" w:line="223" w:lineRule="auto"/>
              <w:ind w:left="82" w:right="98"/>
              <w:rPr>
                <w:sz w:val="15"/>
              </w:rPr>
            </w:pPr>
            <w:r>
              <w:rPr>
                <w:color w:val="231F20"/>
                <w:w w:val="105"/>
                <w:sz w:val="15"/>
              </w:rPr>
              <w:t xml:space="preserve">No complaints were </w:t>
            </w:r>
            <w:r>
              <w:rPr>
                <w:color w:val="231F20"/>
                <w:spacing w:val="-5"/>
                <w:w w:val="105"/>
                <w:sz w:val="15"/>
              </w:rPr>
              <w:t xml:space="preserve">received </w:t>
            </w:r>
            <w:r>
              <w:rPr>
                <w:color w:val="231F20"/>
                <w:w w:val="105"/>
                <w:sz w:val="15"/>
              </w:rPr>
              <w:t>in</w:t>
            </w:r>
            <w:r>
              <w:rPr>
                <w:color w:val="231F20"/>
                <w:spacing w:val="-1"/>
                <w:w w:val="105"/>
                <w:sz w:val="15"/>
              </w:rPr>
              <w:t xml:space="preserve"> </w:t>
            </w:r>
            <w:r>
              <w:rPr>
                <w:color w:val="231F20"/>
                <w:w w:val="105"/>
                <w:sz w:val="15"/>
              </w:rPr>
              <w:t>relation</w:t>
            </w:r>
          </w:p>
          <w:p w:rsidR="00F07D4E" w:rsidRDefault="000018A7">
            <w:pPr>
              <w:pStyle w:val="TableParagraph"/>
              <w:spacing w:line="165" w:lineRule="exact"/>
              <w:ind w:left="82"/>
              <w:rPr>
                <w:sz w:val="15"/>
              </w:rPr>
            </w:pPr>
            <w:r>
              <w:rPr>
                <w:color w:val="231F20"/>
                <w:w w:val="105"/>
                <w:sz w:val="15"/>
              </w:rPr>
              <w:t>to</w:t>
            </w:r>
            <w:r>
              <w:rPr>
                <w:color w:val="231F20"/>
                <w:spacing w:val="12"/>
                <w:w w:val="105"/>
                <w:sz w:val="15"/>
              </w:rPr>
              <w:t xml:space="preserve"> </w:t>
            </w:r>
            <w:r>
              <w:rPr>
                <w:color w:val="231F20"/>
                <w:spacing w:val="-3"/>
                <w:w w:val="105"/>
                <w:sz w:val="15"/>
              </w:rPr>
              <w:t>Judicial</w:t>
            </w:r>
          </w:p>
          <w:p w:rsidR="00F07D4E" w:rsidRDefault="000018A7">
            <w:pPr>
              <w:pStyle w:val="TableParagraph"/>
              <w:spacing w:line="177" w:lineRule="exact"/>
              <w:ind w:left="82"/>
              <w:rPr>
                <w:sz w:val="15"/>
              </w:rPr>
            </w:pPr>
            <w:r>
              <w:rPr>
                <w:color w:val="231F20"/>
                <w:w w:val="105"/>
                <w:sz w:val="15"/>
              </w:rPr>
              <w:t>Officers.</w:t>
            </w:r>
          </w:p>
        </w:tc>
        <w:tc>
          <w:tcPr>
            <w:tcW w:w="1260" w:type="dxa"/>
            <w:shd w:val="clear" w:color="auto" w:fill="D8E3CE"/>
          </w:tcPr>
          <w:p w:rsidR="00F07D4E" w:rsidRDefault="000018A7">
            <w:pPr>
              <w:pStyle w:val="TableParagraph"/>
              <w:spacing w:before="70"/>
              <w:ind w:left="82"/>
              <w:rPr>
                <w:sz w:val="15"/>
              </w:rPr>
            </w:pPr>
            <w:r>
              <w:rPr>
                <w:color w:val="231F20"/>
                <w:w w:val="120"/>
                <w:sz w:val="15"/>
              </w:rPr>
              <w:t>0%</w:t>
            </w:r>
          </w:p>
        </w:tc>
      </w:tr>
      <w:tr w:rsidR="00F07D4E">
        <w:trPr>
          <w:trHeight w:val="458"/>
        </w:trPr>
        <w:tc>
          <w:tcPr>
            <w:tcW w:w="1242"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4" w:type="dxa"/>
            <w:shd w:val="clear" w:color="auto" w:fill="92BAC2"/>
          </w:tcPr>
          <w:p w:rsidR="00F07D4E" w:rsidRDefault="000018A7">
            <w:pPr>
              <w:pStyle w:val="TableParagraph"/>
              <w:spacing w:before="70"/>
              <w:rPr>
                <w:b/>
                <w:sz w:val="15"/>
              </w:rPr>
            </w:pPr>
            <w:r>
              <w:rPr>
                <w:b/>
                <w:color w:val="231F20"/>
                <w:w w:val="105"/>
                <w:sz w:val="15"/>
              </w:rPr>
              <w:t>Samoa</w:t>
            </w:r>
          </w:p>
        </w:tc>
        <w:tc>
          <w:tcPr>
            <w:tcW w:w="1142" w:type="dxa"/>
            <w:shd w:val="clear" w:color="auto" w:fill="92BAC2"/>
          </w:tcPr>
          <w:p w:rsidR="00F07D4E" w:rsidRDefault="000018A7">
            <w:pPr>
              <w:pStyle w:val="TableParagraph"/>
              <w:spacing w:before="80" w:line="223" w:lineRule="auto"/>
              <w:ind w:right="479"/>
              <w:rPr>
                <w:b/>
                <w:sz w:val="15"/>
              </w:rPr>
            </w:pPr>
            <w:r>
              <w:rPr>
                <w:b/>
                <w:color w:val="231F20"/>
                <w:sz w:val="15"/>
              </w:rPr>
              <w:t xml:space="preserve">Solomon </w:t>
            </w:r>
            <w:r>
              <w:rPr>
                <w:b/>
                <w:color w:val="231F20"/>
                <w:w w:val="105"/>
                <w:sz w:val="15"/>
              </w:rPr>
              <w:t>Islands</w:t>
            </w:r>
          </w:p>
        </w:tc>
        <w:tc>
          <w:tcPr>
            <w:tcW w:w="1190" w:type="dxa"/>
            <w:shd w:val="clear" w:color="auto" w:fill="92BAC2"/>
          </w:tcPr>
          <w:p w:rsidR="00F07D4E" w:rsidRDefault="000018A7">
            <w:pPr>
              <w:pStyle w:val="TableParagraph"/>
              <w:spacing w:before="70"/>
              <w:ind w:left="81"/>
              <w:rPr>
                <w:b/>
                <w:sz w:val="15"/>
              </w:rPr>
            </w:pPr>
            <w:r>
              <w:rPr>
                <w:b/>
                <w:color w:val="231F20"/>
                <w:w w:val="105"/>
                <w:sz w:val="15"/>
              </w:rPr>
              <w:t>Tokelau</w:t>
            </w:r>
          </w:p>
        </w:tc>
        <w:tc>
          <w:tcPr>
            <w:tcW w:w="1360" w:type="dxa"/>
            <w:shd w:val="clear" w:color="auto" w:fill="92BAC2"/>
          </w:tcPr>
          <w:p w:rsidR="00F07D4E" w:rsidRDefault="000018A7">
            <w:pPr>
              <w:pStyle w:val="TableParagraph"/>
              <w:spacing w:before="70"/>
              <w:ind w:left="81"/>
              <w:rPr>
                <w:b/>
                <w:sz w:val="15"/>
              </w:rPr>
            </w:pPr>
            <w:r>
              <w:rPr>
                <w:b/>
                <w:color w:val="231F20"/>
                <w:w w:val="105"/>
                <w:sz w:val="15"/>
              </w:rPr>
              <w:t>Tonga</w:t>
            </w:r>
          </w:p>
        </w:tc>
        <w:tc>
          <w:tcPr>
            <w:tcW w:w="1077" w:type="dxa"/>
            <w:shd w:val="clear" w:color="auto" w:fill="92BAC2"/>
          </w:tcPr>
          <w:p w:rsidR="00F07D4E" w:rsidRDefault="000018A7">
            <w:pPr>
              <w:pStyle w:val="TableParagraph"/>
              <w:spacing w:before="70"/>
              <w:ind w:left="82"/>
              <w:rPr>
                <w:b/>
                <w:sz w:val="15"/>
              </w:rPr>
            </w:pPr>
            <w:r>
              <w:rPr>
                <w:b/>
                <w:color w:val="231F20"/>
                <w:w w:val="105"/>
                <w:sz w:val="15"/>
              </w:rPr>
              <w:t>Tuvalu</w:t>
            </w:r>
          </w:p>
        </w:tc>
        <w:tc>
          <w:tcPr>
            <w:tcW w:w="1260" w:type="dxa"/>
            <w:shd w:val="clear" w:color="auto" w:fill="92BAC2"/>
          </w:tcPr>
          <w:p w:rsidR="00F07D4E" w:rsidRDefault="000018A7">
            <w:pPr>
              <w:pStyle w:val="TableParagraph"/>
              <w:spacing w:before="70"/>
              <w:ind w:left="82"/>
              <w:rPr>
                <w:b/>
                <w:sz w:val="15"/>
              </w:rPr>
            </w:pPr>
            <w:r>
              <w:rPr>
                <w:b/>
                <w:color w:val="231F20"/>
                <w:w w:val="105"/>
                <w:sz w:val="15"/>
              </w:rPr>
              <w:t>Vanuatu</w:t>
            </w:r>
          </w:p>
        </w:tc>
      </w:tr>
      <w:tr w:rsidR="00F07D4E">
        <w:trPr>
          <w:trHeight w:val="2157"/>
        </w:trPr>
        <w:tc>
          <w:tcPr>
            <w:tcW w:w="1242" w:type="dxa"/>
            <w:shd w:val="clear" w:color="auto" w:fill="D8E3CE"/>
          </w:tcPr>
          <w:p w:rsidR="00F07D4E" w:rsidRDefault="000018A7">
            <w:pPr>
              <w:pStyle w:val="TableParagraph"/>
              <w:spacing w:before="80" w:line="223" w:lineRule="auto"/>
              <w:ind w:right="113"/>
              <w:rPr>
                <w:sz w:val="15"/>
              </w:rPr>
            </w:pPr>
            <w:r>
              <w:rPr>
                <w:color w:val="231F20"/>
                <w:w w:val="105"/>
                <w:sz w:val="15"/>
              </w:rPr>
              <w:t xml:space="preserve">55 complaints for </w:t>
            </w:r>
            <w:r>
              <w:rPr>
                <w:b/>
                <w:color w:val="231F20"/>
                <w:w w:val="105"/>
                <w:sz w:val="15"/>
              </w:rPr>
              <w:t xml:space="preserve">National </w:t>
            </w:r>
            <w:r>
              <w:rPr>
                <w:color w:val="231F20"/>
                <w:w w:val="105"/>
                <w:sz w:val="15"/>
              </w:rPr>
              <w:t xml:space="preserve">and </w:t>
            </w:r>
            <w:r>
              <w:rPr>
                <w:b/>
                <w:color w:val="231F20"/>
                <w:w w:val="105"/>
                <w:sz w:val="15"/>
              </w:rPr>
              <w:t xml:space="preserve">Supreme Court </w:t>
            </w:r>
            <w:r>
              <w:rPr>
                <w:color w:val="231F20"/>
                <w:spacing w:val="-2"/>
                <w:w w:val="105"/>
                <w:sz w:val="15"/>
              </w:rPr>
              <w:t xml:space="preserve">judges </w:t>
            </w:r>
            <w:r>
              <w:rPr>
                <w:color w:val="231F20"/>
                <w:w w:val="105"/>
                <w:sz w:val="15"/>
              </w:rPr>
              <w:t>from 7367</w:t>
            </w:r>
            <w:r>
              <w:rPr>
                <w:color w:val="231F20"/>
                <w:spacing w:val="-1"/>
                <w:w w:val="105"/>
                <w:sz w:val="15"/>
              </w:rPr>
              <w:t xml:space="preserve"> </w:t>
            </w:r>
            <w:r>
              <w:rPr>
                <w:color w:val="231F20"/>
                <w:spacing w:val="-5"/>
                <w:w w:val="105"/>
                <w:sz w:val="15"/>
              </w:rPr>
              <w:t>cases</w:t>
            </w:r>
          </w:p>
          <w:p w:rsidR="00F07D4E" w:rsidRDefault="000018A7">
            <w:pPr>
              <w:pStyle w:val="TableParagraph"/>
              <w:spacing w:line="172" w:lineRule="exact"/>
              <w:rPr>
                <w:sz w:val="15"/>
              </w:rPr>
            </w:pPr>
            <w:r>
              <w:rPr>
                <w:color w:val="231F20"/>
                <w:w w:val="110"/>
                <w:sz w:val="15"/>
              </w:rPr>
              <w:t>(0.7%)</w:t>
            </w:r>
          </w:p>
        </w:tc>
        <w:tc>
          <w:tcPr>
            <w:tcW w:w="1224" w:type="dxa"/>
            <w:shd w:val="clear" w:color="auto" w:fill="D8E3CE"/>
          </w:tcPr>
          <w:p w:rsidR="00F07D4E" w:rsidRDefault="000018A7">
            <w:pPr>
              <w:pStyle w:val="TableParagraph"/>
              <w:spacing w:before="80" w:line="223" w:lineRule="auto"/>
              <w:ind w:right="234"/>
              <w:rPr>
                <w:sz w:val="15"/>
              </w:rPr>
            </w:pPr>
            <w:r>
              <w:rPr>
                <w:color w:val="231F20"/>
                <w:spacing w:val="-3"/>
                <w:w w:val="105"/>
                <w:sz w:val="15"/>
              </w:rPr>
              <w:t xml:space="preserve">There </w:t>
            </w:r>
            <w:r>
              <w:rPr>
                <w:color w:val="231F20"/>
                <w:w w:val="105"/>
                <w:sz w:val="15"/>
              </w:rPr>
              <w:t>were no</w:t>
            </w:r>
            <w:r>
              <w:rPr>
                <w:color w:val="231F20"/>
                <w:spacing w:val="15"/>
                <w:w w:val="105"/>
                <w:sz w:val="15"/>
              </w:rPr>
              <w:t xml:space="preserve"> </w:t>
            </w:r>
            <w:r>
              <w:rPr>
                <w:color w:val="231F20"/>
                <w:spacing w:val="-4"/>
                <w:w w:val="105"/>
                <w:sz w:val="15"/>
              </w:rPr>
              <w:t>complaints</w:t>
            </w:r>
          </w:p>
          <w:p w:rsidR="00F07D4E" w:rsidRDefault="000018A7">
            <w:pPr>
              <w:pStyle w:val="TableParagraph"/>
              <w:spacing w:line="223" w:lineRule="auto"/>
              <w:ind w:right="50"/>
              <w:rPr>
                <w:sz w:val="15"/>
              </w:rPr>
            </w:pPr>
            <w:r>
              <w:rPr>
                <w:color w:val="231F20"/>
                <w:spacing w:val="-3"/>
                <w:w w:val="110"/>
                <w:sz w:val="15"/>
              </w:rPr>
              <w:t xml:space="preserve">received </w:t>
            </w:r>
            <w:r>
              <w:rPr>
                <w:color w:val="231F20"/>
                <w:w w:val="110"/>
                <w:sz w:val="15"/>
              </w:rPr>
              <w:t xml:space="preserve">against judicial officers in the </w:t>
            </w:r>
            <w:r>
              <w:rPr>
                <w:b/>
                <w:color w:val="231F20"/>
                <w:w w:val="110"/>
                <w:sz w:val="15"/>
              </w:rPr>
              <w:t xml:space="preserve">Family Violence Court </w:t>
            </w:r>
            <w:r>
              <w:rPr>
                <w:color w:val="231F20"/>
                <w:w w:val="110"/>
                <w:sz w:val="15"/>
              </w:rPr>
              <w:t xml:space="preserve">or </w:t>
            </w:r>
            <w:r>
              <w:rPr>
                <w:b/>
                <w:color w:val="231F20"/>
                <w:w w:val="110"/>
                <w:sz w:val="15"/>
              </w:rPr>
              <w:t xml:space="preserve">Family Court </w:t>
            </w:r>
            <w:r>
              <w:rPr>
                <w:color w:val="231F20"/>
                <w:w w:val="110"/>
                <w:sz w:val="15"/>
              </w:rPr>
              <w:t>in</w:t>
            </w:r>
            <w:r>
              <w:rPr>
                <w:color w:val="231F20"/>
                <w:spacing w:val="-5"/>
                <w:w w:val="110"/>
                <w:sz w:val="15"/>
              </w:rPr>
              <w:t xml:space="preserve"> </w:t>
            </w:r>
            <w:r>
              <w:rPr>
                <w:color w:val="231F20"/>
                <w:w w:val="110"/>
                <w:sz w:val="15"/>
              </w:rPr>
              <w:t>2018–2019</w:t>
            </w:r>
          </w:p>
        </w:tc>
        <w:tc>
          <w:tcPr>
            <w:tcW w:w="1142" w:type="dxa"/>
            <w:shd w:val="clear" w:color="auto" w:fill="D8E3CE"/>
          </w:tcPr>
          <w:p w:rsidR="00F07D4E" w:rsidRDefault="000018A7">
            <w:pPr>
              <w:pStyle w:val="TableParagraph"/>
              <w:spacing w:before="80" w:line="223" w:lineRule="auto"/>
              <w:ind w:right="153"/>
              <w:rPr>
                <w:sz w:val="15"/>
              </w:rPr>
            </w:pPr>
            <w:r>
              <w:rPr>
                <w:color w:val="231F20"/>
                <w:spacing w:val="-3"/>
                <w:w w:val="105"/>
                <w:sz w:val="15"/>
              </w:rPr>
              <w:t xml:space="preserve">There </w:t>
            </w:r>
            <w:r>
              <w:rPr>
                <w:color w:val="231F20"/>
                <w:w w:val="105"/>
                <w:sz w:val="15"/>
              </w:rPr>
              <w:t xml:space="preserve">were no </w:t>
            </w:r>
            <w:r>
              <w:rPr>
                <w:color w:val="231F20"/>
                <w:spacing w:val="-4"/>
                <w:w w:val="105"/>
                <w:sz w:val="15"/>
              </w:rPr>
              <w:t xml:space="preserve">complaints </w:t>
            </w:r>
            <w:r>
              <w:rPr>
                <w:color w:val="231F20"/>
                <w:spacing w:val="-3"/>
                <w:w w:val="105"/>
                <w:sz w:val="15"/>
              </w:rPr>
              <w:t>received</w:t>
            </w:r>
          </w:p>
          <w:p w:rsidR="00F07D4E" w:rsidRDefault="000018A7">
            <w:pPr>
              <w:pStyle w:val="TableParagraph"/>
              <w:spacing w:line="223" w:lineRule="auto"/>
              <w:ind w:right="84"/>
              <w:rPr>
                <w:sz w:val="15"/>
              </w:rPr>
            </w:pPr>
            <w:r>
              <w:rPr>
                <w:color w:val="231F20"/>
                <w:w w:val="105"/>
                <w:sz w:val="15"/>
              </w:rPr>
              <w:t xml:space="preserve">against judicial </w:t>
            </w:r>
            <w:r>
              <w:rPr>
                <w:color w:val="231F20"/>
                <w:w w:val="110"/>
                <w:sz w:val="15"/>
              </w:rPr>
              <w:t xml:space="preserve">officers of the </w:t>
            </w:r>
            <w:r>
              <w:rPr>
                <w:b/>
                <w:color w:val="231F20"/>
                <w:w w:val="110"/>
                <w:sz w:val="15"/>
              </w:rPr>
              <w:t xml:space="preserve">High Court </w:t>
            </w:r>
            <w:r>
              <w:rPr>
                <w:color w:val="231F20"/>
                <w:w w:val="110"/>
                <w:sz w:val="15"/>
              </w:rPr>
              <w:t xml:space="preserve">and the </w:t>
            </w:r>
            <w:r>
              <w:rPr>
                <w:b/>
                <w:color w:val="231F20"/>
                <w:w w:val="110"/>
                <w:sz w:val="15"/>
              </w:rPr>
              <w:t xml:space="preserve">Court of Appeal </w:t>
            </w:r>
            <w:r>
              <w:rPr>
                <w:color w:val="231F20"/>
                <w:w w:val="110"/>
                <w:sz w:val="15"/>
              </w:rPr>
              <w:t>during this reporting period 2015–2019</w:t>
            </w:r>
          </w:p>
        </w:tc>
        <w:tc>
          <w:tcPr>
            <w:tcW w:w="1190" w:type="dxa"/>
            <w:shd w:val="clear" w:color="auto" w:fill="EFCBBF"/>
          </w:tcPr>
          <w:p w:rsidR="00F07D4E" w:rsidRDefault="000018A7">
            <w:pPr>
              <w:pStyle w:val="TableParagraph"/>
              <w:spacing w:before="70"/>
              <w:ind w:left="81"/>
              <w:rPr>
                <w:sz w:val="15"/>
              </w:rPr>
            </w:pPr>
            <w:r>
              <w:rPr>
                <w:color w:val="231F20"/>
                <w:w w:val="110"/>
                <w:sz w:val="15"/>
              </w:rPr>
              <w:t>No data</w:t>
            </w:r>
          </w:p>
        </w:tc>
        <w:tc>
          <w:tcPr>
            <w:tcW w:w="1360" w:type="dxa"/>
            <w:shd w:val="clear" w:color="auto" w:fill="D8E3CE"/>
          </w:tcPr>
          <w:p w:rsidR="00F07D4E" w:rsidRDefault="000018A7">
            <w:pPr>
              <w:pStyle w:val="TableParagraph"/>
              <w:spacing w:before="80" w:line="223" w:lineRule="auto"/>
              <w:ind w:left="81" w:right="81"/>
              <w:rPr>
                <w:sz w:val="15"/>
              </w:rPr>
            </w:pPr>
            <w:r>
              <w:rPr>
                <w:color w:val="231F20"/>
                <w:w w:val="105"/>
                <w:sz w:val="15"/>
              </w:rPr>
              <w:t xml:space="preserve">0% No complaints against judicial officers in </w:t>
            </w:r>
            <w:r>
              <w:rPr>
                <w:color w:val="231F20"/>
                <w:spacing w:val="-2"/>
                <w:w w:val="105"/>
                <w:sz w:val="15"/>
              </w:rPr>
              <w:t xml:space="preserve">the </w:t>
            </w:r>
            <w:r>
              <w:rPr>
                <w:color w:val="231F20"/>
                <w:w w:val="105"/>
                <w:sz w:val="15"/>
              </w:rPr>
              <w:t xml:space="preserve">superior </w:t>
            </w:r>
            <w:r>
              <w:rPr>
                <w:color w:val="231F20"/>
                <w:spacing w:val="-2"/>
                <w:w w:val="105"/>
                <w:sz w:val="15"/>
              </w:rPr>
              <w:t xml:space="preserve">courts </w:t>
            </w:r>
            <w:r>
              <w:rPr>
                <w:color w:val="231F20"/>
                <w:w w:val="105"/>
                <w:sz w:val="15"/>
              </w:rPr>
              <w:t xml:space="preserve">and one in </w:t>
            </w:r>
            <w:r>
              <w:rPr>
                <w:color w:val="231F20"/>
                <w:spacing w:val="-2"/>
                <w:w w:val="105"/>
                <w:sz w:val="15"/>
              </w:rPr>
              <w:t xml:space="preserve">the </w:t>
            </w:r>
            <w:r>
              <w:rPr>
                <w:b/>
                <w:color w:val="231F20"/>
                <w:w w:val="105"/>
                <w:sz w:val="15"/>
              </w:rPr>
              <w:t>Magistrates Court</w:t>
            </w:r>
            <w:r>
              <w:rPr>
                <w:color w:val="231F20"/>
                <w:w w:val="105"/>
                <w:sz w:val="15"/>
              </w:rPr>
              <w:t>.</w:t>
            </w:r>
          </w:p>
        </w:tc>
        <w:tc>
          <w:tcPr>
            <w:tcW w:w="1077" w:type="dxa"/>
            <w:shd w:val="clear" w:color="auto" w:fill="EFCBBF"/>
          </w:tcPr>
          <w:p w:rsidR="00F07D4E" w:rsidRDefault="000018A7">
            <w:pPr>
              <w:pStyle w:val="TableParagraph"/>
              <w:spacing w:before="80" w:line="223" w:lineRule="auto"/>
              <w:ind w:left="82"/>
              <w:rPr>
                <w:sz w:val="15"/>
              </w:rPr>
            </w:pPr>
            <w:r>
              <w:rPr>
                <w:color w:val="231F20"/>
                <w:w w:val="110"/>
                <w:sz w:val="15"/>
              </w:rPr>
              <w:t xml:space="preserve">Data </w:t>
            </w:r>
            <w:r>
              <w:rPr>
                <w:color w:val="231F20"/>
                <w:w w:val="105"/>
                <w:sz w:val="15"/>
              </w:rPr>
              <w:t>unavailable</w:t>
            </w:r>
          </w:p>
        </w:tc>
        <w:tc>
          <w:tcPr>
            <w:tcW w:w="1260" w:type="dxa"/>
            <w:shd w:val="clear" w:color="auto" w:fill="D8E3CE"/>
          </w:tcPr>
          <w:p w:rsidR="00F07D4E" w:rsidRDefault="000018A7">
            <w:pPr>
              <w:pStyle w:val="TableParagraph"/>
              <w:spacing w:before="80" w:line="223" w:lineRule="auto"/>
              <w:ind w:left="82" w:right="214"/>
              <w:jc w:val="both"/>
              <w:rPr>
                <w:sz w:val="15"/>
              </w:rPr>
            </w:pPr>
            <w:r>
              <w:rPr>
                <w:color w:val="231F20"/>
                <w:w w:val="105"/>
                <w:sz w:val="15"/>
              </w:rPr>
              <w:t>0% complaints against judicial officers</w:t>
            </w:r>
          </w:p>
        </w:tc>
      </w:tr>
    </w:tbl>
    <w:p w:rsidR="00F07D4E" w:rsidRDefault="00F07D4E">
      <w:pPr>
        <w:spacing w:line="223" w:lineRule="auto"/>
        <w:jc w:val="both"/>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spacing w:before="144" w:line="196" w:lineRule="auto"/>
        <w:ind w:right="1736"/>
      </w:pPr>
      <w:r>
        <w:pict>
          <v:shape id="_x0000_s1359" type="#_x0000_t202" style="position:absolute;left:0;text-align:left;margin-left:85.05pt;margin-top:43.8pt;width:425.2pt;height:44.8pt;z-index:-251557888;mso-wrap-distance-left:0;mso-wrap-distance-right:0;mso-position-horizontal-relative:page" fillcolor="#dcdbca" stroked="f">
            <v:textbox inset="0,0,0,0">
              <w:txbxContent>
                <w:p w:rsidR="004C373D" w:rsidRDefault="004C373D">
                  <w:pPr>
                    <w:pStyle w:val="BodyText"/>
                    <w:spacing w:before="135"/>
                    <w:ind w:left="56"/>
                  </w:pPr>
                  <w:r>
                    <w:rPr>
                      <w:color w:val="231F20"/>
                      <w:w w:val="105"/>
                    </w:rPr>
                    <w:t>The result against this indicator is obtained by dividing the number of complaints received</w:t>
                  </w:r>
                </w:p>
                <w:p w:rsidR="004C373D" w:rsidRDefault="004C373D">
                  <w:pPr>
                    <w:pStyle w:val="BodyText"/>
                    <w:spacing w:before="13"/>
                    <w:ind w:left="56"/>
                  </w:pPr>
                  <w:r>
                    <w:rPr>
                      <w:color w:val="231F20"/>
                      <w:w w:val="105"/>
                    </w:rPr>
                    <w:t>concerning a court staff member by the total number of cases filed.</w:t>
                  </w:r>
                </w:p>
              </w:txbxContent>
            </v:textbox>
            <w10:wrap type="topAndBottom" anchorx="page"/>
          </v:shape>
        </w:pict>
      </w:r>
      <w:r>
        <w:pict>
          <v:rect id="_x0000_s1358" style="position:absolute;left:0;text-align:left;margin-left:85.05pt;margin-top:42.8pt;width:425.2pt;height:1pt;z-index:251759616;mso-position-horizontal-relative:page" fillcolor="#0f6161" stroked="f">
            <w10:wrap anchorx="page"/>
          </v:rect>
        </w:pict>
      </w:r>
      <w:r>
        <w:pict>
          <v:shape id="_x0000_s1357" type="#_x0000_t202" style="position:absolute;left:0;text-align:left;margin-left:85.05pt;margin-top:2.1pt;width:93.55pt;height:40.7pt;z-index:251761664;mso-position-horizontal-relative:page" fillcolor="#7d8440" stroked="f">
            <v:textbox inset="0,0,0,0">
              <w:txbxContent>
                <w:p w:rsidR="004C373D" w:rsidRDefault="004C373D">
                  <w:pPr>
                    <w:spacing w:before="46"/>
                    <w:ind w:left="56"/>
                    <w:rPr>
                      <w:b/>
                      <w:sz w:val="32"/>
                    </w:rPr>
                  </w:pPr>
                  <w:r>
                    <w:rPr>
                      <w:b/>
                      <w:color w:val="FFFFFF"/>
                      <w:w w:val="110"/>
                      <w:sz w:val="32"/>
                    </w:rPr>
                    <w:t>Indicator 10</w:t>
                  </w:r>
                </w:p>
              </w:txbxContent>
            </v:textbox>
            <w10:wrap anchorx="page"/>
          </v:shape>
        </w:pict>
      </w:r>
      <w:r w:rsidR="000018A7">
        <w:rPr>
          <w:color w:val="0F6161"/>
          <w:w w:val="105"/>
        </w:rPr>
        <w:t>Percentage of Complaints Received Concerning a Court Staff Member</w:t>
      </w:r>
    </w:p>
    <w:p w:rsidR="00F07D4E" w:rsidRDefault="00F07D4E">
      <w:pPr>
        <w:pStyle w:val="BodyText"/>
        <w:spacing w:before="6"/>
        <w:rPr>
          <w:sz w:val="6"/>
        </w:rPr>
      </w:pPr>
    </w:p>
    <w:p w:rsidR="00F07D4E" w:rsidRDefault="000018A7">
      <w:pPr>
        <w:spacing w:before="87"/>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354" style="width:79.4pt;height:22.7pt;mso-position-horizontal-relative:char;mso-position-vertical-relative:line" coordsize="1588,454">
            <v:shape id="_x0000_s1356" style="position:absolute;width:1588;height:454" coordsize="1588,454" path="m1361,l,,,454r1361,l1432,442r63,-32l1544,361r32,-63l1587,227r-11,-72l1544,93,1495,44,1432,12,1361,xe" fillcolor="#7d8440" stroked="f">
              <v:path arrowok="t"/>
            </v:shape>
            <v:shape id="_x0000_s1355" type="#_x0000_t202" style="position:absolute;width:1588;height:454" filled="f" stroked="f">
              <v:textbox inset="0,0,0,0">
                <w:txbxContent>
                  <w:p w:rsidR="004C373D" w:rsidRDefault="004C373D">
                    <w:pPr>
                      <w:spacing w:before="31"/>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351" style="width:102.05pt;height:96.4pt;mso-position-horizontal-relative:char;mso-position-vertical-relative:line" coordsize="2041,1928">
            <v:shape id="_x0000_s1353" style="position:absolute;width:2041;height:1928" coordsize="2041,1928" path="m1928,l113,,69,9,33,33,9,69,,113,,1814r9,44l33,1894r36,25l113,1928r1815,l1972,1919r36,-25l2032,1858r9,-44l2041,113r-9,-44l2008,33,1972,9,1928,xe" fillcolor="#887e6e" stroked="f">
              <v:path arrowok="t"/>
            </v:shape>
            <v:shape id="_x0000_s1352" type="#_x0000_t75" style="position:absolute;left:149;top:201;width:1743;height:1677">
              <v:imagedata r:id="rId243" o:title=""/>
            </v:shape>
            <w10:anchorlock/>
          </v:group>
        </w:pict>
      </w:r>
      <w:r w:rsidR="000018A7">
        <w:rPr>
          <w:sz w:val="20"/>
        </w:rPr>
        <w:tab/>
      </w:r>
      <w:r>
        <w:rPr>
          <w:sz w:val="20"/>
        </w:rPr>
      </w:r>
      <w:r>
        <w:rPr>
          <w:sz w:val="20"/>
        </w:rPr>
        <w:pict>
          <v:group id="_x0000_s1348" style="width:102.05pt;height:107.75pt;mso-position-horizontal-relative:char;mso-position-vertical-relative:line" coordsize="2041,2155">
            <v:shape id="_x0000_s1350" style="position:absolute;top:226;width:2041;height:1928" coordorigin=",227" coordsize="2041,1928" path="m1928,227r-1815,l69,236,33,260,9,296,,340,,2041r9,44l33,2121r36,24l113,2154r1815,l1972,2145r36,-24l2032,2085r9,-44l2041,340r-9,-44l2008,260r-36,-24l1928,227xe" fillcolor="#c61c2c" stroked="f">
              <v:path arrowok="t"/>
            </v:shape>
            <v:shape id="_x0000_s1349"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2</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345" style="width:102.05pt;height:107.75pt;mso-position-horizontal-relative:char;mso-position-vertical-relative:line" coordsize="2041,2155">
            <v:shape id="_x0000_s1347" style="position:absolute;top:226;width:2041;height:1928" coordorigin=",227" coordsize="2041,1928" path="m1928,227r-1815,l69,236,33,260,9,296,,340,,2041r9,44l33,2121r36,24l113,2154r1815,l1972,2145r36,-24l2032,2085r9,-44l2041,340r-9,-44l2008,260r-36,-24l1928,227xe" fillcolor="#5b9f42" stroked="f">
              <v:path arrowok="t"/>
            </v:shape>
            <v:shape id="_x0000_s1346"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0</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4"/>
        <w:rPr>
          <w:sz w:val="20"/>
        </w:rPr>
      </w:pPr>
    </w:p>
    <w:p w:rsidR="009A3743" w:rsidRDefault="006C6A04">
      <w:pPr>
        <w:spacing w:before="94" w:line="393" w:lineRule="auto"/>
        <w:ind w:left="3514" w:right="4414"/>
        <w:rPr>
          <w:color w:val="231F20"/>
          <w:w w:val="105"/>
          <w:sz w:val="19"/>
        </w:rPr>
      </w:pPr>
      <w:r>
        <w:pict>
          <v:group id="_x0000_s1341" style="position:absolute;left:0;text-align:left;margin-left:147.4pt;margin-top:5.95pt;width:19.85pt;height:56.7pt;z-index:251760640;mso-position-horizontal-relative:page" coordorigin="2948,29" coordsize="397,1134">
            <v:shape id="_x0000_s1344" type="#_x0000_t75" style="position:absolute;left:2948;top:426;width:397;height:341">
              <v:imagedata r:id="rId226" o:title=""/>
            </v:shape>
            <v:shape id="_x0000_s1343" type="#_x0000_t75" style="position:absolute;left:2948;top:29;width:397;height:341">
              <v:imagedata r:id="rId225" o:title=""/>
            </v:shape>
            <v:shape id="_x0000_s1342"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spacing w:before="1"/>
        <w:ind w:left="1700"/>
        <w:rPr>
          <w:sz w:val="21"/>
        </w:rPr>
      </w:pPr>
      <w:r>
        <w:rPr>
          <w:b/>
          <w:color w:val="231F20"/>
          <w:w w:val="105"/>
          <w:sz w:val="21"/>
        </w:rPr>
        <w:t>Year 1 baseline trend data</w:t>
      </w:r>
      <w:r>
        <w:rPr>
          <w:color w:val="231F20"/>
          <w:w w:val="105"/>
          <w:sz w:val="21"/>
        </w:rPr>
        <w:t>: 3 courts could calculate the percentage of complaints received</w:t>
      </w:r>
    </w:p>
    <w:p w:rsidR="00F07D4E" w:rsidRDefault="000018A7">
      <w:pPr>
        <w:pStyle w:val="BodyText"/>
        <w:spacing w:before="13"/>
        <w:ind w:left="1700"/>
      </w:pPr>
      <w:r>
        <w:rPr>
          <w:color w:val="231F20"/>
          <w:w w:val="105"/>
        </w:rPr>
        <w:t>against a court staff member as a proportion of cases filed.</w:t>
      </w:r>
    </w:p>
    <w:p w:rsidR="00F07D4E" w:rsidRDefault="000018A7">
      <w:pPr>
        <w:pStyle w:val="BodyText"/>
        <w:spacing w:before="184"/>
        <w:ind w:left="1700"/>
      </w:pPr>
      <w:r>
        <w:rPr>
          <w:b/>
          <w:color w:val="231F20"/>
          <w:w w:val="105"/>
        </w:rPr>
        <w:t>Year 4 trend data</w:t>
      </w:r>
      <w:r>
        <w:rPr>
          <w:color w:val="231F20"/>
          <w:w w:val="105"/>
        </w:rPr>
        <w:t>: 6 courts could calculate the percentage of complaints received against a</w:t>
      </w:r>
    </w:p>
    <w:p w:rsidR="00F07D4E" w:rsidRDefault="000018A7">
      <w:pPr>
        <w:pStyle w:val="BodyText"/>
        <w:spacing w:before="14"/>
        <w:ind w:left="1700"/>
      </w:pPr>
      <w:r>
        <w:rPr>
          <w:color w:val="231F20"/>
          <w:w w:val="105"/>
        </w:rPr>
        <w:t>court staff member as a proportion of cases filed.</w:t>
      </w:r>
    </w:p>
    <w:p w:rsidR="00F07D4E" w:rsidRDefault="000018A7">
      <w:pPr>
        <w:pStyle w:val="BodyText"/>
        <w:spacing w:before="183"/>
        <w:ind w:left="1700"/>
      </w:pPr>
      <w:r>
        <w:rPr>
          <w:b/>
          <w:color w:val="231F20"/>
          <w:w w:val="105"/>
        </w:rPr>
        <w:t>Year 10 trend data</w:t>
      </w:r>
      <w:r>
        <w:rPr>
          <w:color w:val="231F20"/>
          <w:w w:val="105"/>
        </w:rPr>
        <w:t>: 10 courts could calculate the percentage of complaints received against a</w:t>
      </w:r>
    </w:p>
    <w:p w:rsidR="00F07D4E" w:rsidRDefault="000018A7">
      <w:pPr>
        <w:pStyle w:val="BodyText"/>
        <w:spacing w:before="14"/>
        <w:ind w:left="1700"/>
      </w:pPr>
      <w:r>
        <w:rPr>
          <w:color w:val="231F20"/>
          <w:w w:val="105"/>
        </w:rPr>
        <w:t>court staff member as a proportion of cases filed.</w:t>
      </w:r>
    </w:p>
    <w:p w:rsidR="00F07D4E" w:rsidRDefault="00F07D4E">
      <w:p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9"/>
        <w:rPr>
          <w:sz w:val="28"/>
        </w:rPr>
      </w:pPr>
    </w:p>
    <w:p w:rsidR="00F07D4E" w:rsidRDefault="000018A7">
      <w:pPr>
        <w:spacing w:before="94"/>
        <w:ind w:left="1700"/>
        <w:rPr>
          <w:sz w:val="21"/>
        </w:rPr>
      </w:pPr>
      <w:r>
        <w:rPr>
          <w:b/>
          <w:color w:val="231F20"/>
          <w:w w:val="105"/>
          <w:sz w:val="21"/>
        </w:rPr>
        <w:t xml:space="preserve">Percentage of complaints received against a court staff member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64"/>
        <w:gridCol w:w="1204"/>
        <w:gridCol w:w="1214"/>
        <w:gridCol w:w="1293"/>
        <w:gridCol w:w="1293"/>
        <w:gridCol w:w="1093"/>
        <w:gridCol w:w="1137"/>
      </w:tblGrid>
      <w:tr w:rsidR="00F07D4E">
        <w:trPr>
          <w:trHeight w:val="458"/>
        </w:trPr>
        <w:tc>
          <w:tcPr>
            <w:tcW w:w="1264" w:type="dxa"/>
            <w:shd w:val="clear" w:color="auto" w:fill="92BAC2"/>
          </w:tcPr>
          <w:p w:rsidR="00F07D4E" w:rsidRDefault="000018A7">
            <w:pPr>
              <w:pStyle w:val="TableParagraph"/>
              <w:spacing w:before="70"/>
              <w:rPr>
                <w:b/>
                <w:sz w:val="15"/>
              </w:rPr>
            </w:pPr>
            <w:r>
              <w:rPr>
                <w:b/>
                <w:color w:val="231F20"/>
                <w:w w:val="105"/>
                <w:sz w:val="15"/>
              </w:rPr>
              <w:t>Cook Islands</w:t>
            </w:r>
          </w:p>
        </w:tc>
        <w:tc>
          <w:tcPr>
            <w:tcW w:w="1204"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214" w:type="dxa"/>
            <w:shd w:val="clear" w:color="auto" w:fill="92BAC2"/>
          </w:tcPr>
          <w:p w:rsidR="00F07D4E" w:rsidRDefault="000018A7">
            <w:pPr>
              <w:pStyle w:val="TableParagraph"/>
              <w:spacing w:before="70"/>
              <w:ind w:left="47" w:right="140"/>
              <w:jc w:val="center"/>
              <w:rPr>
                <w:b/>
                <w:sz w:val="15"/>
              </w:rPr>
            </w:pPr>
            <w:r>
              <w:rPr>
                <w:b/>
                <w:color w:val="231F20"/>
                <w:w w:val="105"/>
                <w:sz w:val="15"/>
              </w:rPr>
              <w:t>Kiribati Islands</w:t>
            </w:r>
          </w:p>
        </w:tc>
        <w:tc>
          <w:tcPr>
            <w:tcW w:w="1293" w:type="dxa"/>
            <w:shd w:val="clear" w:color="auto" w:fill="92BAC2"/>
          </w:tcPr>
          <w:p w:rsidR="00F07D4E" w:rsidRDefault="000018A7">
            <w:pPr>
              <w:pStyle w:val="TableParagraph"/>
              <w:spacing w:before="70"/>
              <w:ind w:left="78"/>
              <w:rPr>
                <w:b/>
                <w:sz w:val="15"/>
              </w:rPr>
            </w:pPr>
            <w:r>
              <w:rPr>
                <w:b/>
                <w:color w:val="231F20"/>
                <w:w w:val="105"/>
                <w:sz w:val="15"/>
              </w:rPr>
              <w:t>Marshall Islands</w:t>
            </w:r>
          </w:p>
        </w:tc>
        <w:tc>
          <w:tcPr>
            <w:tcW w:w="1293"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137" w:type="dxa"/>
            <w:shd w:val="clear" w:color="auto" w:fill="92BAC2"/>
          </w:tcPr>
          <w:p w:rsidR="00F07D4E" w:rsidRDefault="000018A7">
            <w:pPr>
              <w:pStyle w:val="TableParagraph"/>
              <w:spacing w:before="70"/>
              <w:ind w:left="76"/>
              <w:rPr>
                <w:b/>
                <w:sz w:val="15"/>
              </w:rPr>
            </w:pPr>
            <w:r>
              <w:rPr>
                <w:b/>
                <w:color w:val="231F20"/>
                <w:w w:val="105"/>
                <w:sz w:val="15"/>
              </w:rPr>
              <w:t>Palau</w:t>
            </w:r>
          </w:p>
        </w:tc>
      </w:tr>
      <w:tr w:rsidR="00F07D4E">
        <w:trPr>
          <w:trHeight w:val="1051"/>
        </w:trPr>
        <w:tc>
          <w:tcPr>
            <w:tcW w:w="1264" w:type="dxa"/>
            <w:shd w:val="clear" w:color="auto" w:fill="EFCBBF"/>
          </w:tcPr>
          <w:p w:rsidR="00F07D4E" w:rsidRDefault="000018A7">
            <w:pPr>
              <w:pStyle w:val="TableParagraph"/>
              <w:spacing w:before="70"/>
              <w:rPr>
                <w:sz w:val="15"/>
              </w:rPr>
            </w:pPr>
            <w:r>
              <w:rPr>
                <w:color w:val="231F20"/>
                <w:w w:val="110"/>
                <w:sz w:val="15"/>
              </w:rPr>
              <w:t>Data unavailable</w:t>
            </w:r>
          </w:p>
        </w:tc>
        <w:tc>
          <w:tcPr>
            <w:tcW w:w="1204" w:type="dxa"/>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1214" w:type="dxa"/>
            <w:shd w:val="clear" w:color="auto" w:fill="EFCBBF"/>
          </w:tcPr>
          <w:p w:rsidR="00F07D4E" w:rsidRDefault="000018A7">
            <w:pPr>
              <w:pStyle w:val="TableParagraph"/>
              <w:spacing w:before="80" w:line="223" w:lineRule="auto"/>
              <w:ind w:left="78" w:right="147"/>
              <w:rPr>
                <w:sz w:val="15"/>
              </w:rPr>
            </w:pPr>
            <w:r>
              <w:rPr>
                <w:color w:val="231F20"/>
                <w:w w:val="110"/>
                <w:sz w:val="15"/>
              </w:rPr>
              <w:t xml:space="preserve">Data </w:t>
            </w:r>
            <w:r>
              <w:rPr>
                <w:color w:val="231F20"/>
                <w:w w:val="105"/>
                <w:sz w:val="15"/>
              </w:rPr>
              <w:t>unavailable</w:t>
            </w:r>
          </w:p>
        </w:tc>
        <w:tc>
          <w:tcPr>
            <w:tcW w:w="1293" w:type="dxa"/>
            <w:shd w:val="clear" w:color="auto" w:fill="D8E3CE"/>
          </w:tcPr>
          <w:p w:rsidR="00F07D4E" w:rsidRDefault="000018A7">
            <w:pPr>
              <w:pStyle w:val="TableParagraph"/>
              <w:spacing w:before="70"/>
              <w:ind w:left="78"/>
              <w:rPr>
                <w:sz w:val="15"/>
              </w:rPr>
            </w:pPr>
            <w:r>
              <w:rPr>
                <w:color w:val="231F20"/>
                <w:w w:val="105"/>
                <w:sz w:val="15"/>
              </w:rPr>
              <w:t>Supreme Court 0</w:t>
            </w:r>
          </w:p>
          <w:p w:rsidR="00F07D4E" w:rsidRDefault="000018A7">
            <w:pPr>
              <w:pStyle w:val="TableParagraph"/>
              <w:spacing w:before="43"/>
              <w:ind w:left="78"/>
              <w:rPr>
                <w:sz w:val="15"/>
              </w:rPr>
            </w:pPr>
            <w:r>
              <w:rPr>
                <w:color w:val="231F20"/>
                <w:w w:val="115"/>
                <w:sz w:val="15"/>
              </w:rPr>
              <w:t>High Court</w:t>
            </w:r>
            <w:r>
              <w:rPr>
                <w:color w:val="231F20"/>
                <w:spacing w:val="-9"/>
                <w:w w:val="115"/>
                <w:sz w:val="15"/>
              </w:rPr>
              <w:t xml:space="preserve"> </w:t>
            </w:r>
            <w:r>
              <w:rPr>
                <w:color w:val="231F20"/>
                <w:w w:val="115"/>
                <w:sz w:val="15"/>
              </w:rPr>
              <w:t>1%</w:t>
            </w:r>
          </w:p>
          <w:p w:rsidR="00F07D4E" w:rsidRDefault="000018A7">
            <w:pPr>
              <w:pStyle w:val="TableParagraph"/>
              <w:spacing w:before="44"/>
              <w:ind w:left="78"/>
              <w:rPr>
                <w:sz w:val="15"/>
              </w:rPr>
            </w:pPr>
            <w:r>
              <w:rPr>
                <w:color w:val="231F20"/>
                <w:w w:val="105"/>
                <w:sz w:val="15"/>
              </w:rPr>
              <w:t>District Court</w:t>
            </w:r>
            <w:r>
              <w:rPr>
                <w:color w:val="231F20"/>
                <w:spacing w:val="-4"/>
                <w:w w:val="105"/>
                <w:sz w:val="15"/>
              </w:rPr>
              <w:t xml:space="preserve"> </w:t>
            </w:r>
            <w:r>
              <w:rPr>
                <w:color w:val="231F20"/>
                <w:w w:val="105"/>
                <w:sz w:val="15"/>
              </w:rPr>
              <w:t>0</w:t>
            </w:r>
          </w:p>
        </w:tc>
        <w:tc>
          <w:tcPr>
            <w:tcW w:w="1293" w:type="dxa"/>
            <w:shd w:val="clear" w:color="auto" w:fill="EFCBBF"/>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54" w:line="223" w:lineRule="auto"/>
              <w:ind w:left="77" w:right="123"/>
              <w:rPr>
                <w:b/>
                <w:sz w:val="15"/>
              </w:rPr>
            </w:pPr>
            <w:r>
              <w:rPr>
                <w:b/>
                <w:color w:val="231F20"/>
                <w:sz w:val="15"/>
              </w:rPr>
              <w:t xml:space="preserve">Magistrates </w:t>
            </w:r>
            <w:r>
              <w:rPr>
                <w:b/>
                <w:color w:val="231F20"/>
                <w:w w:val="105"/>
                <w:sz w:val="15"/>
              </w:rPr>
              <w:t>Court</w:t>
            </w:r>
          </w:p>
          <w:p w:rsidR="00F07D4E" w:rsidRDefault="000018A7">
            <w:pPr>
              <w:pStyle w:val="TableParagraph"/>
              <w:spacing w:line="173" w:lineRule="exact"/>
              <w:ind w:left="77"/>
              <w:rPr>
                <w:sz w:val="15"/>
              </w:rPr>
            </w:pPr>
            <w:r>
              <w:rPr>
                <w:color w:val="231F20"/>
                <w:w w:val="110"/>
                <w:sz w:val="15"/>
              </w:rPr>
              <w:t>Data unavailable</w:t>
            </w:r>
          </w:p>
        </w:tc>
        <w:tc>
          <w:tcPr>
            <w:tcW w:w="1093" w:type="dxa"/>
            <w:shd w:val="clear" w:color="auto" w:fill="EFCBBF"/>
          </w:tcPr>
          <w:p w:rsidR="00F07D4E" w:rsidRDefault="000018A7">
            <w:pPr>
              <w:pStyle w:val="TableParagraph"/>
              <w:spacing w:before="80" w:line="223" w:lineRule="auto"/>
              <w:ind w:left="77"/>
              <w:rPr>
                <w:sz w:val="15"/>
              </w:rPr>
            </w:pPr>
            <w:r>
              <w:rPr>
                <w:color w:val="231F20"/>
                <w:w w:val="110"/>
                <w:sz w:val="15"/>
              </w:rPr>
              <w:t xml:space="preserve">Data </w:t>
            </w:r>
            <w:r>
              <w:rPr>
                <w:color w:val="231F20"/>
                <w:w w:val="105"/>
                <w:sz w:val="15"/>
              </w:rPr>
              <w:t>unavailable</w:t>
            </w:r>
          </w:p>
        </w:tc>
        <w:tc>
          <w:tcPr>
            <w:tcW w:w="1137" w:type="dxa"/>
            <w:shd w:val="clear" w:color="auto" w:fill="EFCBBF"/>
          </w:tcPr>
          <w:p w:rsidR="00F07D4E" w:rsidRDefault="000018A7">
            <w:pPr>
              <w:pStyle w:val="TableParagraph"/>
              <w:spacing w:before="80" w:line="223" w:lineRule="auto"/>
              <w:ind w:left="76" w:right="59"/>
              <w:rPr>
                <w:sz w:val="15"/>
              </w:rPr>
            </w:pPr>
            <w:r>
              <w:rPr>
                <w:b/>
                <w:color w:val="231F20"/>
                <w:w w:val="105"/>
                <w:sz w:val="15"/>
              </w:rPr>
              <w:t xml:space="preserve">Court of Common Pleas </w:t>
            </w:r>
            <w:r>
              <w:rPr>
                <w:color w:val="231F20"/>
                <w:w w:val="105"/>
                <w:sz w:val="15"/>
              </w:rPr>
              <w:t>Data unavailable</w:t>
            </w:r>
          </w:p>
        </w:tc>
      </w:tr>
      <w:tr w:rsidR="00F07D4E">
        <w:trPr>
          <w:trHeight w:val="458"/>
        </w:trPr>
        <w:tc>
          <w:tcPr>
            <w:tcW w:w="126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04"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214" w:type="dxa"/>
            <w:shd w:val="clear" w:color="auto" w:fill="92BAC2"/>
          </w:tcPr>
          <w:p w:rsidR="00F07D4E" w:rsidRDefault="000018A7">
            <w:pPr>
              <w:pStyle w:val="TableParagraph"/>
              <w:spacing w:before="70"/>
              <w:ind w:left="47" w:right="48"/>
              <w:jc w:val="center"/>
              <w:rPr>
                <w:b/>
                <w:sz w:val="15"/>
              </w:rPr>
            </w:pPr>
            <w:r>
              <w:rPr>
                <w:b/>
                <w:color w:val="231F20"/>
                <w:w w:val="105"/>
                <w:sz w:val="15"/>
              </w:rPr>
              <w:t>Solomon Islands</w:t>
            </w:r>
          </w:p>
        </w:tc>
        <w:tc>
          <w:tcPr>
            <w:tcW w:w="1293"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293"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137" w:type="dxa"/>
            <w:shd w:val="clear" w:color="auto" w:fill="92BAC2"/>
          </w:tcPr>
          <w:p w:rsidR="00F07D4E" w:rsidRDefault="000018A7">
            <w:pPr>
              <w:pStyle w:val="TableParagraph"/>
              <w:spacing w:before="70"/>
              <w:ind w:left="76"/>
              <w:rPr>
                <w:b/>
                <w:sz w:val="15"/>
              </w:rPr>
            </w:pPr>
            <w:r>
              <w:rPr>
                <w:b/>
                <w:color w:val="231F20"/>
                <w:w w:val="105"/>
                <w:sz w:val="15"/>
              </w:rPr>
              <w:t>Vanuatu</w:t>
            </w:r>
          </w:p>
        </w:tc>
      </w:tr>
      <w:tr w:rsidR="00F07D4E">
        <w:trPr>
          <w:trHeight w:val="465"/>
        </w:trPr>
        <w:tc>
          <w:tcPr>
            <w:tcW w:w="1264" w:type="dxa"/>
            <w:vMerge w:val="restart"/>
            <w:shd w:val="clear" w:color="auto" w:fill="EFCBBF"/>
          </w:tcPr>
          <w:p w:rsidR="00F07D4E" w:rsidRDefault="000018A7">
            <w:pPr>
              <w:pStyle w:val="TableParagraph"/>
              <w:spacing w:before="80" w:line="223" w:lineRule="auto"/>
              <w:ind w:right="115"/>
              <w:rPr>
                <w:sz w:val="15"/>
              </w:rPr>
            </w:pPr>
            <w:r>
              <w:rPr>
                <w:b/>
                <w:color w:val="231F20"/>
                <w:spacing w:val="-3"/>
                <w:w w:val="105"/>
                <w:sz w:val="15"/>
              </w:rPr>
              <w:t xml:space="preserve">Supreme </w:t>
            </w:r>
            <w:r>
              <w:rPr>
                <w:b/>
                <w:color w:val="231F20"/>
                <w:spacing w:val="-7"/>
                <w:w w:val="105"/>
                <w:sz w:val="15"/>
              </w:rPr>
              <w:t xml:space="preserve">Court </w:t>
            </w:r>
            <w:r>
              <w:rPr>
                <w:color w:val="231F20"/>
                <w:spacing w:val="-3"/>
                <w:w w:val="105"/>
                <w:sz w:val="15"/>
              </w:rPr>
              <w:t>Data not presented in 2007</w:t>
            </w:r>
          </w:p>
          <w:p w:rsidR="00F07D4E" w:rsidRDefault="000018A7">
            <w:pPr>
              <w:pStyle w:val="TableParagraph"/>
              <w:spacing w:before="56" w:line="223" w:lineRule="auto"/>
              <w:ind w:right="115"/>
              <w:rPr>
                <w:sz w:val="15"/>
              </w:rPr>
            </w:pPr>
            <w:r>
              <w:rPr>
                <w:b/>
                <w:color w:val="231F20"/>
                <w:spacing w:val="-3"/>
                <w:w w:val="105"/>
                <w:sz w:val="15"/>
              </w:rPr>
              <w:t xml:space="preserve">Magistrates </w:t>
            </w:r>
            <w:r>
              <w:rPr>
                <w:b/>
                <w:color w:val="231F20"/>
                <w:w w:val="105"/>
                <w:sz w:val="15"/>
              </w:rPr>
              <w:t xml:space="preserve">Court </w:t>
            </w:r>
            <w:r>
              <w:rPr>
                <w:color w:val="231F20"/>
                <w:w w:val="105"/>
                <w:sz w:val="15"/>
              </w:rPr>
              <w:t xml:space="preserve">Data </w:t>
            </w:r>
            <w:r>
              <w:rPr>
                <w:color w:val="231F20"/>
                <w:spacing w:val="-6"/>
                <w:w w:val="105"/>
                <w:sz w:val="15"/>
              </w:rPr>
              <w:t xml:space="preserve">not </w:t>
            </w:r>
            <w:r>
              <w:rPr>
                <w:color w:val="231F20"/>
                <w:w w:val="105"/>
                <w:sz w:val="15"/>
              </w:rPr>
              <w:t xml:space="preserve">presented </w:t>
            </w:r>
            <w:r>
              <w:rPr>
                <w:color w:val="231F20"/>
                <w:spacing w:val="-2"/>
                <w:w w:val="105"/>
                <w:sz w:val="15"/>
              </w:rPr>
              <w:t xml:space="preserve">for </w:t>
            </w:r>
            <w:r>
              <w:rPr>
                <w:color w:val="231F20"/>
                <w:w w:val="105"/>
                <w:sz w:val="15"/>
              </w:rPr>
              <w:t>2010</w:t>
            </w:r>
          </w:p>
        </w:tc>
        <w:tc>
          <w:tcPr>
            <w:tcW w:w="1204" w:type="dxa"/>
            <w:vMerge w:val="restart"/>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1214" w:type="dxa"/>
            <w:vMerge w:val="restart"/>
            <w:shd w:val="clear" w:color="auto" w:fill="EFCBBF"/>
          </w:tcPr>
          <w:p w:rsidR="00F07D4E" w:rsidRDefault="000018A7">
            <w:pPr>
              <w:pStyle w:val="TableParagraph"/>
              <w:spacing w:before="80" w:line="223" w:lineRule="auto"/>
              <w:ind w:left="78" w:right="147"/>
              <w:rPr>
                <w:sz w:val="15"/>
              </w:rPr>
            </w:pPr>
            <w:r>
              <w:rPr>
                <w:b/>
                <w:color w:val="231F20"/>
                <w:w w:val="110"/>
                <w:sz w:val="15"/>
              </w:rPr>
              <w:t xml:space="preserve">High Court </w:t>
            </w:r>
            <w:r>
              <w:rPr>
                <w:color w:val="231F20"/>
                <w:w w:val="110"/>
                <w:sz w:val="15"/>
              </w:rPr>
              <w:t xml:space="preserve">Data </w:t>
            </w:r>
            <w:r>
              <w:rPr>
                <w:color w:val="231F20"/>
                <w:w w:val="105"/>
                <w:sz w:val="15"/>
              </w:rPr>
              <w:t>unavailable</w:t>
            </w:r>
          </w:p>
        </w:tc>
        <w:tc>
          <w:tcPr>
            <w:tcW w:w="1293" w:type="dxa"/>
            <w:vMerge w:val="restart"/>
            <w:shd w:val="clear" w:color="auto" w:fill="EFCBBF"/>
          </w:tcPr>
          <w:p w:rsidR="00F07D4E" w:rsidRDefault="000018A7">
            <w:pPr>
              <w:pStyle w:val="TableParagraph"/>
              <w:spacing w:before="70"/>
              <w:ind w:left="78"/>
              <w:rPr>
                <w:sz w:val="15"/>
              </w:rPr>
            </w:pPr>
            <w:r>
              <w:rPr>
                <w:color w:val="231F20"/>
                <w:w w:val="110"/>
                <w:sz w:val="15"/>
              </w:rPr>
              <w:t>Data unavailable</w:t>
            </w:r>
          </w:p>
        </w:tc>
        <w:tc>
          <w:tcPr>
            <w:tcW w:w="1293" w:type="dxa"/>
            <w:vMerge w:val="restart"/>
            <w:shd w:val="clear" w:color="auto" w:fill="EFCBBF"/>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54" w:line="223" w:lineRule="auto"/>
              <w:ind w:left="77" w:right="123"/>
              <w:rPr>
                <w:b/>
                <w:sz w:val="15"/>
              </w:rPr>
            </w:pPr>
            <w:r>
              <w:rPr>
                <w:b/>
                <w:color w:val="231F20"/>
                <w:sz w:val="15"/>
              </w:rPr>
              <w:t xml:space="preserve">Magistrates </w:t>
            </w:r>
            <w:r>
              <w:rPr>
                <w:b/>
                <w:color w:val="231F20"/>
                <w:w w:val="105"/>
                <w:sz w:val="15"/>
              </w:rPr>
              <w:t>Court</w:t>
            </w:r>
          </w:p>
          <w:p w:rsidR="00F07D4E" w:rsidRDefault="000018A7">
            <w:pPr>
              <w:pStyle w:val="TableParagraph"/>
              <w:spacing w:line="173" w:lineRule="exact"/>
              <w:ind w:left="77"/>
              <w:rPr>
                <w:sz w:val="15"/>
              </w:rPr>
            </w:pPr>
            <w:r>
              <w:rPr>
                <w:color w:val="231F20"/>
                <w:w w:val="110"/>
                <w:sz w:val="15"/>
              </w:rPr>
              <w:t>Data unavailable</w:t>
            </w:r>
          </w:p>
        </w:tc>
        <w:tc>
          <w:tcPr>
            <w:tcW w:w="1093" w:type="dxa"/>
            <w:vMerge w:val="restart"/>
            <w:shd w:val="clear" w:color="auto" w:fill="EFCBBF"/>
          </w:tcPr>
          <w:p w:rsidR="00F07D4E" w:rsidRDefault="000018A7">
            <w:pPr>
              <w:pStyle w:val="TableParagraph"/>
              <w:spacing w:before="80" w:line="223" w:lineRule="auto"/>
              <w:ind w:left="77" w:right="67"/>
              <w:rPr>
                <w:sz w:val="15"/>
              </w:rPr>
            </w:pPr>
            <w:r>
              <w:rPr>
                <w:color w:val="231F20"/>
                <w:spacing w:val="-4"/>
                <w:w w:val="105"/>
                <w:sz w:val="15"/>
              </w:rPr>
              <w:t xml:space="preserve">The </w:t>
            </w:r>
            <w:r>
              <w:rPr>
                <w:color w:val="231F20"/>
                <w:w w:val="105"/>
                <w:sz w:val="15"/>
              </w:rPr>
              <w:t xml:space="preserve">court </w:t>
            </w:r>
            <w:r>
              <w:rPr>
                <w:color w:val="231F20"/>
                <w:spacing w:val="-5"/>
                <w:w w:val="105"/>
                <w:sz w:val="15"/>
              </w:rPr>
              <w:t xml:space="preserve">does </w:t>
            </w:r>
            <w:r>
              <w:rPr>
                <w:color w:val="231F20"/>
                <w:w w:val="105"/>
                <w:sz w:val="15"/>
              </w:rPr>
              <w:t xml:space="preserve">not </w:t>
            </w:r>
            <w:r>
              <w:rPr>
                <w:color w:val="231F20"/>
                <w:spacing w:val="-3"/>
                <w:w w:val="105"/>
                <w:sz w:val="15"/>
              </w:rPr>
              <w:t xml:space="preserve">have such </w:t>
            </w:r>
            <w:r>
              <w:rPr>
                <w:color w:val="231F20"/>
                <w:w w:val="105"/>
                <w:sz w:val="15"/>
              </w:rPr>
              <w:t xml:space="preserve">a </w:t>
            </w:r>
            <w:r>
              <w:rPr>
                <w:color w:val="231F20"/>
                <w:spacing w:val="-3"/>
                <w:w w:val="105"/>
                <w:sz w:val="15"/>
              </w:rPr>
              <w:t xml:space="preserve">policy </w:t>
            </w:r>
            <w:r>
              <w:rPr>
                <w:color w:val="231F20"/>
                <w:spacing w:val="-2"/>
                <w:w w:val="105"/>
                <w:sz w:val="15"/>
              </w:rPr>
              <w:t xml:space="preserve">for </w:t>
            </w:r>
            <w:r>
              <w:rPr>
                <w:color w:val="231F20"/>
                <w:spacing w:val="-3"/>
                <w:w w:val="105"/>
                <w:sz w:val="15"/>
              </w:rPr>
              <w:t xml:space="preserve">receiving </w:t>
            </w:r>
            <w:r>
              <w:rPr>
                <w:color w:val="231F20"/>
                <w:spacing w:val="-2"/>
                <w:w w:val="105"/>
                <w:sz w:val="15"/>
              </w:rPr>
              <w:t xml:space="preserve">and </w:t>
            </w:r>
            <w:r>
              <w:rPr>
                <w:color w:val="231F20"/>
                <w:w w:val="105"/>
                <w:sz w:val="15"/>
              </w:rPr>
              <w:t>processing complaints concerning</w:t>
            </w:r>
          </w:p>
          <w:p w:rsidR="00F07D4E" w:rsidRDefault="000018A7">
            <w:pPr>
              <w:pStyle w:val="TableParagraph"/>
              <w:spacing w:line="223" w:lineRule="auto"/>
              <w:ind w:left="77"/>
              <w:rPr>
                <w:sz w:val="15"/>
              </w:rPr>
            </w:pPr>
            <w:r>
              <w:rPr>
                <w:color w:val="231F20"/>
                <w:sz w:val="15"/>
              </w:rPr>
              <w:t>a court staff member</w:t>
            </w:r>
          </w:p>
        </w:tc>
        <w:tc>
          <w:tcPr>
            <w:tcW w:w="1137" w:type="dxa"/>
            <w:shd w:val="clear" w:color="auto" w:fill="D8E3CE"/>
          </w:tcPr>
          <w:p w:rsidR="00F07D4E" w:rsidRDefault="000018A7">
            <w:pPr>
              <w:pStyle w:val="TableParagraph"/>
              <w:spacing w:before="70" w:line="177" w:lineRule="exact"/>
              <w:ind w:left="76"/>
              <w:rPr>
                <w:b/>
                <w:sz w:val="15"/>
              </w:rPr>
            </w:pPr>
            <w:r>
              <w:rPr>
                <w:b/>
                <w:color w:val="231F20"/>
                <w:w w:val="105"/>
                <w:sz w:val="15"/>
              </w:rPr>
              <w:t>Supreme Court</w:t>
            </w:r>
          </w:p>
          <w:p w:rsidR="00F07D4E" w:rsidRDefault="000018A7">
            <w:pPr>
              <w:pStyle w:val="TableParagraph"/>
              <w:spacing w:line="177" w:lineRule="exact"/>
              <w:ind w:left="76"/>
              <w:rPr>
                <w:sz w:val="15"/>
              </w:rPr>
            </w:pPr>
            <w:r>
              <w:rPr>
                <w:color w:val="231F20"/>
                <w:w w:val="120"/>
                <w:sz w:val="15"/>
              </w:rPr>
              <w:t>1%</w:t>
            </w:r>
          </w:p>
        </w:tc>
      </w:tr>
      <w:tr w:rsidR="00F07D4E">
        <w:trPr>
          <w:trHeight w:val="1213"/>
        </w:trPr>
        <w:tc>
          <w:tcPr>
            <w:tcW w:w="1264" w:type="dxa"/>
            <w:vMerge/>
            <w:tcBorders>
              <w:top w:val="nil"/>
            </w:tcBorders>
            <w:shd w:val="clear" w:color="auto" w:fill="EFCBBF"/>
          </w:tcPr>
          <w:p w:rsidR="00F07D4E" w:rsidRDefault="00F07D4E">
            <w:pPr>
              <w:rPr>
                <w:sz w:val="2"/>
                <w:szCs w:val="2"/>
              </w:rPr>
            </w:pPr>
          </w:p>
        </w:tc>
        <w:tc>
          <w:tcPr>
            <w:tcW w:w="1204" w:type="dxa"/>
            <w:vMerge/>
            <w:tcBorders>
              <w:top w:val="nil"/>
            </w:tcBorders>
            <w:shd w:val="clear" w:color="auto" w:fill="EFCBBF"/>
          </w:tcPr>
          <w:p w:rsidR="00F07D4E" w:rsidRDefault="00F07D4E">
            <w:pPr>
              <w:rPr>
                <w:sz w:val="2"/>
                <w:szCs w:val="2"/>
              </w:rPr>
            </w:pPr>
          </w:p>
        </w:tc>
        <w:tc>
          <w:tcPr>
            <w:tcW w:w="1214" w:type="dxa"/>
            <w:vMerge/>
            <w:tcBorders>
              <w:top w:val="nil"/>
            </w:tcBorders>
            <w:shd w:val="clear" w:color="auto" w:fill="EFCBBF"/>
          </w:tcPr>
          <w:p w:rsidR="00F07D4E" w:rsidRDefault="00F07D4E">
            <w:pPr>
              <w:rPr>
                <w:sz w:val="2"/>
                <w:szCs w:val="2"/>
              </w:rPr>
            </w:pPr>
          </w:p>
        </w:tc>
        <w:tc>
          <w:tcPr>
            <w:tcW w:w="1293" w:type="dxa"/>
            <w:vMerge/>
            <w:tcBorders>
              <w:top w:val="nil"/>
            </w:tcBorders>
            <w:shd w:val="clear" w:color="auto" w:fill="EFCBBF"/>
          </w:tcPr>
          <w:p w:rsidR="00F07D4E" w:rsidRDefault="00F07D4E">
            <w:pPr>
              <w:rPr>
                <w:sz w:val="2"/>
                <w:szCs w:val="2"/>
              </w:rPr>
            </w:pPr>
          </w:p>
        </w:tc>
        <w:tc>
          <w:tcPr>
            <w:tcW w:w="1293" w:type="dxa"/>
            <w:vMerge/>
            <w:tcBorders>
              <w:top w:val="nil"/>
            </w:tcBorders>
            <w:shd w:val="clear" w:color="auto" w:fill="EFCBBF"/>
          </w:tcPr>
          <w:p w:rsidR="00F07D4E" w:rsidRDefault="00F07D4E">
            <w:pPr>
              <w:rPr>
                <w:sz w:val="2"/>
                <w:szCs w:val="2"/>
              </w:rPr>
            </w:pPr>
          </w:p>
        </w:tc>
        <w:tc>
          <w:tcPr>
            <w:tcW w:w="1093" w:type="dxa"/>
            <w:vMerge/>
            <w:tcBorders>
              <w:top w:val="nil"/>
            </w:tcBorders>
            <w:shd w:val="clear" w:color="auto" w:fill="EFCBBF"/>
          </w:tcPr>
          <w:p w:rsidR="00F07D4E" w:rsidRDefault="00F07D4E">
            <w:pPr>
              <w:rPr>
                <w:sz w:val="2"/>
                <w:szCs w:val="2"/>
              </w:rPr>
            </w:pPr>
          </w:p>
        </w:tc>
        <w:tc>
          <w:tcPr>
            <w:tcW w:w="1137" w:type="dxa"/>
            <w:shd w:val="clear" w:color="auto" w:fill="EFCBBF"/>
          </w:tcPr>
          <w:p w:rsidR="00F07D4E" w:rsidRDefault="000018A7">
            <w:pPr>
              <w:pStyle w:val="TableParagraph"/>
              <w:spacing w:before="58" w:line="223" w:lineRule="auto"/>
              <w:ind w:left="76" w:right="179"/>
              <w:rPr>
                <w:sz w:val="15"/>
              </w:rPr>
            </w:pPr>
            <w:r>
              <w:rPr>
                <w:b/>
                <w:color w:val="231F20"/>
                <w:w w:val="110"/>
                <w:sz w:val="15"/>
              </w:rPr>
              <w:t>Appeal</w:t>
            </w:r>
            <w:r>
              <w:rPr>
                <w:b/>
                <w:color w:val="231F20"/>
                <w:spacing w:val="-23"/>
                <w:w w:val="110"/>
                <w:sz w:val="15"/>
              </w:rPr>
              <w:t xml:space="preserve"> </w:t>
            </w:r>
            <w:r>
              <w:rPr>
                <w:b/>
                <w:color w:val="231F20"/>
                <w:spacing w:val="-5"/>
                <w:w w:val="110"/>
                <w:sz w:val="15"/>
              </w:rPr>
              <w:t xml:space="preserve">Court </w:t>
            </w:r>
            <w:r>
              <w:rPr>
                <w:color w:val="231F20"/>
                <w:w w:val="110"/>
                <w:sz w:val="15"/>
              </w:rPr>
              <w:t xml:space="preserve">Data </w:t>
            </w:r>
            <w:r>
              <w:rPr>
                <w:color w:val="231F20"/>
                <w:spacing w:val="-3"/>
                <w:w w:val="110"/>
                <w:sz w:val="15"/>
              </w:rPr>
              <w:t>Unavailable</w:t>
            </w:r>
          </w:p>
          <w:p w:rsidR="00F07D4E" w:rsidRDefault="000018A7">
            <w:pPr>
              <w:pStyle w:val="TableParagraph"/>
              <w:spacing w:before="56" w:line="223" w:lineRule="auto"/>
              <w:ind w:left="76" w:right="179"/>
              <w:rPr>
                <w:sz w:val="15"/>
              </w:rPr>
            </w:pPr>
            <w:r>
              <w:rPr>
                <w:b/>
                <w:color w:val="231F20"/>
                <w:w w:val="105"/>
                <w:sz w:val="15"/>
              </w:rPr>
              <w:t xml:space="preserve">Island </w:t>
            </w:r>
            <w:r>
              <w:rPr>
                <w:b/>
                <w:color w:val="231F20"/>
                <w:spacing w:val="-5"/>
                <w:w w:val="105"/>
                <w:sz w:val="15"/>
              </w:rPr>
              <w:t xml:space="preserve">Court </w:t>
            </w:r>
            <w:r>
              <w:rPr>
                <w:color w:val="231F20"/>
                <w:w w:val="105"/>
                <w:sz w:val="15"/>
              </w:rPr>
              <w:t xml:space="preserve">Data </w:t>
            </w:r>
            <w:r>
              <w:rPr>
                <w:color w:val="231F20"/>
                <w:spacing w:val="-3"/>
                <w:w w:val="105"/>
                <w:sz w:val="15"/>
              </w:rPr>
              <w:t>unavailable</w:t>
            </w:r>
          </w:p>
        </w:tc>
      </w:tr>
    </w:tbl>
    <w:p w:rsidR="00F07D4E" w:rsidRDefault="00F07D4E">
      <w:pPr>
        <w:pStyle w:val="BodyText"/>
        <w:spacing w:before="1"/>
        <w:rPr>
          <w:sz w:val="27"/>
        </w:rPr>
      </w:pPr>
    </w:p>
    <w:p w:rsidR="00F07D4E" w:rsidRDefault="000018A7">
      <w:pPr>
        <w:ind w:left="1700"/>
        <w:rPr>
          <w:sz w:val="21"/>
        </w:rPr>
      </w:pPr>
      <w:r>
        <w:rPr>
          <w:b/>
          <w:color w:val="231F20"/>
          <w:w w:val="105"/>
          <w:sz w:val="21"/>
        </w:rPr>
        <w:t xml:space="preserve">Percentage of complaints received against a court staff member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42"/>
        <w:gridCol w:w="1224"/>
        <w:gridCol w:w="1224"/>
        <w:gridCol w:w="1292"/>
        <w:gridCol w:w="1303"/>
        <w:gridCol w:w="1076"/>
        <w:gridCol w:w="1139"/>
      </w:tblGrid>
      <w:tr w:rsidR="00F07D4E">
        <w:trPr>
          <w:trHeight w:val="458"/>
        </w:trPr>
        <w:tc>
          <w:tcPr>
            <w:tcW w:w="1242" w:type="dxa"/>
            <w:shd w:val="clear" w:color="auto" w:fill="92BAC2"/>
          </w:tcPr>
          <w:p w:rsidR="00F07D4E" w:rsidRDefault="000018A7">
            <w:pPr>
              <w:pStyle w:val="TableParagraph"/>
              <w:spacing w:before="70"/>
              <w:rPr>
                <w:b/>
                <w:sz w:val="15"/>
              </w:rPr>
            </w:pPr>
            <w:r>
              <w:rPr>
                <w:b/>
                <w:color w:val="231F20"/>
                <w:w w:val="105"/>
                <w:sz w:val="15"/>
              </w:rPr>
              <w:t>Cook Islands</w:t>
            </w:r>
          </w:p>
        </w:tc>
        <w:tc>
          <w:tcPr>
            <w:tcW w:w="1224"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1224" w:type="dxa"/>
            <w:shd w:val="clear" w:color="auto" w:fill="92BAC2"/>
          </w:tcPr>
          <w:p w:rsidR="00F07D4E" w:rsidRDefault="000018A7">
            <w:pPr>
              <w:pStyle w:val="TableParagraph"/>
              <w:spacing w:before="70"/>
              <w:ind w:left="50" w:right="149"/>
              <w:jc w:val="center"/>
              <w:rPr>
                <w:b/>
                <w:sz w:val="15"/>
              </w:rPr>
            </w:pPr>
            <w:r>
              <w:rPr>
                <w:b/>
                <w:color w:val="231F20"/>
                <w:w w:val="105"/>
                <w:sz w:val="15"/>
              </w:rPr>
              <w:t>Kiribati Islands</w:t>
            </w:r>
          </w:p>
        </w:tc>
        <w:tc>
          <w:tcPr>
            <w:tcW w:w="1292" w:type="dxa"/>
            <w:shd w:val="clear" w:color="auto" w:fill="92BAC2"/>
          </w:tcPr>
          <w:p w:rsidR="00F07D4E" w:rsidRDefault="000018A7">
            <w:pPr>
              <w:pStyle w:val="TableParagraph"/>
              <w:spacing w:before="70"/>
              <w:ind w:left="81"/>
              <w:rPr>
                <w:b/>
                <w:sz w:val="15"/>
              </w:rPr>
            </w:pPr>
            <w:r>
              <w:rPr>
                <w:b/>
                <w:color w:val="231F20"/>
                <w:w w:val="105"/>
                <w:sz w:val="15"/>
              </w:rPr>
              <w:t>Marshall Islands</w:t>
            </w:r>
          </w:p>
        </w:tc>
        <w:tc>
          <w:tcPr>
            <w:tcW w:w="1303" w:type="dxa"/>
            <w:shd w:val="clear" w:color="auto" w:fill="92BAC2"/>
          </w:tcPr>
          <w:p w:rsidR="00F07D4E" w:rsidRDefault="000018A7">
            <w:pPr>
              <w:pStyle w:val="TableParagraph"/>
              <w:spacing w:before="70"/>
              <w:ind w:left="81"/>
              <w:rPr>
                <w:b/>
                <w:sz w:val="15"/>
              </w:rPr>
            </w:pPr>
            <w:r>
              <w:rPr>
                <w:b/>
                <w:color w:val="231F20"/>
                <w:w w:val="110"/>
                <w:sz w:val="15"/>
              </w:rPr>
              <w:t>Nauru</w:t>
            </w:r>
          </w:p>
        </w:tc>
        <w:tc>
          <w:tcPr>
            <w:tcW w:w="1076" w:type="dxa"/>
            <w:shd w:val="clear" w:color="auto" w:fill="92BAC2"/>
          </w:tcPr>
          <w:p w:rsidR="00F07D4E" w:rsidRDefault="000018A7">
            <w:pPr>
              <w:pStyle w:val="TableParagraph"/>
              <w:spacing w:before="70"/>
              <w:ind w:left="82"/>
              <w:rPr>
                <w:b/>
                <w:sz w:val="15"/>
              </w:rPr>
            </w:pPr>
            <w:r>
              <w:rPr>
                <w:b/>
                <w:color w:val="231F20"/>
                <w:w w:val="110"/>
                <w:sz w:val="15"/>
              </w:rPr>
              <w:t>Niue</w:t>
            </w:r>
          </w:p>
        </w:tc>
        <w:tc>
          <w:tcPr>
            <w:tcW w:w="1139" w:type="dxa"/>
            <w:shd w:val="clear" w:color="auto" w:fill="92BAC2"/>
          </w:tcPr>
          <w:p w:rsidR="00F07D4E" w:rsidRDefault="000018A7">
            <w:pPr>
              <w:pStyle w:val="TableParagraph"/>
              <w:spacing w:before="70"/>
              <w:ind w:left="84"/>
              <w:rPr>
                <w:b/>
                <w:sz w:val="15"/>
              </w:rPr>
            </w:pPr>
            <w:r>
              <w:rPr>
                <w:b/>
                <w:color w:val="231F20"/>
                <w:w w:val="105"/>
                <w:sz w:val="15"/>
              </w:rPr>
              <w:t>Palau</w:t>
            </w:r>
          </w:p>
        </w:tc>
      </w:tr>
      <w:tr w:rsidR="00F07D4E">
        <w:trPr>
          <w:trHeight w:val="1689"/>
        </w:trPr>
        <w:tc>
          <w:tcPr>
            <w:tcW w:w="1242" w:type="dxa"/>
            <w:shd w:val="clear" w:color="auto" w:fill="EFCBBF"/>
          </w:tcPr>
          <w:p w:rsidR="00F07D4E" w:rsidRDefault="000018A7">
            <w:pPr>
              <w:pStyle w:val="TableParagraph"/>
              <w:spacing w:before="70"/>
              <w:rPr>
                <w:sz w:val="15"/>
              </w:rPr>
            </w:pPr>
            <w:r>
              <w:rPr>
                <w:color w:val="231F20"/>
                <w:w w:val="110"/>
                <w:sz w:val="15"/>
              </w:rPr>
              <w:t>Data unavailable</w:t>
            </w:r>
          </w:p>
        </w:tc>
        <w:tc>
          <w:tcPr>
            <w:tcW w:w="1224" w:type="dxa"/>
            <w:shd w:val="clear" w:color="auto" w:fill="D8E3CE"/>
          </w:tcPr>
          <w:p w:rsidR="00F07D4E" w:rsidRDefault="000018A7">
            <w:pPr>
              <w:pStyle w:val="TableParagraph"/>
              <w:spacing w:before="70" w:line="177" w:lineRule="exact"/>
              <w:rPr>
                <w:sz w:val="15"/>
              </w:rPr>
            </w:pPr>
            <w:r>
              <w:rPr>
                <w:color w:val="231F20"/>
                <w:w w:val="115"/>
                <w:sz w:val="15"/>
              </w:rPr>
              <w:t>0% No</w:t>
            </w:r>
          </w:p>
          <w:p w:rsidR="00F07D4E" w:rsidRDefault="000018A7">
            <w:pPr>
              <w:pStyle w:val="TableParagraph"/>
              <w:spacing w:before="3" w:line="223" w:lineRule="auto"/>
              <w:rPr>
                <w:sz w:val="15"/>
              </w:rPr>
            </w:pPr>
            <w:r>
              <w:rPr>
                <w:color w:val="231F20"/>
                <w:w w:val="105"/>
                <w:sz w:val="15"/>
              </w:rPr>
              <w:t>complaints were received for this reporting period in relation to Court Staff</w:t>
            </w:r>
          </w:p>
        </w:tc>
        <w:tc>
          <w:tcPr>
            <w:tcW w:w="1224" w:type="dxa"/>
            <w:shd w:val="clear" w:color="auto" w:fill="D8E3CE"/>
          </w:tcPr>
          <w:p w:rsidR="00F07D4E" w:rsidRDefault="000018A7">
            <w:pPr>
              <w:pStyle w:val="TableParagraph"/>
              <w:spacing w:before="85" w:line="223" w:lineRule="auto"/>
              <w:rPr>
                <w:sz w:val="15"/>
              </w:rPr>
            </w:pPr>
            <w:r>
              <w:rPr>
                <w:b/>
                <w:color w:val="231F20"/>
                <w:w w:val="110"/>
                <w:sz w:val="15"/>
              </w:rPr>
              <w:t>Magistrates Court</w:t>
            </w:r>
            <w:r>
              <w:rPr>
                <w:color w:val="231F20"/>
                <w:w w:val="110"/>
                <w:sz w:val="15"/>
              </w:rPr>
              <w:t>: In 2019,</w:t>
            </w:r>
          </w:p>
          <w:p w:rsidR="00F07D4E" w:rsidRDefault="000018A7">
            <w:pPr>
              <w:pStyle w:val="TableParagraph"/>
              <w:spacing w:line="223" w:lineRule="auto"/>
              <w:ind w:right="147"/>
              <w:rPr>
                <w:sz w:val="15"/>
              </w:rPr>
            </w:pPr>
            <w:r>
              <w:rPr>
                <w:color w:val="231F20"/>
                <w:w w:val="105"/>
                <w:sz w:val="15"/>
              </w:rPr>
              <w:t xml:space="preserve">1 complaint was received against court </w:t>
            </w:r>
            <w:r>
              <w:rPr>
                <w:color w:val="231F20"/>
                <w:sz w:val="15"/>
              </w:rPr>
              <w:t xml:space="preserve">staff members </w:t>
            </w:r>
            <w:r>
              <w:rPr>
                <w:color w:val="231F20"/>
                <w:w w:val="105"/>
                <w:sz w:val="15"/>
              </w:rPr>
              <w:t>out of 14516 cases filed = 0.01%</w:t>
            </w:r>
          </w:p>
        </w:tc>
        <w:tc>
          <w:tcPr>
            <w:tcW w:w="1292" w:type="dxa"/>
            <w:shd w:val="clear" w:color="auto" w:fill="D8E3CE"/>
          </w:tcPr>
          <w:p w:rsidR="00F07D4E" w:rsidRDefault="000018A7">
            <w:pPr>
              <w:pStyle w:val="TableParagraph"/>
              <w:spacing w:before="70" w:line="177" w:lineRule="exact"/>
              <w:ind w:left="81"/>
              <w:rPr>
                <w:sz w:val="15"/>
              </w:rPr>
            </w:pPr>
            <w:r>
              <w:rPr>
                <w:color w:val="231F20"/>
                <w:w w:val="115"/>
                <w:sz w:val="15"/>
              </w:rPr>
              <w:t>0% No</w:t>
            </w:r>
          </w:p>
          <w:p w:rsidR="00F07D4E" w:rsidRDefault="000018A7">
            <w:pPr>
              <w:pStyle w:val="TableParagraph"/>
              <w:spacing w:before="3" w:line="223" w:lineRule="auto"/>
              <w:ind w:left="81" w:right="48"/>
              <w:rPr>
                <w:sz w:val="15"/>
              </w:rPr>
            </w:pPr>
            <w:r>
              <w:rPr>
                <w:color w:val="231F20"/>
                <w:w w:val="105"/>
                <w:sz w:val="15"/>
              </w:rPr>
              <w:t>complaints were received for this reporting period in relation to Court Staff</w:t>
            </w:r>
          </w:p>
        </w:tc>
        <w:tc>
          <w:tcPr>
            <w:tcW w:w="1303" w:type="dxa"/>
            <w:shd w:val="clear" w:color="auto" w:fill="EFCBBF"/>
          </w:tcPr>
          <w:p w:rsidR="00F07D4E" w:rsidRDefault="000018A7">
            <w:pPr>
              <w:pStyle w:val="TableParagraph"/>
              <w:spacing w:before="70"/>
              <w:ind w:left="81"/>
              <w:rPr>
                <w:sz w:val="15"/>
              </w:rPr>
            </w:pPr>
            <w:r>
              <w:rPr>
                <w:color w:val="231F20"/>
                <w:w w:val="110"/>
                <w:sz w:val="15"/>
              </w:rPr>
              <w:t>Data unavailable</w:t>
            </w:r>
          </w:p>
        </w:tc>
        <w:tc>
          <w:tcPr>
            <w:tcW w:w="1076" w:type="dxa"/>
            <w:shd w:val="clear" w:color="auto" w:fill="D8E3CE"/>
          </w:tcPr>
          <w:p w:rsidR="00F07D4E" w:rsidRDefault="000018A7">
            <w:pPr>
              <w:pStyle w:val="TableParagraph"/>
              <w:spacing w:before="70" w:line="177" w:lineRule="exact"/>
              <w:ind w:left="82"/>
              <w:rPr>
                <w:sz w:val="15"/>
              </w:rPr>
            </w:pPr>
            <w:r>
              <w:rPr>
                <w:color w:val="231F20"/>
                <w:w w:val="115"/>
                <w:sz w:val="15"/>
              </w:rPr>
              <w:t>0% No</w:t>
            </w:r>
          </w:p>
          <w:p w:rsidR="00F07D4E" w:rsidRDefault="000018A7">
            <w:pPr>
              <w:pStyle w:val="TableParagraph"/>
              <w:spacing w:before="3" w:line="223" w:lineRule="auto"/>
              <w:ind w:left="82"/>
              <w:rPr>
                <w:sz w:val="15"/>
              </w:rPr>
            </w:pPr>
            <w:r>
              <w:rPr>
                <w:color w:val="231F20"/>
                <w:w w:val="105"/>
                <w:sz w:val="15"/>
              </w:rPr>
              <w:t>complaints were received for this reporting period in relation to Court Staff</w:t>
            </w:r>
          </w:p>
        </w:tc>
        <w:tc>
          <w:tcPr>
            <w:tcW w:w="1139" w:type="dxa"/>
            <w:shd w:val="clear" w:color="auto" w:fill="D8E3CE"/>
          </w:tcPr>
          <w:p w:rsidR="00F07D4E" w:rsidRDefault="000018A7">
            <w:pPr>
              <w:pStyle w:val="TableParagraph"/>
              <w:spacing w:before="70" w:line="177" w:lineRule="exact"/>
              <w:ind w:left="84"/>
              <w:rPr>
                <w:sz w:val="15"/>
              </w:rPr>
            </w:pPr>
            <w:r>
              <w:rPr>
                <w:color w:val="231F20"/>
                <w:w w:val="115"/>
                <w:sz w:val="15"/>
              </w:rPr>
              <w:t>0% No</w:t>
            </w:r>
          </w:p>
          <w:p w:rsidR="00F07D4E" w:rsidRDefault="000018A7">
            <w:pPr>
              <w:pStyle w:val="TableParagraph"/>
              <w:spacing w:before="3" w:line="223" w:lineRule="auto"/>
              <w:ind w:left="84" w:right="93"/>
              <w:rPr>
                <w:sz w:val="15"/>
              </w:rPr>
            </w:pPr>
            <w:r>
              <w:rPr>
                <w:color w:val="231F20"/>
                <w:w w:val="105"/>
                <w:sz w:val="15"/>
              </w:rPr>
              <w:t>complaints were received for this reporting period in relation to Court Staff</w:t>
            </w:r>
          </w:p>
        </w:tc>
      </w:tr>
      <w:tr w:rsidR="00F07D4E">
        <w:trPr>
          <w:trHeight w:val="458"/>
        </w:trPr>
        <w:tc>
          <w:tcPr>
            <w:tcW w:w="1242"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4" w:type="dxa"/>
            <w:shd w:val="clear" w:color="auto" w:fill="92BAC2"/>
          </w:tcPr>
          <w:p w:rsidR="00F07D4E" w:rsidRDefault="000018A7">
            <w:pPr>
              <w:pStyle w:val="TableParagraph"/>
              <w:spacing w:before="70"/>
              <w:rPr>
                <w:b/>
                <w:sz w:val="15"/>
              </w:rPr>
            </w:pPr>
            <w:r>
              <w:rPr>
                <w:b/>
                <w:color w:val="231F20"/>
                <w:w w:val="105"/>
                <w:sz w:val="15"/>
              </w:rPr>
              <w:t>Samoa</w:t>
            </w:r>
          </w:p>
        </w:tc>
        <w:tc>
          <w:tcPr>
            <w:tcW w:w="1224" w:type="dxa"/>
            <w:shd w:val="clear" w:color="auto" w:fill="92BAC2"/>
          </w:tcPr>
          <w:p w:rsidR="00F07D4E" w:rsidRDefault="000018A7">
            <w:pPr>
              <w:pStyle w:val="TableParagraph"/>
              <w:spacing w:before="70"/>
              <w:ind w:left="50" w:right="55"/>
              <w:jc w:val="center"/>
              <w:rPr>
                <w:b/>
                <w:sz w:val="15"/>
              </w:rPr>
            </w:pPr>
            <w:r>
              <w:rPr>
                <w:b/>
                <w:color w:val="231F20"/>
                <w:w w:val="105"/>
                <w:sz w:val="15"/>
              </w:rPr>
              <w:t>Solomon Islands</w:t>
            </w:r>
          </w:p>
        </w:tc>
        <w:tc>
          <w:tcPr>
            <w:tcW w:w="1292" w:type="dxa"/>
            <w:shd w:val="clear" w:color="auto" w:fill="92BAC2"/>
          </w:tcPr>
          <w:p w:rsidR="00F07D4E" w:rsidRDefault="000018A7">
            <w:pPr>
              <w:pStyle w:val="TableParagraph"/>
              <w:spacing w:before="70"/>
              <w:ind w:left="81"/>
              <w:rPr>
                <w:b/>
                <w:sz w:val="15"/>
              </w:rPr>
            </w:pPr>
            <w:r>
              <w:rPr>
                <w:b/>
                <w:color w:val="231F20"/>
                <w:w w:val="105"/>
                <w:sz w:val="15"/>
              </w:rPr>
              <w:t>Tokelau</w:t>
            </w:r>
          </w:p>
        </w:tc>
        <w:tc>
          <w:tcPr>
            <w:tcW w:w="1303" w:type="dxa"/>
            <w:shd w:val="clear" w:color="auto" w:fill="92BAC2"/>
          </w:tcPr>
          <w:p w:rsidR="00F07D4E" w:rsidRDefault="000018A7">
            <w:pPr>
              <w:pStyle w:val="TableParagraph"/>
              <w:spacing w:before="70"/>
              <w:ind w:left="81"/>
              <w:rPr>
                <w:b/>
                <w:sz w:val="15"/>
              </w:rPr>
            </w:pPr>
            <w:r>
              <w:rPr>
                <w:b/>
                <w:color w:val="231F20"/>
                <w:w w:val="105"/>
                <w:sz w:val="15"/>
              </w:rPr>
              <w:t>Tonga</w:t>
            </w:r>
          </w:p>
        </w:tc>
        <w:tc>
          <w:tcPr>
            <w:tcW w:w="1076" w:type="dxa"/>
            <w:shd w:val="clear" w:color="auto" w:fill="92BAC2"/>
          </w:tcPr>
          <w:p w:rsidR="00F07D4E" w:rsidRDefault="000018A7">
            <w:pPr>
              <w:pStyle w:val="TableParagraph"/>
              <w:spacing w:before="70"/>
              <w:ind w:left="82"/>
              <w:rPr>
                <w:b/>
                <w:sz w:val="15"/>
              </w:rPr>
            </w:pPr>
            <w:r>
              <w:rPr>
                <w:b/>
                <w:color w:val="231F20"/>
                <w:w w:val="105"/>
                <w:sz w:val="15"/>
              </w:rPr>
              <w:t>Tuvalu</w:t>
            </w:r>
          </w:p>
        </w:tc>
        <w:tc>
          <w:tcPr>
            <w:tcW w:w="1139" w:type="dxa"/>
            <w:shd w:val="clear" w:color="auto" w:fill="92BAC2"/>
          </w:tcPr>
          <w:p w:rsidR="00F07D4E" w:rsidRDefault="000018A7">
            <w:pPr>
              <w:pStyle w:val="TableParagraph"/>
              <w:spacing w:before="70"/>
              <w:ind w:left="84"/>
              <w:rPr>
                <w:b/>
                <w:sz w:val="15"/>
              </w:rPr>
            </w:pPr>
            <w:r>
              <w:rPr>
                <w:b/>
                <w:color w:val="231F20"/>
                <w:w w:val="105"/>
                <w:sz w:val="15"/>
              </w:rPr>
              <w:t>Vanuatu</w:t>
            </w:r>
          </w:p>
        </w:tc>
      </w:tr>
      <w:tr w:rsidR="00F07D4E">
        <w:trPr>
          <w:trHeight w:val="2890"/>
        </w:trPr>
        <w:tc>
          <w:tcPr>
            <w:tcW w:w="1242" w:type="dxa"/>
            <w:shd w:val="clear" w:color="auto" w:fill="D8E3CE"/>
          </w:tcPr>
          <w:p w:rsidR="00F07D4E" w:rsidRDefault="000018A7">
            <w:pPr>
              <w:pStyle w:val="TableParagraph"/>
              <w:spacing w:before="70" w:line="177" w:lineRule="exact"/>
              <w:rPr>
                <w:sz w:val="15"/>
              </w:rPr>
            </w:pPr>
            <w:r>
              <w:rPr>
                <w:color w:val="231F20"/>
                <w:w w:val="110"/>
                <w:sz w:val="15"/>
              </w:rPr>
              <w:t>34 complaints</w:t>
            </w:r>
          </w:p>
          <w:p w:rsidR="00F07D4E" w:rsidRDefault="000018A7">
            <w:pPr>
              <w:pStyle w:val="TableParagraph"/>
              <w:spacing w:line="170" w:lineRule="exact"/>
              <w:rPr>
                <w:sz w:val="15"/>
              </w:rPr>
            </w:pPr>
            <w:r>
              <w:rPr>
                <w:color w:val="231F20"/>
                <w:w w:val="105"/>
                <w:sz w:val="15"/>
              </w:rPr>
              <w:t>from 7367 cases</w:t>
            </w:r>
          </w:p>
          <w:p w:rsidR="00F07D4E" w:rsidRDefault="000018A7">
            <w:pPr>
              <w:pStyle w:val="TableParagraph"/>
              <w:spacing w:line="177" w:lineRule="exact"/>
              <w:rPr>
                <w:sz w:val="15"/>
              </w:rPr>
            </w:pPr>
            <w:r>
              <w:rPr>
                <w:color w:val="231F20"/>
                <w:w w:val="110"/>
                <w:sz w:val="15"/>
              </w:rPr>
              <w:t>(0.46%)</w:t>
            </w:r>
          </w:p>
        </w:tc>
        <w:tc>
          <w:tcPr>
            <w:tcW w:w="1224" w:type="dxa"/>
            <w:shd w:val="clear" w:color="auto" w:fill="D8E3CE"/>
          </w:tcPr>
          <w:p w:rsidR="00F07D4E" w:rsidRDefault="000018A7">
            <w:pPr>
              <w:pStyle w:val="TableParagraph"/>
              <w:spacing w:before="80" w:line="223" w:lineRule="auto"/>
              <w:ind w:right="234"/>
              <w:rPr>
                <w:b/>
                <w:sz w:val="15"/>
              </w:rPr>
            </w:pPr>
            <w:r>
              <w:rPr>
                <w:color w:val="231F20"/>
                <w:spacing w:val="-3"/>
                <w:w w:val="105"/>
                <w:sz w:val="15"/>
              </w:rPr>
              <w:t xml:space="preserve">There </w:t>
            </w:r>
            <w:r>
              <w:rPr>
                <w:color w:val="231F20"/>
                <w:w w:val="105"/>
                <w:sz w:val="15"/>
              </w:rPr>
              <w:t xml:space="preserve">were no </w:t>
            </w:r>
            <w:r>
              <w:rPr>
                <w:color w:val="231F20"/>
                <w:spacing w:val="-4"/>
                <w:w w:val="105"/>
                <w:sz w:val="15"/>
              </w:rPr>
              <w:t xml:space="preserve">complaints </w:t>
            </w:r>
            <w:r>
              <w:rPr>
                <w:color w:val="231F20"/>
                <w:spacing w:val="-3"/>
                <w:w w:val="105"/>
                <w:sz w:val="15"/>
              </w:rPr>
              <w:t xml:space="preserve">received </w:t>
            </w:r>
            <w:r>
              <w:rPr>
                <w:color w:val="231F20"/>
                <w:w w:val="105"/>
                <w:sz w:val="15"/>
              </w:rPr>
              <w:t xml:space="preserve">against court </w:t>
            </w:r>
            <w:r>
              <w:rPr>
                <w:color w:val="231F20"/>
                <w:sz w:val="15"/>
              </w:rPr>
              <w:t xml:space="preserve">staff members </w:t>
            </w:r>
            <w:r>
              <w:rPr>
                <w:color w:val="231F20"/>
                <w:w w:val="105"/>
                <w:sz w:val="15"/>
              </w:rPr>
              <w:t>in the</w:t>
            </w:r>
            <w:r>
              <w:rPr>
                <w:color w:val="231F20"/>
                <w:spacing w:val="12"/>
                <w:w w:val="105"/>
                <w:sz w:val="15"/>
              </w:rPr>
              <w:t xml:space="preserve"> </w:t>
            </w:r>
            <w:r>
              <w:rPr>
                <w:b/>
                <w:color w:val="231F20"/>
                <w:w w:val="105"/>
                <w:sz w:val="15"/>
              </w:rPr>
              <w:t>Family</w:t>
            </w:r>
          </w:p>
          <w:p w:rsidR="00F07D4E" w:rsidRDefault="000018A7">
            <w:pPr>
              <w:pStyle w:val="TableParagraph"/>
              <w:spacing w:line="223" w:lineRule="auto"/>
              <w:ind w:right="67"/>
              <w:jc w:val="both"/>
              <w:rPr>
                <w:sz w:val="15"/>
              </w:rPr>
            </w:pPr>
            <w:r>
              <w:rPr>
                <w:b/>
                <w:color w:val="231F20"/>
                <w:w w:val="110"/>
                <w:sz w:val="15"/>
              </w:rPr>
              <w:t xml:space="preserve">Violence Court </w:t>
            </w:r>
            <w:r>
              <w:rPr>
                <w:color w:val="231F20"/>
                <w:w w:val="110"/>
                <w:sz w:val="15"/>
              </w:rPr>
              <w:t xml:space="preserve">or </w:t>
            </w:r>
            <w:r>
              <w:rPr>
                <w:b/>
                <w:color w:val="231F20"/>
                <w:w w:val="110"/>
                <w:sz w:val="15"/>
              </w:rPr>
              <w:t xml:space="preserve">Family Court </w:t>
            </w:r>
            <w:r>
              <w:rPr>
                <w:color w:val="231F20"/>
                <w:w w:val="110"/>
                <w:sz w:val="15"/>
              </w:rPr>
              <w:t>in</w:t>
            </w:r>
            <w:r>
              <w:rPr>
                <w:color w:val="231F20"/>
                <w:spacing w:val="-6"/>
                <w:w w:val="110"/>
                <w:sz w:val="15"/>
              </w:rPr>
              <w:t xml:space="preserve"> </w:t>
            </w:r>
            <w:r>
              <w:rPr>
                <w:color w:val="231F20"/>
                <w:w w:val="110"/>
                <w:sz w:val="15"/>
              </w:rPr>
              <w:t>2018/2019</w:t>
            </w:r>
          </w:p>
        </w:tc>
        <w:tc>
          <w:tcPr>
            <w:tcW w:w="1224" w:type="dxa"/>
            <w:shd w:val="clear" w:color="auto" w:fill="D8E3CE"/>
          </w:tcPr>
          <w:p w:rsidR="00F07D4E" w:rsidRDefault="000018A7">
            <w:pPr>
              <w:pStyle w:val="TableParagraph"/>
              <w:spacing w:before="80" w:line="223" w:lineRule="auto"/>
              <w:ind w:right="122"/>
              <w:rPr>
                <w:b/>
                <w:sz w:val="15"/>
              </w:rPr>
            </w:pPr>
            <w:r>
              <w:rPr>
                <w:color w:val="231F20"/>
                <w:w w:val="105"/>
                <w:sz w:val="15"/>
              </w:rPr>
              <w:t xml:space="preserve">In 2019, there were </w:t>
            </w:r>
            <w:r>
              <w:rPr>
                <w:color w:val="231F20"/>
                <w:spacing w:val="-2"/>
                <w:w w:val="105"/>
                <w:sz w:val="15"/>
              </w:rPr>
              <w:t xml:space="preserve">two </w:t>
            </w:r>
            <w:r>
              <w:rPr>
                <w:color w:val="231F20"/>
                <w:w w:val="105"/>
                <w:sz w:val="15"/>
              </w:rPr>
              <w:t xml:space="preserve">complaints </w:t>
            </w:r>
            <w:r>
              <w:rPr>
                <w:color w:val="231F20"/>
                <w:spacing w:val="-3"/>
                <w:w w:val="105"/>
                <w:sz w:val="15"/>
              </w:rPr>
              <w:t xml:space="preserve">received </w:t>
            </w:r>
            <w:r>
              <w:rPr>
                <w:color w:val="231F20"/>
                <w:w w:val="105"/>
                <w:sz w:val="15"/>
              </w:rPr>
              <w:t>in relation</w:t>
            </w:r>
            <w:r>
              <w:rPr>
                <w:color w:val="231F20"/>
                <w:spacing w:val="-20"/>
                <w:w w:val="105"/>
                <w:sz w:val="15"/>
              </w:rPr>
              <w:t xml:space="preserve"> </w:t>
            </w:r>
            <w:r>
              <w:rPr>
                <w:color w:val="231F20"/>
                <w:w w:val="105"/>
                <w:sz w:val="15"/>
              </w:rPr>
              <w:t>to</w:t>
            </w:r>
            <w:r>
              <w:rPr>
                <w:color w:val="231F20"/>
                <w:spacing w:val="-20"/>
                <w:w w:val="105"/>
                <w:sz w:val="15"/>
              </w:rPr>
              <w:t xml:space="preserve"> </w:t>
            </w:r>
            <w:r>
              <w:rPr>
                <w:color w:val="231F20"/>
                <w:w w:val="105"/>
                <w:sz w:val="15"/>
              </w:rPr>
              <w:t xml:space="preserve">court staff members out of </w:t>
            </w:r>
            <w:r>
              <w:rPr>
                <w:color w:val="231F20"/>
                <w:spacing w:val="-2"/>
                <w:w w:val="105"/>
                <w:sz w:val="15"/>
              </w:rPr>
              <w:t xml:space="preserve">719 </w:t>
            </w:r>
            <w:r>
              <w:rPr>
                <w:color w:val="231F20"/>
                <w:w w:val="105"/>
                <w:sz w:val="15"/>
              </w:rPr>
              <w:t xml:space="preserve">cases filed in the </w:t>
            </w:r>
            <w:r>
              <w:rPr>
                <w:b/>
                <w:color w:val="231F20"/>
                <w:w w:val="105"/>
                <w:sz w:val="15"/>
              </w:rPr>
              <w:t>High</w:t>
            </w:r>
            <w:r>
              <w:rPr>
                <w:b/>
                <w:color w:val="231F20"/>
                <w:spacing w:val="15"/>
                <w:w w:val="105"/>
                <w:sz w:val="15"/>
              </w:rPr>
              <w:t xml:space="preserve"> </w:t>
            </w:r>
            <w:r>
              <w:rPr>
                <w:b/>
                <w:color w:val="231F20"/>
                <w:w w:val="105"/>
                <w:sz w:val="15"/>
              </w:rPr>
              <w:t>Court</w:t>
            </w:r>
          </w:p>
          <w:p w:rsidR="00F07D4E" w:rsidRDefault="000018A7">
            <w:pPr>
              <w:pStyle w:val="TableParagraph"/>
              <w:spacing w:line="223" w:lineRule="auto"/>
              <w:ind w:right="89"/>
              <w:jc w:val="both"/>
              <w:rPr>
                <w:sz w:val="15"/>
              </w:rPr>
            </w:pPr>
            <w:r>
              <w:rPr>
                <w:color w:val="231F20"/>
                <w:sz w:val="15"/>
              </w:rPr>
              <w:t xml:space="preserve">representing less </w:t>
            </w:r>
            <w:r>
              <w:rPr>
                <w:color w:val="231F20"/>
                <w:w w:val="105"/>
                <w:sz w:val="15"/>
              </w:rPr>
              <w:t>than 0.3% of all cases</w:t>
            </w:r>
          </w:p>
        </w:tc>
        <w:tc>
          <w:tcPr>
            <w:tcW w:w="1292" w:type="dxa"/>
            <w:shd w:val="clear" w:color="auto" w:fill="EFCBBF"/>
          </w:tcPr>
          <w:p w:rsidR="00F07D4E" w:rsidRDefault="000018A7">
            <w:pPr>
              <w:pStyle w:val="TableParagraph"/>
              <w:spacing w:before="70"/>
              <w:ind w:left="81"/>
              <w:rPr>
                <w:sz w:val="15"/>
              </w:rPr>
            </w:pPr>
            <w:r>
              <w:rPr>
                <w:color w:val="231F20"/>
                <w:w w:val="110"/>
                <w:sz w:val="15"/>
              </w:rPr>
              <w:t>No data</w:t>
            </w:r>
          </w:p>
        </w:tc>
        <w:tc>
          <w:tcPr>
            <w:tcW w:w="1303" w:type="dxa"/>
            <w:shd w:val="clear" w:color="auto" w:fill="D8E3CE"/>
          </w:tcPr>
          <w:p w:rsidR="00F07D4E" w:rsidRDefault="000018A7">
            <w:pPr>
              <w:pStyle w:val="TableParagraph"/>
              <w:spacing w:before="70" w:line="177" w:lineRule="exact"/>
              <w:ind w:left="81"/>
              <w:rPr>
                <w:sz w:val="15"/>
              </w:rPr>
            </w:pPr>
            <w:r>
              <w:rPr>
                <w:color w:val="231F20"/>
                <w:w w:val="115"/>
                <w:sz w:val="15"/>
              </w:rPr>
              <w:t>0% No</w:t>
            </w:r>
          </w:p>
          <w:p w:rsidR="00F07D4E" w:rsidRDefault="000018A7">
            <w:pPr>
              <w:pStyle w:val="TableParagraph"/>
              <w:spacing w:before="3" w:line="223" w:lineRule="auto"/>
              <w:ind w:left="81" w:right="59"/>
              <w:rPr>
                <w:sz w:val="15"/>
              </w:rPr>
            </w:pPr>
            <w:r>
              <w:rPr>
                <w:color w:val="231F20"/>
                <w:w w:val="105"/>
                <w:sz w:val="15"/>
              </w:rPr>
              <w:t>complaints were received for this reporting period in relation to Court Staff</w:t>
            </w:r>
          </w:p>
        </w:tc>
        <w:tc>
          <w:tcPr>
            <w:tcW w:w="1076" w:type="dxa"/>
            <w:shd w:val="clear" w:color="auto" w:fill="EFCBBF"/>
          </w:tcPr>
          <w:p w:rsidR="00F07D4E" w:rsidRDefault="000018A7">
            <w:pPr>
              <w:pStyle w:val="TableParagraph"/>
              <w:spacing w:before="80" w:line="223" w:lineRule="auto"/>
              <w:ind w:left="82"/>
              <w:rPr>
                <w:sz w:val="15"/>
              </w:rPr>
            </w:pPr>
            <w:r>
              <w:rPr>
                <w:color w:val="231F20"/>
                <w:w w:val="110"/>
                <w:sz w:val="15"/>
              </w:rPr>
              <w:t xml:space="preserve">Data </w:t>
            </w:r>
            <w:r>
              <w:rPr>
                <w:color w:val="231F20"/>
                <w:w w:val="105"/>
                <w:sz w:val="15"/>
              </w:rPr>
              <w:t>unavailable</w:t>
            </w:r>
          </w:p>
        </w:tc>
        <w:tc>
          <w:tcPr>
            <w:tcW w:w="1139" w:type="dxa"/>
            <w:shd w:val="clear" w:color="auto" w:fill="D8E3CE"/>
          </w:tcPr>
          <w:p w:rsidR="00F07D4E" w:rsidRDefault="000018A7">
            <w:pPr>
              <w:pStyle w:val="TableParagraph"/>
              <w:spacing w:before="80" w:line="223" w:lineRule="auto"/>
              <w:ind w:left="84" w:right="93"/>
              <w:rPr>
                <w:sz w:val="15"/>
              </w:rPr>
            </w:pPr>
            <w:r>
              <w:rPr>
                <w:color w:val="231F20"/>
                <w:w w:val="105"/>
                <w:sz w:val="15"/>
              </w:rPr>
              <w:t>2% complaints against court staff members</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pPr>
      <w:r>
        <w:pict>
          <v:shape id="_x0000_s1340" type="#_x0000_t202" style="position:absolute;left:0;text-align:left;margin-left:85.05pt;margin-top:27.75pt;width:425.2pt;height:45.25pt;z-index:-251553792;mso-wrap-distance-left:0;mso-wrap-distance-right:0;mso-position-horizontal-relative:page" fillcolor="#dcdbca" stroked="f">
            <v:textbox inset="0,0,0,0">
              <w:txbxContent>
                <w:p w:rsidR="004C373D" w:rsidRDefault="004C373D">
                  <w:pPr>
                    <w:pStyle w:val="BodyText"/>
                    <w:spacing w:before="135" w:line="252" w:lineRule="auto"/>
                    <w:ind w:left="56"/>
                  </w:pPr>
                  <w:r>
                    <w:rPr>
                      <w:color w:val="231F20"/>
                      <w:w w:val="105"/>
                    </w:rPr>
                    <w:t>The result against this indicator is obtained by dividing the total number of cases filed by the number of judicial officers.</w:t>
                  </w:r>
                </w:p>
              </w:txbxContent>
            </v:textbox>
            <w10:wrap type="topAndBottom" anchorx="page"/>
          </v:shape>
        </w:pict>
      </w:r>
      <w:r>
        <w:pict>
          <v:line id="_x0000_s1339" style="position:absolute;left:0;text-align:left;z-index:251763712;mso-position-horizontal-relative:page" from="85.05pt,27.25pt" to="510.25pt,27.25pt" strokecolor="#0f6161" strokeweight="1pt">
            <w10:wrap anchorx="page"/>
          </v:line>
        </w:pict>
      </w:r>
      <w:r>
        <w:pict>
          <v:shape id="_x0000_s1338" type="#_x0000_t202" style="position:absolute;left:0;text-align:left;margin-left:85.05pt;margin-top:2.1pt;width:93.55pt;height:24.7pt;z-index:251765760;mso-position-horizontal-relative:page" fillcolor="#7d8440" stroked="f">
            <v:textbox inset="0,0,0,0">
              <w:txbxContent>
                <w:p w:rsidR="004C373D" w:rsidRDefault="004C373D">
                  <w:pPr>
                    <w:spacing w:before="46"/>
                    <w:ind w:left="56"/>
                    <w:rPr>
                      <w:b/>
                      <w:sz w:val="32"/>
                    </w:rPr>
                  </w:pPr>
                  <w:r>
                    <w:rPr>
                      <w:b/>
                      <w:color w:val="FFFFFF"/>
                      <w:w w:val="110"/>
                      <w:sz w:val="32"/>
                    </w:rPr>
                    <w:t>Indicator 11</w:t>
                  </w:r>
                </w:p>
              </w:txbxContent>
            </v:textbox>
            <w10:wrap anchorx="page"/>
          </v:shape>
        </w:pict>
      </w:r>
      <w:r w:rsidR="000018A7">
        <w:rPr>
          <w:color w:val="0F6161"/>
          <w:w w:val="105"/>
        </w:rPr>
        <w:t>Average Number of Cases Per Judicial Officer</w:t>
      </w:r>
    </w:p>
    <w:p w:rsidR="00F07D4E" w:rsidRDefault="000018A7">
      <w:pPr>
        <w:spacing w:before="45" w:after="19"/>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335" style="width:79.4pt;height:22.7pt;mso-position-horizontal-relative:char;mso-position-vertical-relative:line" coordsize="1588,454">
            <v:shape id="_x0000_s1337" style="position:absolute;width:1588;height:454" coordsize="1588,454" path="m1361,l,,,454r1361,l1432,442r63,-32l1544,361r32,-63l1587,227r-11,-72l1544,93,1495,44,1432,12,1361,xe" fillcolor="#7d8440" stroked="f">
              <v:path arrowok="t"/>
            </v:shape>
            <v:shape id="_x0000_s1336" type="#_x0000_t202" style="position:absolute;width:1588;height:454" filled="f" stroked="f">
              <v:textbox inset="0,0,0,0">
                <w:txbxContent>
                  <w:p w:rsidR="004C373D" w:rsidRDefault="004C373D">
                    <w:pPr>
                      <w:spacing w:before="8"/>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332" style="width:102.05pt;height:96.4pt;mso-position-horizontal-relative:char;mso-position-vertical-relative:line" coordsize="2041,1928">
            <v:shape id="_x0000_s1334" style="position:absolute;width:2041;height:1928" coordsize="2041,1928" path="m1928,l113,,69,9,33,33,9,69,,113,,1814r9,44l33,1894r36,25l113,1928r1815,l1972,1919r36,-25l2032,1858r9,-44l2041,113r-9,-44l2008,33,1972,9,1928,xe" fillcolor="#887e6e" stroked="f">
              <v:path arrowok="t"/>
            </v:shape>
            <v:shape id="_x0000_s1333" type="#_x0000_t75" style="position:absolute;left:149;top:201;width:1743;height:1637">
              <v:imagedata r:id="rId244" o:title=""/>
            </v:shape>
            <w10:anchorlock/>
          </v:group>
        </w:pict>
      </w:r>
      <w:r w:rsidR="000018A7">
        <w:rPr>
          <w:sz w:val="20"/>
        </w:rPr>
        <w:tab/>
      </w:r>
      <w:r>
        <w:rPr>
          <w:sz w:val="20"/>
        </w:rPr>
      </w:r>
      <w:r>
        <w:rPr>
          <w:sz w:val="20"/>
        </w:rPr>
        <w:pict>
          <v:group id="_x0000_s1329" style="width:102.05pt;height:107.75pt;mso-position-horizontal-relative:char;mso-position-vertical-relative:line" coordsize="2041,2155">
            <v:shape id="_x0000_s1331" style="position:absolute;top:226;width:2041;height:1928" coordorigin=",227" coordsize="2041,1928" path="m1928,227r-1815,l69,236,33,260,9,296,,340,,2041r9,44l33,2121r36,24l113,2154r1815,l1972,2145r36,-24l2032,2085r9,-44l2041,340r-9,-44l2008,260r-36,-24l1928,227xe" fillcolor="#f7941d" stroked="f">
              <v:path arrowok="t"/>
            </v:shape>
            <v:shape id="_x0000_s1330"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8</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326" style="width:102.05pt;height:107.75pt;mso-position-horizontal-relative:char;mso-position-vertical-relative:line" coordsize="2041,2155">
            <v:shape id="_x0000_s1328" style="position:absolute;top:226;width:2041;height:1928" coordorigin=",227" coordsize="2041,1928" path="m1928,227r-1815,l69,236,33,260,9,296,,340,,2041r9,44l33,2121r36,24l113,2154r1815,l1972,2145r36,-24l2032,2085r9,-44l2041,340r-9,-44l2008,260r-36,-24l1928,227xe" fillcolor="#5b9f42" stroked="f">
              <v:path arrowok="t"/>
            </v:shape>
            <v:shape id="_x0000_s1327"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1</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7"/>
        <w:rPr>
          <w:sz w:val="20"/>
        </w:rPr>
      </w:pPr>
    </w:p>
    <w:p w:rsidR="009A3743" w:rsidRDefault="006C6A04">
      <w:pPr>
        <w:spacing w:before="94" w:line="393" w:lineRule="auto"/>
        <w:ind w:left="3514" w:right="4414"/>
        <w:rPr>
          <w:color w:val="231F20"/>
          <w:w w:val="105"/>
          <w:sz w:val="19"/>
        </w:rPr>
      </w:pPr>
      <w:r>
        <w:pict>
          <v:group id="_x0000_s1322" style="position:absolute;left:0;text-align:left;margin-left:147.4pt;margin-top:5.95pt;width:19.85pt;height:56.7pt;z-index:251764736;mso-position-horizontal-relative:page" coordorigin="2948,29" coordsize="397,1134">
            <v:shape id="_x0000_s1325" type="#_x0000_t75" style="position:absolute;left:2948;top:29;width:397;height:341">
              <v:imagedata r:id="rId225" o:title=""/>
            </v:shape>
            <v:shape id="_x0000_s1324" type="#_x0000_t75" style="position:absolute;left:2948;top:426;width:397;height:341">
              <v:imagedata r:id="rId226" o:title=""/>
            </v:shape>
            <v:shape id="_x0000_s1323"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2"/>
        <w:rPr>
          <w:sz w:val="20"/>
        </w:rPr>
      </w:pPr>
    </w:p>
    <w:p w:rsidR="00F07D4E" w:rsidRDefault="000018A7">
      <w:pPr>
        <w:ind w:left="1700"/>
        <w:rPr>
          <w:sz w:val="21"/>
        </w:rPr>
      </w:pPr>
      <w:r>
        <w:rPr>
          <w:b/>
          <w:color w:val="231F20"/>
          <w:w w:val="105"/>
          <w:sz w:val="21"/>
        </w:rPr>
        <w:t>Year 1 baseline trend data</w:t>
      </w:r>
      <w:r>
        <w:rPr>
          <w:color w:val="231F20"/>
          <w:w w:val="105"/>
          <w:sz w:val="21"/>
        </w:rPr>
        <w:t>: 8 courts could calculate the average number of cases per judicial</w:t>
      </w:r>
    </w:p>
    <w:p w:rsidR="00F07D4E" w:rsidRDefault="000018A7">
      <w:pPr>
        <w:pStyle w:val="BodyText"/>
        <w:spacing w:before="14"/>
        <w:ind w:left="1700"/>
      </w:pPr>
      <w:r>
        <w:rPr>
          <w:color w:val="231F20"/>
          <w:w w:val="105"/>
        </w:rPr>
        <w:t>officer.</w:t>
      </w:r>
    </w:p>
    <w:p w:rsidR="00F07D4E" w:rsidRDefault="000018A7">
      <w:pPr>
        <w:pStyle w:val="BodyText"/>
        <w:spacing w:before="183"/>
        <w:ind w:left="1700"/>
      </w:pPr>
      <w:r>
        <w:rPr>
          <w:b/>
          <w:color w:val="231F20"/>
          <w:w w:val="105"/>
        </w:rPr>
        <w:t>Year 4 trend data</w:t>
      </w:r>
      <w:r>
        <w:rPr>
          <w:color w:val="231F20"/>
          <w:w w:val="105"/>
        </w:rPr>
        <w:t>: 12 courts could calculate the average number of cases per judicial officer.</w:t>
      </w:r>
    </w:p>
    <w:p w:rsidR="00F07D4E" w:rsidRDefault="000018A7">
      <w:pPr>
        <w:pStyle w:val="BodyText"/>
        <w:spacing w:before="184"/>
        <w:ind w:left="1700"/>
      </w:pPr>
      <w:r>
        <w:rPr>
          <w:b/>
          <w:color w:val="231F20"/>
          <w:w w:val="105"/>
        </w:rPr>
        <w:t>Year 10 trend data</w:t>
      </w:r>
      <w:r>
        <w:rPr>
          <w:color w:val="231F20"/>
          <w:w w:val="105"/>
        </w:rPr>
        <w:t>: 11 courts could calculate the average number of cases per judicial officer.</w:t>
      </w:r>
    </w:p>
    <w:p w:rsidR="00F07D4E" w:rsidRDefault="00F07D4E">
      <w:p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9"/>
        <w:rPr>
          <w:sz w:val="28"/>
        </w:rPr>
      </w:pPr>
    </w:p>
    <w:p w:rsidR="00F07D4E" w:rsidRDefault="000018A7">
      <w:pPr>
        <w:spacing w:before="94"/>
        <w:ind w:left="1700"/>
        <w:rPr>
          <w:sz w:val="21"/>
        </w:rPr>
      </w:pPr>
      <w:r>
        <w:rPr>
          <w:b/>
          <w:color w:val="231F20"/>
          <w:w w:val="105"/>
          <w:sz w:val="21"/>
        </w:rPr>
        <w:t xml:space="preserve">Average number of cases per judicial officer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64"/>
        <w:gridCol w:w="1204"/>
        <w:gridCol w:w="953"/>
        <w:gridCol w:w="1316"/>
        <w:gridCol w:w="1271"/>
        <w:gridCol w:w="1240"/>
        <w:gridCol w:w="1261"/>
      </w:tblGrid>
      <w:tr w:rsidR="00F07D4E">
        <w:trPr>
          <w:trHeight w:val="458"/>
        </w:trPr>
        <w:tc>
          <w:tcPr>
            <w:tcW w:w="1264" w:type="dxa"/>
            <w:shd w:val="clear" w:color="auto" w:fill="92BAC2"/>
          </w:tcPr>
          <w:p w:rsidR="00F07D4E" w:rsidRDefault="000018A7">
            <w:pPr>
              <w:pStyle w:val="TableParagraph"/>
              <w:spacing w:before="70"/>
              <w:rPr>
                <w:b/>
                <w:sz w:val="15"/>
              </w:rPr>
            </w:pPr>
            <w:r>
              <w:rPr>
                <w:b/>
                <w:color w:val="231F20"/>
                <w:w w:val="105"/>
                <w:sz w:val="15"/>
              </w:rPr>
              <w:t>Cook Islands</w:t>
            </w:r>
          </w:p>
        </w:tc>
        <w:tc>
          <w:tcPr>
            <w:tcW w:w="1204"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953" w:type="dxa"/>
            <w:shd w:val="clear" w:color="auto" w:fill="92BAC2"/>
          </w:tcPr>
          <w:p w:rsidR="00F07D4E" w:rsidRDefault="000018A7">
            <w:pPr>
              <w:pStyle w:val="TableParagraph"/>
              <w:spacing w:before="80" w:line="223" w:lineRule="auto"/>
              <w:ind w:left="78"/>
              <w:rPr>
                <w:b/>
                <w:sz w:val="15"/>
              </w:rPr>
            </w:pPr>
            <w:r>
              <w:rPr>
                <w:b/>
                <w:color w:val="231F20"/>
                <w:w w:val="105"/>
                <w:sz w:val="15"/>
              </w:rPr>
              <w:t>Kiribati Islands</w:t>
            </w:r>
          </w:p>
        </w:tc>
        <w:tc>
          <w:tcPr>
            <w:tcW w:w="1316" w:type="dxa"/>
            <w:shd w:val="clear" w:color="auto" w:fill="92BAC2"/>
          </w:tcPr>
          <w:p w:rsidR="00F07D4E" w:rsidRDefault="000018A7">
            <w:pPr>
              <w:pStyle w:val="TableParagraph"/>
              <w:spacing w:before="70"/>
              <w:ind w:left="78"/>
              <w:rPr>
                <w:b/>
                <w:sz w:val="15"/>
              </w:rPr>
            </w:pPr>
            <w:r>
              <w:rPr>
                <w:b/>
                <w:color w:val="231F20"/>
                <w:w w:val="105"/>
                <w:sz w:val="15"/>
              </w:rPr>
              <w:t>Marshall Islands</w:t>
            </w:r>
          </w:p>
        </w:tc>
        <w:tc>
          <w:tcPr>
            <w:tcW w:w="1271"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240" w:type="dxa"/>
            <w:shd w:val="clear" w:color="auto" w:fill="92BAC2"/>
          </w:tcPr>
          <w:p w:rsidR="00F07D4E" w:rsidRDefault="000018A7">
            <w:pPr>
              <w:pStyle w:val="TableParagraph"/>
              <w:spacing w:before="70"/>
              <w:ind w:left="76"/>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5"/>
              <w:rPr>
                <w:b/>
                <w:sz w:val="15"/>
              </w:rPr>
            </w:pPr>
            <w:r>
              <w:rPr>
                <w:b/>
                <w:color w:val="231F20"/>
                <w:w w:val="105"/>
                <w:sz w:val="15"/>
              </w:rPr>
              <w:t>Palau</w:t>
            </w:r>
          </w:p>
        </w:tc>
      </w:tr>
      <w:tr w:rsidR="00F07D4E">
        <w:trPr>
          <w:trHeight w:val="620"/>
        </w:trPr>
        <w:tc>
          <w:tcPr>
            <w:tcW w:w="1264" w:type="dxa"/>
            <w:vMerge w:val="restart"/>
            <w:tcBorders>
              <w:bottom w:val="nil"/>
            </w:tcBorders>
            <w:shd w:val="clear" w:color="auto" w:fill="EFCBBF"/>
          </w:tcPr>
          <w:p w:rsidR="00F07D4E" w:rsidRDefault="000018A7">
            <w:pPr>
              <w:pStyle w:val="TableParagraph"/>
              <w:spacing w:before="70"/>
              <w:rPr>
                <w:sz w:val="15"/>
              </w:rPr>
            </w:pPr>
            <w:r>
              <w:rPr>
                <w:color w:val="231F20"/>
                <w:w w:val="110"/>
                <w:sz w:val="15"/>
              </w:rPr>
              <w:t>Data unavailable</w:t>
            </w:r>
          </w:p>
        </w:tc>
        <w:tc>
          <w:tcPr>
            <w:tcW w:w="1204" w:type="dxa"/>
            <w:vMerge w:val="restart"/>
            <w:tcBorders>
              <w:bottom w:val="nil"/>
            </w:tcBorders>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953" w:type="dxa"/>
            <w:shd w:val="clear" w:color="auto" w:fill="EFCBBF"/>
          </w:tcPr>
          <w:p w:rsidR="00F07D4E" w:rsidRDefault="000018A7">
            <w:pPr>
              <w:pStyle w:val="TableParagraph"/>
              <w:spacing w:before="80" w:line="223" w:lineRule="auto"/>
              <w:ind w:left="78"/>
              <w:rPr>
                <w:sz w:val="15"/>
              </w:rPr>
            </w:pPr>
            <w:r>
              <w:rPr>
                <w:b/>
                <w:color w:val="231F20"/>
                <w:w w:val="110"/>
                <w:sz w:val="15"/>
              </w:rPr>
              <w:t xml:space="preserve">High Court </w:t>
            </w:r>
            <w:r>
              <w:rPr>
                <w:color w:val="231F20"/>
                <w:w w:val="110"/>
                <w:sz w:val="15"/>
              </w:rPr>
              <w:t>Data Unavailable</w:t>
            </w:r>
          </w:p>
        </w:tc>
        <w:tc>
          <w:tcPr>
            <w:tcW w:w="1316" w:type="dxa"/>
            <w:vMerge w:val="restart"/>
            <w:tcBorders>
              <w:bottom w:val="nil"/>
            </w:tcBorders>
            <w:shd w:val="clear" w:color="auto" w:fill="D8E3CE"/>
          </w:tcPr>
          <w:p w:rsidR="00F07D4E" w:rsidRDefault="000018A7">
            <w:pPr>
              <w:pStyle w:val="TableParagraph"/>
              <w:spacing w:before="70" w:line="177" w:lineRule="exact"/>
              <w:ind w:left="78"/>
              <w:rPr>
                <w:b/>
                <w:sz w:val="15"/>
              </w:rPr>
            </w:pPr>
            <w:r>
              <w:rPr>
                <w:b/>
                <w:color w:val="231F20"/>
                <w:w w:val="105"/>
                <w:sz w:val="15"/>
              </w:rPr>
              <w:t>Supreme Court</w:t>
            </w:r>
          </w:p>
          <w:p w:rsidR="00F07D4E" w:rsidRDefault="000018A7">
            <w:pPr>
              <w:pStyle w:val="TableParagraph"/>
              <w:spacing w:line="177" w:lineRule="exact"/>
              <w:ind w:left="78"/>
              <w:rPr>
                <w:sz w:val="15"/>
              </w:rPr>
            </w:pPr>
            <w:r>
              <w:rPr>
                <w:color w:val="231F20"/>
                <w:w w:val="110"/>
                <w:sz w:val="15"/>
              </w:rPr>
              <w:t>5.3 (2010)</w:t>
            </w:r>
          </w:p>
          <w:p w:rsidR="00F07D4E" w:rsidRDefault="000018A7">
            <w:pPr>
              <w:pStyle w:val="TableParagraph"/>
              <w:spacing w:before="44" w:line="158" w:lineRule="exact"/>
              <w:ind w:left="78"/>
              <w:rPr>
                <w:b/>
                <w:sz w:val="15"/>
              </w:rPr>
            </w:pPr>
            <w:r>
              <w:rPr>
                <w:b/>
                <w:color w:val="231F20"/>
                <w:w w:val="110"/>
                <w:sz w:val="15"/>
              </w:rPr>
              <w:t>High Court</w:t>
            </w:r>
          </w:p>
        </w:tc>
        <w:tc>
          <w:tcPr>
            <w:tcW w:w="1271" w:type="dxa"/>
            <w:vMerge w:val="restart"/>
            <w:tcBorders>
              <w:bottom w:val="nil"/>
            </w:tcBorders>
            <w:shd w:val="clear" w:color="auto" w:fill="EFCBBF"/>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44" w:line="158" w:lineRule="exact"/>
              <w:ind w:left="77"/>
              <w:rPr>
                <w:b/>
                <w:sz w:val="15"/>
              </w:rPr>
            </w:pPr>
            <w:r>
              <w:rPr>
                <w:b/>
                <w:color w:val="231F20"/>
                <w:sz w:val="15"/>
              </w:rPr>
              <w:t>Magistrates</w:t>
            </w:r>
          </w:p>
        </w:tc>
        <w:tc>
          <w:tcPr>
            <w:tcW w:w="1240" w:type="dxa"/>
            <w:vMerge w:val="restart"/>
            <w:tcBorders>
              <w:bottom w:val="nil"/>
            </w:tcBorders>
            <w:shd w:val="clear" w:color="auto" w:fill="EFCBBF"/>
          </w:tcPr>
          <w:p w:rsidR="00F07D4E" w:rsidRDefault="000018A7">
            <w:pPr>
              <w:pStyle w:val="TableParagraph"/>
              <w:spacing w:before="70"/>
              <w:ind w:left="76"/>
              <w:rPr>
                <w:sz w:val="15"/>
              </w:rPr>
            </w:pPr>
            <w:r>
              <w:rPr>
                <w:color w:val="231F20"/>
                <w:w w:val="110"/>
                <w:sz w:val="15"/>
              </w:rPr>
              <w:t>Data unavailable</w:t>
            </w:r>
          </w:p>
        </w:tc>
        <w:tc>
          <w:tcPr>
            <w:tcW w:w="1261" w:type="dxa"/>
            <w:vMerge w:val="restart"/>
            <w:tcBorders>
              <w:bottom w:val="nil"/>
            </w:tcBorders>
            <w:shd w:val="clear" w:color="auto" w:fill="D8E3CE"/>
          </w:tcPr>
          <w:p w:rsidR="00F07D4E" w:rsidRDefault="000018A7">
            <w:pPr>
              <w:pStyle w:val="TableParagraph"/>
              <w:spacing w:before="80" w:line="223" w:lineRule="auto"/>
              <w:ind w:left="75" w:right="75"/>
              <w:rPr>
                <w:sz w:val="15"/>
              </w:rPr>
            </w:pPr>
            <w:r>
              <w:rPr>
                <w:b/>
                <w:color w:val="231F20"/>
                <w:w w:val="105"/>
                <w:sz w:val="15"/>
              </w:rPr>
              <w:t xml:space="preserve">Court of Common Pleas </w:t>
            </w:r>
            <w:r>
              <w:rPr>
                <w:color w:val="231F20"/>
                <w:w w:val="105"/>
                <w:sz w:val="15"/>
              </w:rPr>
              <w:t>1973 (2010)</w:t>
            </w:r>
          </w:p>
        </w:tc>
      </w:tr>
      <w:tr w:rsidR="00F07D4E">
        <w:trPr>
          <w:trHeight w:val="14"/>
        </w:trPr>
        <w:tc>
          <w:tcPr>
            <w:tcW w:w="1264" w:type="dxa"/>
            <w:vMerge/>
            <w:tcBorders>
              <w:top w:val="nil"/>
              <w:bottom w:val="nil"/>
            </w:tcBorders>
            <w:shd w:val="clear" w:color="auto" w:fill="EFCBBF"/>
          </w:tcPr>
          <w:p w:rsidR="00F07D4E" w:rsidRDefault="00F07D4E">
            <w:pPr>
              <w:rPr>
                <w:sz w:val="2"/>
                <w:szCs w:val="2"/>
              </w:rPr>
            </w:pPr>
          </w:p>
        </w:tc>
        <w:tc>
          <w:tcPr>
            <w:tcW w:w="1204" w:type="dxa"/>
            <w:vMerge/>
            <w:tcBorders>
              <w:top w:val="nil"/>
              <w:bottom w:val="nil"/>
            </w:tcBorders>
            <w:shd w:val="clear" w:color="auto" w:fill="EFCBBF"/>
          </w:tcPr>
          <w:p w:rsidR="00F07D4E" w:rsidRDefault="00F07D4E">
            <w:pPr>
              <w:rPr>
                <w:sz w:val="2"/>
                <w:szCs w:val="2"/>
              </w:rPr>
            </w:pPr>
          </w:p>
        </w:tc>
        <w:tc>
          <w:tcPr>
            <w:tcW w:w="953" w:type="dxa"/>
            <w:tcBorders>
              <w:bottom w:val="nil"/>
            </w:tcBorders>
            <w:shd w:val="clear" w:color="auto" w:fill="D8E3CE"/>
          </w:tcPr>
          <w:p w:rsidR="00F07D4E" w:rsidRDefault="00F07D4E">
            <w:pPr>
              <w:pStyle w:val="TableParagraph"/>
              <w:ind w:left="0"/>
              <w:rPr>
                <w:rFonts w:ascii="Times New Roman"/>
                <w:sz w:val="2"/>
              </w:rPr>
            </w:pPr>
          </w:p>
        </w:tc>
        <w:tc>
          <w:tcPr>
            <w:tcW w:w="1316" w:type="dxa"/>
            <w:vMerge/>
            <w:tcBorders>
              <w:top w:val="nil"/>
              <w:bottom w:val="nil"/>
            </w:tcBorders>
            <w:shd w:val="clear" w:color="auto" w:fill="D8E3CE"/>
          </w:tcPr>
          <w:p w:rsidR="00F07D4E" w:rsidRDefault="00F07D4E">
            <w:pPr>
              <w:rPr>
                <w:sz w:val="2"/>
                <w:szCs w:val="2"/>
              </w:rPr>
            </w:pPr>
          </w:p>
        </w:tc>
        <w:tc>
          <w:tcPr>
            <w:tcW w:w="1271" w:type="dxa"/>
            <w:vMerge/>
            <w:tcBorders>
              <w:top w:val="nil"/>
              <w:bottom w:val="nil"/>
            </w:tcBorders>
            <w:shd w:val="clear" w:color="auto" w:fill="EFCBBF"/>
          </w:tcPr>
          <w:p w:rsidR="00F07D4E" w:rsidRDefault="00F07D4E">
            <w:pPr>
              <w:rPr>
                <w:sz w:val="2"/>
                <w:szCs w:val="2"/>
              </w:rPr>
            </w:pPr>
          </w:p>
        </w:tc>
        <w:tc>
          <w:tcPr>
            <w:tcW w:w="1240" w:type="dxa"/>
            <w:vMerge/>
            <w:tcBorders>
              <w:top w:val="nil"/>
              <w:bottom w:val="nil"/>
            </w:tcBorders>
            <w:shd w:val="clear" w:color="auto" w:fill="EFCBBF"/>
          </w:tcPr>
          <w:p w:rsidR="00F07D4E" w:rsidRDefault="00F07D4E">
            <w:pPr>
              <w:rPr>
                <w:sz w:val="2"/>
                <w:szCs w:val="2"/>
              </w:rPr>
            </w:pPr>
          </w:p>
        </w:tc>
        <w:tc>
          <w:tcPr>
            <w:tcW w:w="1261" w:type="dxa"/>
            <w:vMerge/>
            <w:tcBorders>
              <w:top w:val="nil"/>
              <w:bottom w:val="nil"/>
            </w:tcBorders>
            <w:shd w:val="clear" w:color="auto" w:fill="D8E3CE"/>
          </w:tcPr>
          <w:p w:rsidR="00F07D4E" w:rsidRDefault="00F07D4E">
            <w:pPr>
              <w:rPr>
                <w:sz w:val="2"/>
                <w:szCs w:val="2"/>
              </w:rPr>
            </w:pPr>
          </w:p>
        </w:tc>
      </w:tr>
      <w:tr w:rsidR="00F07D4E">
        <w:trPr>
          <w:trHeight w:val="162"/>
        </w:trPr>
        <w:tc>
          <w:tcPr>
            <w:tcW w:w="1264" w:type="dxa"/>
            <w:tcBorders>
              <w:top w:val="nil"/>
              <w:bottom w:val="nil"/>
            </w:tcBorders>
            <w:shd w:val="clear" w:color="auto" w:fill="EFCBBF"/>
          </w:tcPr>
          <w:p w:rsidR="00F07D4E" w:rsidRDefault="00F07D4E">
            <w:pPr>
              <w:pStyle w:val="TableParagraph"/>
              <w:ind w:left="0"/>
              <w:rPr>
                <w:rFonts w:ascii="Times New Roman"/>
                <w:sz w:val="10"/>
              </w:rPr>
            </w:pPr>
          </w:p>
        </w:tc>
        <w:tc>
          <w:tcPr>
            <w:tcW w:w="1204" w:type="dxa"/>
            <w:tcBorders>
              <w:top w:val="nil"/>
              <w:bottom w:val="nil"/>
            </w:tcBorders>
            <w:shd w:val="clear" w:color="auto" w:fill="EFCBBF"/>
          </w:tcPr>
          <w:p w:rsidR="00F07D4E" w:rsidRDefault="00F07D4E">
            <w:pPr>
              <w:pStyle w:val="TableParagraph"/>
              <w:ind w:left="0"/>
              <w:rPr>
                <w:rFonts w:ascii="Times New Roman"/>
                <w:sz w:val="10"/>
              </w:rPr>
            </w:pPr>
          </w:p>
        </w:tc>
        <w:tc>
          <w:tcPr>
            <w:tcW w:w="953" w:type="dxa"/>
            <w:tcBorders>
              <w:top w:val="nil"/>
              <w:bottom w:val="nil"/>
            </w:tcBorders>
            <w:shd w:val="clear" w:color="auto" w:fill="D8E3CE"/>
          </w:tcPr>
          <w:p w:rsidR="00F07D4E" w:rsidRDefault="000018A7">
            <w:pPr>
              <w:pStyle w:val="TableParagraph"/>
              <w:spacing w:line="143" w:lineRule="exact"/>
              <w:ind w:left="78"/>
              <w:rPr>
                <w:b/>
                <w:sz w:val="15"/>
              </w:rPr>
            </w:pPr>
            <w:r>
              <w:rPr>
                <w:b/>
                <w:color w:val="231F20"/>
                <w:sz w:val="15"/>
              </w:rPr>
              <w:t>Magistrates</w:t>
            </w:r>
          </w:p>
        </w:tc>
        <w:tc>
          <w:tcPr>
            <w:tcW w:w="1316" w:type="dxa"/>
            <w:tcBorders>
              <w:top w:val="nil"/>
              <w:bottom w:val="nil"/>
            </w:tcBorders>
            <w:shd w:val="clear" w:color="auto" w:fill="D8E3CE"/>
          </w:tcPr>
          <w:p w:rsidR="00F07D4E" w:rsidRDefault="000018A7">
            <w:pPr>
              <w:pStyle w:val="TableParagraph"/>
              <w:spacing w:line="142" w:lineRule="exact"/>
              <w:ind w:left="78"/>
              <w:rPr>
                <w:sz w:val="15"/>
              </w:rPr>
            </w:pPr>
            <w:r>
              <w:rPr>
                <w:color w:val="231F20"/>
                <w:w w:val="110"/>
                <w:sz w:val="15"/>
              </w:rPr>
              <w:t>159.5 (2010)</w:t>
            </w:r>
          </w:p>
        </w:tc>
        <w:tc>
          <w:tcPr>
            <w:tcW w:w="1271" w:type="dxa"/>
            <w:tcBorders>
              <w:top w:val="nil"/>
              <w:bottom w:val="nil"/>
            </w:tcBorders>
            <w:shd w:val="clear" w:color="auto" w:fill="EFCBBF"/>
          </w:tcPr>
          <w:p w:rsidR="00F07D4E" w:rsidRDefault="000018A7">
            <w:pPr>
              <w:pStyle w:val="TableParagraph"/>
              <w:spacing w:line="142" w:lineRule="exact"/>
              <w:ind w:left="77"/>
              <w:rPr>
                <w:sz w:val="15"/>
              </w:rPr>
            </w:pPr>
            <w:r>
              <w:rPr>
                <w:b/>
                <w:color w:val="231F20"/>
                <w:w w:val="110"/>
                <w:sz w:val="15"/>
              </w:rPr>
              <w:t xml:space="preserve">Court </w:t>
            </w:r>
            <w:r>
              <w:rPr>
                <w:color w:val="231F20"/>
                <w:w w:val="110"/>
                <w:sz w:val="15"/>
              </w:rPr>
              <w:t>Data</w:t>
            </w:r>
          </w:p>
        </w:tc>
        <w:tc>
          <w:tcPr>
            <w:tcW w:w="1240" w:type="dxa"/>
            <w:tcBorders>
              <w:top w:val="nil"/>
              <w:bottom w:val="nil"/>
            </w:tcBorders>
            <w:shd w:val="clear" w:color="auto" w:fill="EFCBBF"/>
          </w:tcPr>
          <w:p w:rsidR="00F07D4E" w:rsidRDefault="00F07D4E">
            <w:pPr>
              <w:pStyle w:val="TableParagraph"/>
              <w:ind w:left="0"/>
              <w:rPr>
                <w:rFonts w:ascii="Times New Roman"/>
                <w:sz w:val="10"/>
              </w:rPr>
            </w:pPr>
          </w:p>
        </w:tc>
        <w:tc>
          <w:tcPr>
            <w:tcW w:w="1261" w:type="dxa"/>
            <w:tcBorders>
              <w:top w:val="nil"/>
              <w:bottom w:val="nil"/>
            </w:tcBorders>
            <w:shd w:val="clear" w:color="auto" w:fill="D8E3CE"/>
          </w:tcPr>
          <w:p w:rsidR="00F07D4E" w:rsidRDefault="00F07D4E">
            <w:pPr>
              <w:pStyle w:val="TableParagraph"/>
              <w:ind w:left="0"/>
              <w:rPr>
                <w:rFonts w:ascii="Times New Roman"/>
                <w:sz w:val="10"/>
              </w:rPr>
            </w:pPr>
          </w:p>
        </w:tc>
      </w:tr>
      <w:tr w:rsidR="00F07D4E">
        <w:trPr>
          <w:trHeight w:val="435"/>
        </w:trPr>
        <w:tc>
          <w:tcPr>
            <w:tcW w:w="1264" w:type="dxa"/>
            <w:tcBorders>
              <w:top w:val="nil"/>
            </w:tcBorders>
            <w:shd w:val="clear" w:color="auto" w:fill="EFCBBF"/>
          </w:tcPr>
          <w:p w:rsidR="00F07D4E" w:rsidRDefault="00F07D4E">
            <w:pPr>
              <w:pStyle w:val="TableParagraph"/>
              <w:ind w:left="0"/>
              <w:rPr>
                <w:rFonts w:ascii="Times New Roman"/>
                <w:sz w:val="14"/>
              </w:rPr>
            </w:pPr>
          </w:p>
        </w:tc>
        <w:tc>
          <w:tcPr>
            <w:tcW w:w="1204" w:type="dxa"/>
            <w:tcBorders>
              <w:top w:val="nil"/>
            </w:tcBorders>
            <w:shd w:val="clear" w:color="auto" w:fill="EFCBBF"/>
          </w:tcPr>
          <w:p w:rsidR="00F07D4E" w:rsidRDefault="00F07D4E">
            <w:pPr>
              <w:pStyle w:val="TableParagraph"/>
              <w:ind w:left="0"/>
              <w:rPr>
                <w:rFonts w:ascii="Times New Roman"/>
                <w:sz w:val="14"/>
              </w:rPr>
            </w:pPr>
          </w:p>
        </w:tc>
        <w:tc>
          <w:tcPr>
            <w:tcW w:w="953" w:type="dxa"/>
            <w:tcBorders>
              <w:top w:val="nil"/>
            </w:tcBorders>
            <w:shd w:val="clear" w:color="auto" w:fill="D8E3CE"/>
          </w:tcPr>
          <w:p w:rsidR="00F07D4E" w:rsidRDefault="000018A7">
            <w:pPr>
              <w:pStyle w:val="TableParagraph"/>
              <w:spacing w:line="168" w:lineRule="exact"/>
              <w:ind w:left="78"/>
              <w:rPr>
                <w:b/>
                <w:sz w:val="15"/>
              </w:rPr>
            </w:pPr>
            <w:r>
              <w:rPr>
                <w:b/>
                <w:color w:val="231F20"/>
                <w:w w:val="110"/>
                <w:sz w:val="15"/>
              </w:rPr>
              <w:t>Court</w:t>
            </w:r>
          </w:p>
          <w:p w:rsidR="00F07D4E" w:rsidRDefault="000018A7">
            <w:pPr>
              <w:pStyle w:val="TableParagraph"/>
              <w:spacing w:line="177" w:lineRule="exact"/>
              <w:ind w:left="78"/>
              <w:rPr>
                <w:sz w:val="15"/>
              </w:rPr>
            </w:pPr>
            <w:r>
              <w:rPr>
                <w:color w:val="231F20"/>
                <w:w w:val="110"/>
                <w:sz w:val="15"/>
              </w:rPr>
              <w:t>23 (2011)</w:t>
            </w:r>
          </w:p>
        </w:tc>
        <w:tc>
          <w:tcPr>
            <w:tcW w:w="1316" w:type="dxa"/>
            <w:tcBorders>
              <w:top w:val="nil"/>
            </w:tcBorders>
            <w:shd w:val="clear" w:color="auto" w:fill="D8E3CE"/>
          </w:tcPr>
          <w:p w:rsidR="00F07D4E" w:rsidRDefault="000018A7">
            <w:pPr>
              <w:pStyle w:val="TableParagraph"/>
              <w:spacing w:before="47" w:line="177" w:lineRule="exact"/>
              <w:ind w:left="78"/>
              <w:rPr>
                <w:b/>
                <w:sz w:val="15"/>
              </w:rPr>
            </w:pPr>
            <w:r>
              <w:rPr>
                <w:b/>
                <w:color w:val="231F20"/>
                <w:w w:val="110"/>
                <w:sz w:val="15"/>
              </w:rPr>
              <w:t>District Court</w:t>
            </w:r>
          </w:p>
          <w:p w:rsidR="00F07D4E" w:rsidRDefault="000018A7">
            <w:pPr>
              <w:pStyle w:val="TableParagraph"/>
              <w:spacing w:line="177" w:lineRule="exact"/>
              <w:ind w:left="78"/>
              <w:rPr>
                <w:sz w:val="15"/>
              </w:rPr>
            </w:pPr>
            <w:r>
              <w:rPr>
                <w:color w:val="231F20"/>
                <w:w w:val="110"/>
                <w:sz w:val="15"/>
              </w:rPr>
              <w:t>585.3 (2010)</w:t>
            </w:r>
          </w:p>
        </w:tc>
        <w:tc>
          <w:tcPr>
            <w:tcW w:w="1271" w:type="dxa"/>
            <w:tcBorders>
              <w:top w:val="nil"/>
            </w:tcBorders>
            <w:shd w:val="clear" w:color="auto" w:fill="EFCBBF"/>
          </w:tcPr>
          <w:p w:rsidR="00F07D4E" w:rsidRDefault="000018A7">
            <w:pPr>
              <w:pStyle w:val="TableParagraph"/>
              <w:spacing w:line="174" w:lineRule="exact"/>
              <w:ind w:left="77"/>
              <w:rPr>
                <w:sz w:val="15"/>
              </w:rPr>
            </w:pPr>
            <w:r>
              <w:rPr>
                <w:color w:val="231F20"/>
                <w:w w:val="110"/>
                <w:sz w:val="15"/>
              </w:rPr>
              <w:t>unavailable</w:t>
            </w:r>
          </w:p>
        </w:tc>
        <w:tc>
          <w:tcPr>
            <w:tcW w:w="1240" w:type="dxa"/>
            <w:tcBorders>
              <w:top w:val="nil"/>
            </w:tcBorders>
            <w:shd w:val="clear" w:color="auto" w:fill="EFCBBF"/>
          </w:tcPr>
          <w:p w:rsidR="00F07D4E" w:rsidRDefault="00F07D4E">
            <w:pPr>
              <w:pStyle w:val="TableParagraph"/>
              <w:ind w:left="0"/>
              <w:rPr>
                <w:rFonts w:ascii="Times New Roman"/>
                <w:sz w:val="14"/>
              </w:rPr>
            </w:pPr>
          </w:p>
        </w:tc>
        <w:tc>
          <w:tcPr>
            <w:tcW w:w="1261" w:type="dxa"/>
            <w:tcBorders>
              <w:top w:val="nil"/>
            </w:tcBorders>
            <w:shd w:val="clear" w:color="auto" w:fill="D8E3CE"/>
          </w:tcPr>
          <w:p w:rsidR="00F07D4E" w:rsidRDefault="00F07D4E">
            <w:pPr>
              <w:pStyle w:val="TableParagraph"/>
              <w:ind w:left="0"/>
              <w:rPr>
                <w:rFonts w:ascii="Times New Roman"/>
                <w:sz w:val="14"/>
              </w:rPr>
            </w:pPr>
          </w:p>
        </w:tc>
      </w:tr>
      <w:tr w:rsidR="00F07D4E">
        <w:trPr>
          <w:trHeight w:val="458"/>
        </w:trPr>
        <w:tc>
          <w:tcPr>
            <w:tcW w:w="126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04"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953" w:type="dxa"/>
            <w:shd w:val="clear" w:color="auto" w:fill="92BAC2"/>
          </w:tcPr>
          <w:p w:rsidR="00F07D4E" w:rsidRDefault="000018A7">
            <w:pPr>
              <w:pStyle w:val="TableParagraph"/>
              <w:spacing w:before="80" w:line="223" w:lineRule="auto"/>
              <w:ind w:left="78" w:right="292"/>
              <w:rPr>
                <w:b/>
                <w:sz w:val="15"/>
              </w:rPr>
            </w:pPr>
            <w:r>
              <w:rPr>
                <w:b/>
                <w:color w:val="231F20"/>
                <w:sz w:val="15"/>
              </w:rPr>
              <w:t xml:space="preserve">Solomon </w:t>
            </w:r>
            <w:r>
              <w:rPr>
                <w:b/>
                <w:color w:val="231F20"/>
                <w:w w:val="105"/>
                <w:sz w:val="15"/>
              </w:rPr>
              <w:t>Islands</w:t>
            </w:r>
          </w:p>
        </w:tc>
        <w:tc>
          <w:tcPr>
            <w:tcW w:w="1316"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271"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240" w:type="dxa"/>
            <w:shd w:val="clear" w:color="auto" w:fill="92BAC2"/>
          </w:tcPr>
          <w:p w:rsidR="00F07D4E" w:rsidRDefault="000018A7">
            <w:pPr>
              <w:pStyle w:val="TableParagraph"/>
              <w:spacing w:before="70"/>
              <w:ind w:left="76"/>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5"/>
              <w:rPr>
                <w:b/>
                <w:sz w:val="15"/>
              </w:rPr>
            </w:pPr>
            <w:r>
              <w:rPr>
                <w:b/>
                <w:color w:val="231F20"/>
                <w:w w:val="105"/>
                <w:sz w:val="15"/>
              </w:rPr>
              <w:t>Vanuatu</w:t>
            </w:r>
          </w:p>
        </w:tc>
      </w:tr>
      <w:tr w:rsidR="00F07D4E">
        <w:trPr>
          <w:trHeight w:val="497"/>
        </w:trPr>
        <w:tc>
          <w:tcPr>
            <w:tcW w:w="1264" w:type="dxa"/>
            <w:vMerge w:val="restart"/>
            <w:tcBorders>
              <w:bottom w:val="nil"/>
            </w:tcBorders>
            <w:shd w:val="clear" w:color="auto" w:fill="D8E3CE"/>
          </w:tcPr>
          <w:p w:rsidR="00F07D4E" w:rsidRDefault="000018A7">
            <w:pPr>
              <w:pStyle w:val="TableParagraph"/>
              <w:spacing w:before="70" w:line="177" w:lineRule="exact"/>
              <w:rPr>
                <w:b/>
                <w:sz w:val="15"/>
              </w:rPr>
            </w:pPr>
            <w:r>
              <w:rPr>
                <w:b/>
                <w:color w:val="231F20"/>
                <w:w w:val="105"/>
                <w:sz w:val="15"/>
              </w:rPr>
              <w:t>Supreme Court</w:t>
            </w:r>
          </w:p>
          <w:p w:rsidR="00F07D4E" w:rsidRDefault="000018A7">
            <w:pPr>
              <w:pStyle w:val="TableParagraph"/>
              <w:spacing w:line="177" w:lineRule="exact"/>
              <w:rPr>
                <w:sz w:val="15"/>
              </w:rPr>
            </w:pPr>
            <w:r>
              <w:rPr>
                <w:color w:val="231F20"/>
                <w:w w:val="110"/>
                <w:sz w:val="15"/>
              </w:rPr>
              <w:t>135 (2007)</w:t>
            </w:r>
          </w:p>
          <w:p w:rsidR="00F07D4E" w:rsidRDefault="000018A7">
            <w:pPr>
              <w:pStyle w:val="TableParagraph"/>
              <w:spacing w:before="54" w:line="223" w:lineRule="auto"/>
              <w:ind w:right="115"/>
              <w:rPr>
                <w:b/>
                <w:sz w:val="15"/>
              </w:rPr>
            </w:pPr>
            <w:r>
              <w:rPr>
                <w:b/>
                <w:color w:val="231F20"/>
                <w:sz w:val="15"/>
              </w:rPr>
              <w:t xml:space="preserve">Magistrates </w:t>
            </w:r>
            <w:r>
              <w:rPr>
                <w:b/>
                <w:color w:val="231F20"/>
                <w:w w:val="105"/>
                <w:sz w:val="15"/>
              </w:rPr>
              <w:t>Court</w:t>
            </w:r>
          </w:p>
          <w:p w:rsidR="00F07D4E" w:rsidRDefault="000018A7">
            <w:pPr>
              <w:pStyle w:val="TableParagraph"/>
              <w:spacing w:line="173" w:lineRule="exact"/>
              <w:rPr>
                <w:sz w:val="15"/>
              </w:rPr>
            </w:pPr>
            <w:r>
              <w:rPr>
                <w:color w:val="231F20"/>
                <w:w w:val="110"/>
                <w:sz w:val="15"/>
              </w:rPr>
              <w:t>719 (2010)</w:t>
            </w:r>
          </w:p>
        </w:tc>
        <w:tc>
          <w:tcPr>
            <w:tcW w:w="1204" w:type="dxa"/>
            <w:vMerge w:val="restart"/>
            <w:tcBorders>
              <w:bottom w:val="nil"/>
            </w:tcBorders>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953" w:type="dxa"/>
            <w:vMerge w:val="restart"/>
            <w:tcBorders>
              <w:bottom w:val="nil"/>
            </w:tcBorders>
            <w:shd w:val="clear" w:color="auto" w:fill="EFCBBF"/>
          </w:tcPr>
          <w:p w:rsidR="00F07D4E" w:rsidRDefault="000018A7">
            <w:pPr>
              <w:pStyle w:val="TableParagraph"/>
              <w:spacing w:before="80" w:line="223" w:lineRule="auto"/>
              <w:ind w:left="78" w:right="292"/>
              <w:rPr>
                <w:sz w:val="15"/>
              </w:rPr>
            </w:pPr>
            <w:r>
              <w:rPr>
                <w:b/>
                <w:color w:val="231F20"/>
                <w:w w:val="105"/>
                <w:sz w:val="15"/>
              </w:rPr>
              <w:t xml:space="preserve">Appeal Court </w:t>
            </w:r>
            <w:r>
              <w:rPr>
                <w:color w:val="231F20"/>
                <w:w w:val="105"/>
                <w:sz w:val="15"/>
              </w:rPr>
              <w:t>Data</w:t>
            </w:r>
          </w:p>
          <w:p w:rsidR="00F07D4E" w:rsidRDefault="000018A7">
            <w:pPr>
              <w:pStyle w:val="TableParagraph"/>
              <w:spacing w:line="172" w:lineRule="exact"/>
              <w:ind w:left="78"/>
              <w:rPr>
                <w:sz w:val="15"/>
              </w:rPr>
            </w:pPr>
            <w:r>
              <w:rPr>
                <w:color w:val="231F20"/>
                <w:w w:val="110"/>
                <w:sz w:val="15"/>
              </w:rPr>
              <w:t>unavailable</w:t>
            </w:r>
          </w:p>
          <w:p w:rsidR="00F07D4E" w:rsidRDefault="000018A7">
            <w:pPr>
              <w:pStyle w:val="TableParagraph"/>
              <w:spacing w:before="54" w:line="223" w:lineRule="auto"/>
              <w:ind w:left="78" w:right="286"/>
              <w:rPr>
                <w:sz w:val="15"/>
              </w:rPr>
            </w:pPr>
            <w:r>
              <w:rPr>
                <w:b/>
                <w:color w:val="231F20"/>
                <w:sz w:val="15"/>
              </w:rPr>
              <w:t xml:space="preserve">Supreme </w:t>
            </w:r>
            <w:r>
              <w:rPr>
                <w:b/>
                <w:color w:val="231F20"/>
                <w:w w:val="105"/>
                <w:sz w:val="15"/>
              </w:rPr>
              <w:t xml:space="preserve">Court </w:t>
            </w:r>
            <w:r>
              <w:rPr>
                <w:color w:val="231F20"/>
                <w:w w:val="105"/>
                <w:sz w:val="15"/>
              </w:rPr>
              <w:t>Data</w:t>
            </w:r>
          </w:p>
          <w:p w:rsidR="00F07D4E" w:rsidRDefault="000018A7">
            <w:pPr>
              <w:pStyle w:val="TableParagraph"/>
              <w:spacing w:line="172" w:lineRule="exact"/>
              <w:ind w:left="78"/>
              <w:rPr>
                <w:sz w:val="15"/>
              </w:rPr>
            </w:pPr>
            <w:r>
              <w:rPr>
                <w:color w:val="231F20"/>
                <w:w w:val="110"/>
                <w:sz w:val="15"/>
              </w:rPr>
              <w:t>unavailable</w:t>
            </w:r>
          </w:p>
        </w:tc>
        <w:tc>
          <w:tcPr>
            <w:tcW w:w="1316" w:type="dxa"/>
            <w:vMerge w:val="restart"/>
            <w:tcBorders>
              <w:bottom w:val="nil"/>
            </w:tcBorders>
            <w:shd w:val="clear" w:color="auto" w:fill="D8E3CE"/>
          </w:tcPr>
          <w:p w:rsidR="00F07D4E" w:rsidRDefault="000018A7">
            <w:pPr>
              <w:pStyle w:val="TableParagraph"/>
              <w:spacing w:before="70"/>
              <w:ind w:left="78"/>
              <w:rPr>
                <w:sz w:val="15"/>
              </w:rPr>
            </w:pPr>
            <w:r>
              <w:rPr>
                <w:color w:val="231F20"/>
                <w:w w:val="110"/>
                <w:sz w:val="15"/>
              </w:rPr>
              <w:t>68 (2010)</w:t>
            </w:r>
          </w:p>
        </w:tc>
        <w:tc>
          <w:tcPr>
            <w:tcW w:w="1271" w:type="dxa"/>
            <w:vMerge w:val="restart"/>
            <w:tcBorders>
              <w:bottom w:val="nil"/>
            </w:tcBorders>
            <w:shd w:val="clear" w:color="auto" w:fill="D8E3CE"/>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333 (2010)</w:t>
            </w:r>
          </w:p>
          <w:p w:rsidR="00F07D4E" w:rsidRDefault="000018A7">
            <w:pPr>
              <w:pStyle w:val="TableParagraph"/>
              <w:spacing w:before="54" w:line="223" w:lineRule="auto"/>
              <w:ind w:left="77" w:right="101"/>
              <w:rPr>
                <w:b/>
                <w:sz w:val="15"/>
              </w:rPr>
            </w:pPr>
            <w:r>
              <w:rPr>
                <w:b/>
                <w:color w:val="231F20"/>
                <w:sz w:val="15"/>
              </w:rPr>
              <w:t xml:space="preserve">Magistrates </w:t>
            </w:r>
            <w:r>
              <w:rPr>
                <w:b/>
                <w:color w:val="231F20"/>
                <w:w w:val="105"/>
                <w:sz w:val="15"/>
              </w:rPr>
              <w:t>Court</w:t>
            </w:r>
          </w:p>
          <w:p w:rsidR="00F07D4E" w:rsidRDefault="000018A7">
            <w:pPr>
              <w:pStyle w:val="TableParagraph"/>
              <w:spacing w:line="173" w:lineRule="exact"/>
              <w:ind w:left="77"/>
              <w:rPr>
                <w:sz w:val="15"/>
              </w:rPr>
            </w:pPr>
            <w:r>
              <w:rPr>
                <w:color w:val="231F20"/>
                <w:w w:val="110"/>
                <w:sz w:val="15"/>
              </w:rPr>
              <w:t>2199 (2010)</w:t>
            </w:r>
          </w:p>
        </w:tc>
        <w:tc>
          <w:tcPr>
            <w:tcW w:w="1240" w:type="dxa"/>
            <w:vMerge w:val="restart"/>
            <w:tcBorders>
              <w:bottom w:val="nil"/>
            </w:tcBorders>
            <w:shd w:val="clear" w:color="auto" w:fill="D8E3CE"/>
          </w:tcPr>
          <w:p w:rsidR="00F07D4E" w:rsidRDefault="000018A7">
            <w:pPr>
              <w:pStyle w:val="TableParagraph"/>
              <w:spacing w:before="80" w:line="223" w:lineRule="auto"/>
              <w:ind w:left="76" w:right="71"/>
              <w:rPr>
                <w:b/>
                <w:sz w:val="15"/>
              </w:rPr>
            </w:pPr>
            <w:r>
              <w:rPr>
                <w:b/>
                <w:color w:val="231F20"/>
                <w:sz w:val="15"/>
              </w:rPr>
              <w:t xml:space="preserve">Magistrates </w:t>
            </w:r>
            <w:r>
              <w:rPr>
                <w:b/>
                <w:color w:val="231F20"/>
                <w:w w:val="105"/>
                <w:sz w:val="15"/>
              </w:rPr>
              <w:t>Court</w:t>
            </w:r>
          </w:p>
          <w:p w:rsidR="00F07D4E" w:rsidRDefault="000018A7">
            <w:pPr>
              <w:pStyle w:val="TableParagraph"/>
              <w:spacing w:line="173" w:lineRule="exact"/>
              <w:ind w:left="76"/>
              <w:rPr>
                <w:sz w:val="15"/>
              </w:rPr>
            </w:pPr>
            <w:r>
              <w:rPr>
                <w:color w:val="231F20"/>
                <w:w w:val="110"/>
                <w:sz w:val="15"/>
              </w:rPr>
              <w:t>386 (2010)</w:t>
            </w:r>
          </w:p>
        </w:tc>
        <w:tc>
          <w:tcPr>
            <w:tcW w:w="1261" w:type="dxa"/>
            <w:shd w:val="clear" w:color="auto" w:fill="D8E3CE"/>
          </w:tcPr>
          <w:p w:rsidR="00F07D4E" w:rsidRDefault="000018A7">
            <w:pPr>
              <w:pStyle w:val="TableParagraph"/>
              <w:spacing w:before="70" w:line="177" w:lineRule="exact"/>
              <w:ind w:left="75"/>
              <w:rPr>
                <w:b/>
                <w:sz w:val="15"/>
              </w:rPr>
            </w:pPr>
            <w:r>
              <w:rPr>
                <w:b/>
                <w:color w:val="231F20"/>
                <w:w w:val="105"/>
                <w:sz w:val="15"/>
              </w:rPr>
              <w:t>Supreme Court</w:t>
            </w:r>
          </w:p>
          <w:p w:rsidR="00F07D4E" w:rsidRDefault="000018A7">
            <w:pPr>
              <w:pStyle w:val="TableParagraph"/>
              <w:spacing w:line="177" w:lineRule="exact"/>
              <w:ind w:left="75"/>
              <w:rPr>
                <w:sz w:val="15"/>
              </w:rPr>
            </w:pPr>
            <w:r>
              <w:rPr>
                <w:color w:val="231F20"/>
                <w:w w:val="110"/>
                <w:sz w:val="15"/>
              </w:rPr>
              <w:t>111 (2010)</w:t>
            </w:r>
          </w:p>
        </w:tc>
      </w:tr>
      <w:tr w:rsidR="00F07D4E">
        <w:trPr>
          <w:trHeight w:val="1016"/>
        </w:trPr>
        <w:tc>
          <w:tcPr>
            <w:tcW w:w="1264" w:type="dxa"/>
            <w:vMerge/>
            <w:tcBorders>
              <w:top w:val="nil"/>
              <w:bottom w:val="nil"/>
            </w:tcBorders>
            <w:shd w:val="clear" w:color="auto" w:fill="D8E3CE"/>
          </w:tcPr>
          <w:p w:rsidR="00F07D4E" w:rsidRDefault="00F07D4E">
            <w:pPr>
              <w:rPr>
                <w:sz w:val="2"/>
                <w:szCs w:val="2"/>
              </w:rPr>
            </w:pPr>
          </w:p>
        </w:tc>
        <w:tc>
          <w:tcPr>
            <w:tcW w:w="1204" w:type="dxa"/>
            <w:vMerge/>
            <w:tcBorders>
              <w:top w:val="nil"/>
              <w:bottom w:val="nil"/>
            </w:tcBorders>
            <w:shd w:val="clear" w:color="auto" w:fill="EFCBBF"/>
          </w:tcPr>
          <w:p w:rsidR="00F07D4E" w:rsidRDefault="00F07D4E">
            <w:pPr>
              <w:rPr>
                <w:sz w:val="2"/>
                <w:szCs w:val="2"/>
              </w:rPr>
            </w:pPr>
          </w:p>
        </w:tc>
        <w:tc>
          <w:tcPr>
            <w:tcW w:w="953" w:type="dxa"/>
            <w:vMerge/>
            <w:tcBorders>
              <w:top w:val="nil"/>
              <w:bottom w:val="nil"/>
            </w:tcBorders>
            <w:shd w:val="clear" w:color="auto" w:fill="EFCBBF"/>
          </w:tcPr>
          <w:p w:rsidR="00F07D4E" w:rsidRDefault="00F07D4E">
            <w:pPr>
              <w:rPr>
                <w:sz w:val="2"/>
                <w:szCs w:val="2"/>
              </w:rPr>
            </w:pPr>
          </w:p>
        </w:tc>
        <w:tc>
          <w:tcPr>
            <w:tcW w:w="1316" w:type="dxa"/>
            <w:vMerge/>
            <w:tcBorders>
              <w:top w:val="nil"/>
              <w:bottom w:val="nil"/>
            </w:tcBorders>
            <w:shd w:val="clear" w:color="auto" w:fill="D8E3CE"/>
          </w:tcPr>
          <w:p w:rsidR="00F07D4E" w:rsidRDefault="00F07D4E">
            <w:pPr>
              <w:rPr>
                <w:sz w:val="2"/>
                <w:szCs w:val="2"/>
              </w:rPr>
            </w:pPr>
          </w:p>
        </w:tc>
        <w:tc>
          <w:tcPr>
            <w:tcW w:w="1271" w:type="dxa"/>
            <w:vMerge/>
            <w:tcBorders>
              <w:top w:val="nil"/>
              <w:bottom w:val="nil"/>
            </w:tcBorders>
            <w:shd w:val="clear" w:color="auto" w:fill="D8E3CE"/>
          </w:tcPr>
          <w:p w:rsidR="00F07D4E" w:rsidRDefault="00F07D4E">
            <w:pPr>
              <w:rPr>
                <w:sz w:val="2"/>
                <w:szCs w:val="2"/>
              </w:rPr>
            </w:pPr>
          </w:p>
        </w:tc>
        <w:tc>
          <w:tcPr>
            <w:tcW w:w="1240" w:type="dxa"/>
            <w:vMerge/>
            <w:tcBorders>
              <w:top w:val="nil"/>
              <w:bottom w:val="nil"/>
            </w:tcBorders>
            <w:shd w:val="clear" w:color="auto" w:fill="D8E3CE"/>
          </w:tcPr>
          <w:p w:rsidR="00F07D4E" w:rsidRDefault="00F07D4E">
            <w:pPr>
              <w:rPr>
                <w:sz w:val="2"/>
                <w:szCs w:val="2"/>
              </w:rPr>
            </w:pPr>
          </w:p>
        </w:tc>
        <w:tc>
          <w:tcPr>
            <w:tcW w:w="1261" w:type="dxa"/>
            <w:tcBorders>
              <w:bottom w:val="nil"/>
            </w:tcBorders>
            <w:shd w:val="clear" w:color="auto" w:fill="EFCBBF"/>
          </w:tcPr>
          <w:p w:rsidR="00F07D4E" w:rsidRDefault="000018A7">
            <w:pPr>
              <w:pStyle w:val="TableParagraph"/>
              <w:spacing w:before="44" w:line="177" w:lineRule="exact"/>
              <w:ind w:left="75"/>
              <w:rPr>
                <w:b/>
                <w:sz w:val="15"/>
              </w:rPr>
            </w:pPr>
            <w:r>
              <w:rPr>
                <w:b/>
                <w:color w:val="231F20"/>
                <w:w w:val="105"/>
                <w:sz w:val="15"/>
              </w:rPr>
              <w:t>Appeal Court</w:t>
            </w:r>
          </w:p>
          <w:p w:rsidR="00F07D4E" w:rsidRDefault="000018A7">
            <w:pPr>
              <w:pStyle w:val="TableParagraph"/>
              <w:spacing w:line="177" w:lineRule="exact"/>
              <w:ind w:left="75"/>
              <w:rPr>
                <w:sz w:val="15"/>
              </w:rPr>
            </w:pPr>
            <w:r>
              <w:rPr>
                <w:color w:val="231F20"/>
                <w:w w:val="110"/>
                <w:sz w:val="15"/>
              </w:rPr>
              <w:t>Data Unavailable</w:t>
            </w:r>
          </w:p>
          <w:p w:rsidR="00F07D4E" w:rsidRDefault="000018A7">
            <w:pPr>
              <w:pStyle w:val="TableParagraph"/>
              <w:spacing w:before="44" w:line="177" w:lineRule="exact"/>
              <w:ind w:left="75"/>
              <w:rPr>
                <w:b/>
                <w:sz w:val="15"/>
              </w:rPr>
            </w:pPr>
            <w:r>
              <w:rPr>
                <w:b/>
                <w:color w:val="231F20"/>
                <w:w w:val="105"/>
                <w:sz w:val="15"/>
              </w:rPr>
              <w:t>Island Court</w:t>
            </w:r>
          </w:p>
          <w:p w:rsidR="00F07D4E" w:rsidRDefault="000018A7">
            <w:pPr>
              <w:pStyle w:val="TableParagraph"/>
              <w:spacing w:line="177" w:lineRule="exact"/>
              <w:ind w:left="75"/>
              <w:rPr>
                <w:sz w:val="15"/>
              </w:rPr>
            </w:pPr>
            <w:r>
              <w:rPr>
                <w:color w:val="231F20"/>
                <w:w w:val="110"/>
                <w:sz w:val="15"/>
              </w:rPr>
              <w:t>Data unavailable</w:t>
            </w:r>
          </w:p>
        </w:tc>
      </w:tr>
      <w:tr w:rsidR="00F07D4E">
        <w:trPr>
          <w:trHeight w:val="747"/>
        </w:trPr>
        <w:tc>
          <w:tcPr>
            <w:tcW w:w="1264" w:type="dxa"/>
            <w:tcBorders>
              <w:top w:val="nil"/>
            </w:tcBorders>
            <w:shd w:val="clear" w:color="auto" w:fill="D8E3CE"/>
          </w:tcPr>
          <w:p w:rsidR="00F07D4E" w:rsidRDefault="00F07D4E">
            <w:pPr>
              <w:pStyle w:val="TableParagraph"/>
              <w:ind w:left="0"/>
              <w:rPr>
                <w:rFonts w:ascii="Times New Roman"/>
                <w:sz w:val="14"/>
              </w:rPr>
            </w:pPr>
          </w:p>
        </w:tc>
        <w:tc>
          <w:tcPr>
            <w:tcW w:w="1204" w:type="dxa"/>
            <w:tcBorders>
              <w:top w:val="nil"/>
            </w:tcBorders>
            <w:shd w:val="clear" w:color="auto" w:fill="EFCBBF"/>
          </w:tcPr>
          <w:p w:rsidR="00F07D4E" w:rsidRDefault="00F07D4E">
            <w:pPr>
              <w:pStyle w:val="TableParagraph"/>
              <w:ind w:left="0"/>
              <w:rPr>
                <w:rFonts w:ascii="Times New Roman"/>
                <w:sz w:val="14"/>
              </w:rPr>
            </w:pPr>
          </w:p>
        </w:tc>
        <w:tc>
          <w:tcPr>
            <w:tcW w:w="953" w:type="dxa"/>
            <w:tcBorders>
              <w:top w:val="nil"/>
            </w:tcBorders>
            <w:shd w:val="clear" w:color="auto" w:fill="EFCBBF"/>
          </w:tcPr>
          <w:p w:rsidR="00F07D4E" w:rsidRDefault="000018A7">
            <w:pPr>
              <w:pStyle w:val="TableParagraph"/>
              <w:spacing w:before="29" w:line="223" w:lineRule="auto"/>
              <w:ind w:left="78"/>
              <w:rPr>
                <w:b/>
                <w:sz w:val="15"/>
              </w:rPr>
            </w:pPr>
            <w:r>
              <w:rPr>
                <w:b/>
                <w:color w:val="231F20"/>
                <w:sz w:val="15"/>
              </w:rPr>
              <w:t xml:space="preserve">Magistrates </w:t>
            </w:r>
            <w:r>
              <w:rPr>
                <w:b/>
                <w:color w:val="231F20"/>
                <w:w w:val="105"/>
                <w:sz w:val="15"/>
              </w:rPr>
              <w:t>Court</w:t>
            </w:r>
          </w:p>
          <w:p w:rsidR="00F07D4E" w:rsidRDefault="000018A7">
            <w:pPr>
              <w:pStyle w:val="TableParagraph"/>
              <w:spacing w:line="223" w:lineRule="auto"/>
              <w:ind w:left="78"/>
              <w:rPr>
                <w:sz w:val="15"/>
              </w:rPr>
            </w:pPr>
            <w:r>
              <w:rPr>
                <w:color w:val="231F20"/>
                <w:w w:val="110"/>
                <w:sz w:val="15"/>
              </w:rPr>
              <w:t xml:space="preserve">Data </w:t>
            </w:r>
            <w:r>
              <w:rPr>
                <w:color w:val="231F20"/>
                <w:w w:val="105"/>
                <w:sz w:val="15"/>
              </w:rPr>
              <w:t>unavailable</w:t>
            </w:r>
          </w:p>
        </w:tc>
        <w:tc>
          <w:tcPr>
            <w:tcW w:w="1316" w:type="dxa"/>
            <w:tcBorders>
              <w:top w:val="nil"/>
            </w:tcBorders>
            <w:shd w:val="clear" w:color="auto" w:fill="D8E3CE"/>
          </w:tcPr>
          <w:p w:rsidR="00F07D4E" w:rsidRDefault="00F07D4E">
            <w:pPr>
              <w:pStyle w:val="TableParagraph"/>
              <w:ind w:left="0"/>
              <w:rPr>
                <w:rFonts w:ascii="Times New Roman"/>
                <w:sz w:val="14"/>
              </w:rPr>
            </w:pPr>
          </w:p>
        </w:tc>
        <w:tc>
          <w:tcPr>
            <w:tcW w:w="1271" w:type="dxa"/>
            <w:tcBorders>
              <w:top w:val="nil"/>
            </w:tcBorders>
            <w:shd w:val="clear" w:color="auto" w:fill="D8E3CE"/>
          </w:tcPr>
          <w:p w:rsidR="00F07D4E" w:rsidRDefault="00F07D4E">
            <w:pPr>
              <w:pStyle w:val="TableParagraph"/>
              <w:ind w:left="0"/>
              <w:rPr>
                <w:rFonts w:ascii="Times New Roman"/>
                <w:sz w:val="14"/>
              </w:rPr>
            </w:pPr>
          </w:p>
        </w:tc>
        <w:tc>
          <w:tcPr>
            <w:tcW w:w="1240" w:type="dxa"/>
            <w:tcBorders>
              <w:top w:val="nil"/>
            </w:tcBorders>
            <w:shd w:val="clear" w:color="auto" w:fill="D8E3CE"/>
          </w:tcPr>
          <w:p w:rsidR="00F07D4E" w:rsidRDefault="00F07D4E">
            <w:pPr>
              <w:pStyle w:val="TableParagraph"/>
              <w:ind w:left="0"/>
              <w:rPr>
                <w:rFonts w:ascii="Times New Roman"/>
                <w:sz w:val="14"/>
              </w:rPr>
            </w:pPr>
          </w:p>
        </w:tc>
        <w:tc>
          <w:tcPr>
            <w:tcW w:w="1261" w:type="dxa"/>
            <w:tcBorders>
              <w:top w:val="nil"/>
            </w:tcBorders>
            <w:shd w:val="clear" w:color="auto" w:fill="EFCBBF"/>
          </w:tcPr>
          <w:p w:rsidR="00F07D4E" w:rsidRDefault="00F07D4E">
            <w:pPr>
              <w:pStyle w:val="TableParagraph"/>
              <w:ind w:left="0"/>
              <w:rPr>
                <w:rFonts w:ascii="Times New Roman"/>
                <w:sz w:val="14"/>
              </w:rPr>
            </w:pPr>
          </w:p>
        </w:tc>
      </w:tr>
    </w:tbl>
    <w:p w:rsidR="00F07D4E" w:rsidRDefault="00F07D4E">
      <w:pPr>
        <w:pStyle w:val="BodyText"/>
        <w:spacing w:before="1"/>
        <w:rPr>
          <w:sz w:val="27"/>
        </w:rPr>
      </w:pPr>
    </w:p>
    <w:p w:rsidR="00F07D4E" w:rsidRDefault="000018A7">
      <w:pPr>
        <w:ind w:left="1700"/>
        <w:rPr>
          <w:sz w:val="21"/>
        </w:rPr>
      </w:pPr>
      <w:r>
        <w:rPr>
          <w:b/>
          <w:color w:val="231F20"/>
          <w:w w:val="105"/>
          <w:sz w:val="21"/>
        </w:rPr>
        <w:t xml:space="preserve">Average number of cases per judicial officer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42"/>
        <w:gridCol w:w="1224"/>
        <w:gridCol w:w="975"/>
        <w:gridCol w:w="1281"/>
        <w:gridCol w:w="1281"/>
        <w:gridCol w:w="1238"/>
        <w:gridCol w:w="1259"/>
      </w:tblGrid>
      <w:tr w:rsidR="00F07D4E">
        <w:trPr>
          <w:trHeight w:val="458"/>
        </w:trPr>
        <w:tc>
          <w:tcPr>
            <w:tcW w:w="1242" w:type="dxa"/>
            <w:shd w:val="clear" w:color="auto" w:fill="92BAC2"/>
          </w:tcPr>
          <w:p w:rsidR="00F07D4E" w:rsidRDefault="000018A7">
            <w:pPr>
              <w:pStyle w:val="TableParagraph"/>
              <w:spacing w:before="70"/>
              <w:rPr>
                <w:b/>
                <w:sz w:val="15"/>
              </w:rPr>
            </w:pPr>
            <w:r>
              <w:rPr>
                <w:b/>
                <w:color w:val="231F20"/>
                <w:w w:val="105"/>
                <w:sz w:val="15"/>
              </w:rPr>
              <w:t>Cook Islands</w:t>
            </w:r>
          </w:p>
        </w:tc>
        <w:tc>
          <w:tcPr>
            <w:tcW w:w="1224"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975" w:type="dxa"/>
            <w:shd w:val="clear" w:color="auto" w:fill="92BAC2"/>
          </w:tcPr>
          <w:p w:rsidR="00F07D4E" w:rsidRDefault="000018A7">
            <w:pPr>
              <w:pStyle w:val="TableParagraph"/>
              <w:spacing w:before="80" w:line="223" w:lineRule="auto"/>
              <w:rPr>
                <w:b/>
                <w:sz w:val="15"/>
              </w:rPr>
            </w:pPr>
            <w:r>
              <w:rPr>
                <w:b/>
                <w:color w:val="231F20"/>
                <w:w w:val="105"/>
                <w:sz w:val="15"/>
              </w:rPr>
              <w:t>Kiribati Islands</w:t>
            </w:r>
          </w:p>
        </w:tc>
        <w:tc>
          <w:tcPr>
            <w:tcW w:w="1281" w:type="dxa"/>
            <w:shd w:val="clear" w:color="auto" w:fill="92BAC2"/>
          </w:tcPr>
          <w:p w:rsidR="00F07D4E" w:rsidRDefault="000018A7">
            <w:pPr>
              <w:pStyle w:val="TableParagraph"/>
              <w:spacing w:before="70"/>
              <w:rPr>
                <w:b/>
                <w:sz w:val="15"/>
              </w:rPr>
            </w:pPr>
            <w:r>
              <w:rPr>
                <w:b/>
                <w:color w:val="231F20"/>
                <w:w w:val="105"/>
                <w:sz w:val="15"/>
              </w:rPr>
              <w:t>Marshall Islands</w:t>
            </w:r>
          </w:p>
        </w:tc>
        <w:tc>
          <w:tcPr>
            <w:tcW w:w="1281" w:type="dxa"/>
            <w:shd w:val="clear" w:color="auto" w:fill="92BAC2"/>
          </w:tcPr>
          <w:p w:rsidR="00F07D4E" w:rsidRDefault="000018A7">
            <w:pPr>
              <w:pStyle w:val="TableParagraph"/>
              <w:spacing w:before="70"/>
              <w:ind w:left="81"/>
              <w:rPr>
                <w:b/>
                <w:sz w:val="15"/>
              </w:rPr>
            </w:pPr>
            <w:r>
              <w:rPr>
                <w:b/>
                <w:color w:val="231F20"/>
                <w:w w:val="110"/>
                <w:sz w:val="15"/>
              </w:rPr>
              <w:t>Nauru</w:t>
            </w:r>
          </w:p>
        </w:tc>
        <w:tc>
          <w:tcPr>
            <w:tcW w:w="1238" w:type="dxa"/>
            <w:shd w:val="clear" w:color="auto" w:fill="92BAC2"/>
          </w:tcPr>
          <w:p w:rsidR="00F07D4E" w:rsidRDefault="000018A7">
            <w:pPr>
              <w:pStyle w:val="TableParagraph"/>
              <w:spacing w:before="70"/>
              <w:ind w:left="81"/>
              <w:rPr>
                <w:b/>
                <w:sz w:val="15"/>
              </w:rPr>
            </w:pPr>
            <w:r>
              <w:rPr>
                <w:b/>
                <w:color w:val="231F20"/>
                <w:w w:val="110"/>
                <w:sz w:val="15"/>
              </w:rPr>
              <w:t>Niue</w:t>
            </w:r>
          </w:p>
        </w:tc>
        <w:tc>
          <w:tcPr>
            <w:tcW w:w="1259" w:type="dxa"/>
            <w:shd w:val="clear" w:color="auto" w:fill="92BAC2"/>
          </w:tcPr>
          <w:p w:rsidR="00F07D4E" w:rsidRDefault="000018A7">
            <w:pPr>
              <w:pStyle w:val="TableParagraph"/>
              <w:spacing w:before="70"/>
              <w:ind w:left="82"/>
              <w:rPr>
                <w:b/>
                <w:sz w:val="15"/>
              </w:rPr>
            </w:pPr>
            <w:r>
              <w:rPr>
                <w:b/>
                <w:color w:val="231F20"/>
                <w:w w:val="105"/>
                <w:sz w:val="15"/>
              </w:rPr>
              <w:t>Palau</w:t>
            </w:r>
          </w:p>
        </w:tc>
      </w:tr>
      <w:tr w:rsidR="00F07D4E">
        <w:trPr>
          <w:trHeight w:val="3687"/>
        </w:trPr>
        <w:tc>
          <w:tcPr>
            <w:tcW w:w="1242" w:type="dxa"/>
            <w:shd w:val="clear" w:color="auto" w:fill="EFCBBF"/>
          </w:tcPr>
          <w:p w:rsidR="00F07D4E" w:rsidRDefault="000018A7">
            <w:pPr>
              <w:pStyle w:val="TableParagraph"/>
              <w:spacing w:before="70"/>
              <w:rPr>
                <w:sz w:val="15"/>
              </w:rPr>
            </w:pPr>
            <w:r>
              <w:rPr>
                <w:color w:val="231F20"/>
                <w:w w:val="110"/>
                <w:sz w:val="15"/>
              </w:rPr>
              <w:t>Data unavailable</w:t>
            </w:r>
          </w:p>
        </w:tc>
        <w:tc>
          <w:tcPr>
            <w:tcW w:w="1224" w:type="dxa"/>
            <w:shd w:val="clear" w:color="auto" w:fill="D8E3CE"/>
          </w:tcPr>
          <w:p w:rsidR="00F07D4E" w:rsidRDefault="000018A7">
            <w:pPr>
              <w:pStyle w:val="TableParagraph"/>
              <w:spacing w:before="70" w:line="177" w:lineRule="exact"/>
              <w:rPr>
                <w:sz w:val="15"/>
              </w:rPr>
            </w:pPr>
            <w:r>
              <w:rPr>
                <w:color w:val="231F20"/>
                <w:w w:val="105"/>
                <w:sz w:val="15"/>
              </w:rPr>
              <w:t>2019 – 85 cases</w:t>
            </w:r>
          </w:p>
          <w:p w:rsidR="00F07D4E" w:rsidRDefault="000018A7">
            <w:pPr>
              <w:pStyle w:val="TableParagraph"/>
              <w:spacing w:before="3" w:line="223" w:lineRule="auto"/>
              <w:ind w:right="147"/>
              <w:rPr>
                <w:sz w:val="15"/>
              </w:rPr>
            </w:pPr>
            <w:r>
              <w:rPr>
                <w:color w:val="231F20"/>
                <w:w w:val="105"/>
                <w:sz w:val="15"/>
              </w:rPr>
              <w:t>filed and 3 judicial officers</w:t>
            </w:r>
          </w:p>
          <w:p w:rsidR="00F07D4E" w:rsidRDefault="000018A7">
            <w:pPr>
              <w:pStyle w:val="TableParagraph"/>
              <w:spacing w:line="166" w:lineRule="exact"/>
              <w:rPr>
                <w:sz w:val="15"/>
              </w:rPr>
            </w:pPr>
            <w:r>
              <w:rPr>
                <w:color w:val="231F20"/>
                <w:w w:val="110"/>
                <w:sz w:val="15"/>
              </w:rPr>
              <w:t>=</w:t>
            </w:r>
            <w:r>
              <w:rPr>
                <w:color w:val="231F20"/>
                <w:spacing w:val="-13"/>
                <w:w w:val="110"/>
                <w:sz w:val="15"/>
              </w:rPr>
              <w:t xml:space="preserve"> </w:t>
            </w:r>
            <w:r>
              <w:rPr>
                <w:color w:val="231F20"/>
                <w:w w:val="110"/>
                <w:sz w:val="15"/>
              </w:rPr>
              <w:t>28</w:t>
            </w:r>
            <w:r>
              <w:rPr>
                <w:color w:val="231F20"/>
                <w:spacing w:val="-12"/>
                <w:w w:val="110"/>
                <w:sz w:val="15"/>
              </w:rPr>
              <w:t xml:space="preserve"> </w:t>
            </w:r>
            <w:r>
              <w:rPr>
                <w:color w:val="231F20"/>
                <w:w w:val="110"/>
                <w:sz w:val="15"/>
              </w:rPr>
              <w:t>cases</w:t>
            </w:r>
            <w:r>
              <w:rPr>
                <w:color w:val="231F20"/>
                <w:spacing w:val="-12"/>
                <w:w w:val="110"/>
                <w:sz w:val="15"/>
              </w:rPr>
              <w:t xml:space="preserve"> </w:t>
            </w:r>
            <w:r>
              <w:rPr>
                <w:color w:val="231F20"/>
                <w:spacing w:val="-2"/>
                <w:w w:val="110"/>
                <w:sz w:val="15"/>
              </w:rPr>
              <w:t>per</w:t>
            </w:r>
          </w:p>
          <w:p w:rsidR="00F07D4E" w:rsidRDefault="000018A7">
            <w:pPr>
              <w:pStyle w:val="TableParagraph"/>
              <w:spacing w:line="177" w:lineRule="exact"/>
              <w:rPr>
                <w:sz w:val="15"/>
              </w:rPr>
            </w:pPr>
            <w:r>
              <w:rPr>
                <w:color w:val="231F20"/>
                <w:spacing w:val="-1"/>
                <w:w w:val="105"/>
                <w:sz w:val="15"/>
              </w:rPr>
              <w:t>judicial</w:t>
            </w:r>
            <w:r>
              <w:rPr>
                <w:color w:val="231F20"/>
                <w:spacing w:val="5"/>
                <w:w w:val="105"/>
                <w:sz w:val="15"/>
              </w:rPr>
              <w:t xml:space="preserve"> </w:t>
            </w:r>
            <w:r>
              <w:rPr>
                <w:color w:val="231F20"/>
                <w:w w:val="105"/>
                <w:sz w:val="15"/>
              </w:rPr>
              <w:t>officer</w:t>
            </w:r>
          </w:p>
        </w:tc>
        <w:tc>
          <w:tcPr>
            <w:tcW w:w="975" w:type="dxa"/>
            <w:shd w:val="clear" w:color="auto" w:fill="D8E3CE"/>
          </w:tcPr>
          <w:p w:rsidR="00F07D4E" w:rsidRDefault="000018A7">
            <w:pPr>
              <w:pStyle w:val="TableParagraph"/>
              <w:spacing w:before="70" w:line="177" w:lineRule="exact"/>
              <w:rPr>
                <w:sz w:val="15"/>
              </w:rPr>
            </w:pPr>
            <w:r>
              <w:rPr>
                <w:color w:val="231F20"/>
                <w:w w:val="105"/>
                <w:sz w:val="15"/>
              </w:rPr>
              <w:t>2019 –</w:t>
            </w:r>
          </w:p>
          <w:p w:rsidR="00F07D4E" w:rsidRDefault="000018A7">
            <w:pPr>
              <w:pStyle w:val="TableParagraph"/>
              <w:spacing w:before="3" w:line="223" w:lineRule="auto"/>
              <w:ind w:right="216"/>
              <w:rPr>
                <w:sz w:val="15"/>
              </w:rPr>
            </w:pPr>
            <w:r>
              <w:rPr>
                <w:color w:val="231F20"/>
                <w:w w:val="110"/>
                <w:sz w:val="15"/>
              </w:rPr>
              <w:t>347 cases filed and 2 judicial officers = 174 cases</w:t>
            </w:r>
          </w:p>
          <w:p w:rsidR="00F07D4E" w:rsidRDefault="000018A7">
            <w:pPr>
              <w:pStyle w:val="TableParagraph"/>
              <w:spacing w:line="165" w:lineRule="exact"/>
              <w:rPr>
                <w:sz w:val="15"/>
              </w:rPr>
            </w:pPr>
            <w:r>
              <w:rPr>
                <w:color w:val="231F20"/>
                <w:w w:val="110"/>
                <w:sz w:val="15"/>
              </w:rPr>
              <w:t>per judicial</w:t>
            </w:r>
          </w:p>
          <w:p w:rsidR="00F07D4E" w:rsidRDefault="000018A7">
            <w:pPr>
              <w:pStyle w:val="TableParagraph"/>
              <w:spacing w:line="177" w:lineRule="exact"/>
              <w:rPr>
                <w:sz w:val="15"/>
              </w:rPr>
            </w:pPr>
            <w:r>
              <w:rPr>
                <w:color w:val="231F20"/>
                <w:w w:val="105"/>
                <w:sz w:val="15"/>
              </w:rPr>
              <w:t>officer</w:t>
            </w:r>
          </w:p>
        </w:tc>
        <w:tc>
          <w:tcPr>
            <w:tcW w:w="1281" w:type="dxa"/>
            <w:shd w:val="clear" w:color="auto" w:fill="D8E3CE"/>
          </w:tcPr>
          <w:p w:rsidR="00F07D4E" w:rsidRDefault="000018A7">
            <w:pPr>
              <w:pStyle w:val="TableParagraph"/>
              <w:spacing w:before="75" w:line="177" w:lineRule="exact"/>
              <w:rPr>
                <w:b/>
                <w:sz w:val="15"/>
              </w:rPr>
            </w:pPr>
            <w:r>
              <w:rPr>
                <w:b/>
                <w:color w:val="231F20"/>
                <w:w w:val="115"/>
                <w:sz w:val="15"/>
              </w:rPr>
              <w:t>High Court</w:t>
            </w:r>
          </w:p>
          <w:p w:rsidR="00F07D4E" w:rsidRDefault="000018A7">
            <w:pPr>
              <w:pStyle w:val="TableParagraph"/>
              <w:spacing w:before="3" w:line="223" w:lineRule="auto"/>
              <w:rPr>
                <w:sz w:val="15"/>
              </w:rPr>
            </w:pPr>
            <w:r>
              <w:rPr>
                <w:color w:val="231F20"/>
                <w:w w:val="110"/>
                <w:sz w:val="15"/>
              </w:rPr>
              <w:t xml:space="preserve">284 cases filed in 2019 with 2 FTE judicial officers (142 per judicial officer) </w:t>
            </w:r>
            <w:r>
              <w:rPr>
                <w:b/>
                <w:color w:val="231F20"/>
                <w:w w:val="110"/>
                <w:sz w:val="15"/>
              </w:rPr>
              <w:t>District Court Majuro</w:t>
            </w:r>
            <w:r>
              <w:rPr>
                <w:color w:val="231F20"/>
                <w:w w:val="110"/>
                <w:sz w:val="15"/>
              </w:rPr>
              <w:t>:</w:t>
            </w:r>
          </w:p>
          <w:p w:rsidR="00F07D4E" w:rsidRDefault="000018A7">
            <w:pPr>
              <w:pStyle w:val="TableParagraph"/>
              <w:spacing w:line="223" w:lineRule="auto"/>
              <w:ind w:right="68"/>
              <w:rPr>
                <w:sz w:val="15"/>
              </w:rPr>
            </w:pPr>
            <w:r>
              <w:rPr>
                <w:color w:val="231F20"/>
                <w:w w:val="105"/>
                <w:sz w:val="15"/>
              </w:rPr>
              <w:t xml:space="preserve">994.5 cases per judicial officer </w:t>
            </w:r>
            <w:r>
              <w:rPr>
                <w:b/>
                <w:color w:val="231F20"/>
                <w:w w:val="105"/>
                <w:sz w:val="15"/>
              </w:rPr>
              <w:t>District Court Ebeye</w:t>
            </w:r>
            <w:r>
              <w:rPr>
                <w:color w:val="231F20"/>
                <w:w w:val="105"/>
                <w:sz w:val="15"/>
              </w:rPr>
              <w:t>: 537 cases per District Court judge</w:t>
            </w:r>
          </w:p>
        </w:tc>
        <w:tc>
          <w:tcPr>
            <w:tcW w:w="1281" w:type="dxa"/>
            <w:shd w:val="clear" w:color="auto" w:fill="D8E3CE"/>
          </w:tcPr>
          <w:p w:rsidR="00F07D4E" w:rsidRDefault="000018A7">
            <w:pPr>
              <w:pStyle w:val="TableParagraph"/>
              <w:spacing w:before="85" w:line="223" w:lineRule="auto"/>
              <w:ind w:left="81" w:right="68"/>
              <w:rPr>
                <w:sz w:val="15"/>
              </w:rPr>
            </w:pPr>
            <w:r>
              <w:rPr>
                <w:b/>
                <w:color w:val="231F20"/>
                <w:w w:val="105"/>
                <w:sz w:val="15"/>
              </w:rPr>
              <w:t xml:space="preserve">Supreme Court </w:t>
            </w:r>
            <w:r>
              <w:rPr>
                <w:color w:val="231F20"/>
                <w:w w:val="105"/>
                <w:sz w:val="15"/>
              </w:rPr>
              <w:t xml:space="preserve">42 cases </w:t>
            </w:r>
            <w:r>
              <w:rPr>
                <w:color w:val="231F20"/>
                <w:spacing w:val="-2"/>
                <w:w w:val="105"/>
                <w:sz w:val="15"/>
              </w:rPr>
              <w:t xml:space="preserve">per </w:t>
            </w:r>
            <w:r>
              <w:rPr>
                <w:color w:val="231F20"/>
                <w:w w:val="105"/>
                <w:sz w:val="15"/>
              </w:rPr>
              <w:t>judicial</w:t>
            </w:r>
            <w:r>
              <w:rPr>
                <w:color w:val="231F20"/>
                <w:spacing w:val="1"/>
                <w:w w:val="105"/>
                <w:sz w:val="15"/>
              </w:rPr>
              <w:t xml:space="preserve"> </w:t>
            </w:r>
            <w:r>
              <w:rPr>
                <w:color w:val="231F20"/>
                <w:w w:val="105"/>
                <w:sz w:val="15"/>
              </w:rPr>
              <w:t>officer</w:t>
            </w:r>
          </w:p>
          <w:p w:rsidR="00F07D4E" w:rsidRDefault="000018A7">
            <w:pPr>
              <w:pStyle w:val="TableParagraph"/>
              <w:spacing w:before="112" w:line="223" w:lineRule="auto"/>
              <w:ind w:left="81" w:right="68"/>
              <w:rPr>
                <w:sz w:val="15"/>
              </w:rPr>
            </w:pPr>
            <w:r>
              <w:rPr>
                <w:b/>
                <w:color w:val="231F20"/>
                <w:w w:val="110"/>
                <w:sz w:val="15"/>
              </w:rPr>
              <w:t xml:space="preserve">District Court </w:t>
            </w:r>
            <w:r>
              <w:rPr>
                <w:color w:val="231F20"/>
                <w:w w:val="110"/>
                <w:sz w:val="15"/>
              </w:rPr>
              <w:t xml:space="preserve">678 cases </w:t>
            </w:r>
            <w:r>
              <w:rPr>
                <w:color w:val="231F20"/>
                <w:spacing w:val="-2"/>
                <w:w w:val="110"/>
                <w:sz w:val="15"/>
              </w:rPr>
              <w:t xml:space="preserve">per </w:t>
            </w:r>
            <w:r>
              <w:rPr>
                <w:color w:val="231F20"/>
                <w:w w:val="110"/>
                <w:sz w:val="15"/>
              </w:rPr>
              <w:t>judicial</w:t>
            </w:r>
            <w:r>
              <w:rPr>
                <w:color w:val="231F20"/>
                <w:spacing w:val="-17"/>
                <w:w w:val="110"/>
                <w:sz w:val="15"/>
              </w:rPr>
              <w:t xml:space="preserve"> </w:t>
            </w:r>
            <w:r>
              <w:rPr>
                <w:color w:val="231F20"/>
                <w:w w:val="110"/>
                <w:sz w:val="15"/>
              </w:rPr>
              <w:t>officer</w:t>
            </w:r>
          </w:p>
        </w:tc>
        <w:tc>
          <w:tcPr>
            <w:tcW w:w="1238" w:type="dxa"/>
            <w:shd w:val="clear" w:color="auto" w:fill="D8E3CE"/>
          </w:tcPr>
          <w:p w:rsidR="00F07D4E" w:rsidRDefault="000018A7">
            <w:pPr>
              <w:pStyle w:val="TableParagraph"/>
              <w:spacing w:before="70" w:line="177" w:lineRule="exact"/>
              <w:ind w:left="81"/>
              <w:rPr>
                <w:sz w:val="15"/>
              </w:rPr>
            </w:pPr>
            <w:r>
              <w:rPr>
                <w:color w:val="231F20"/>
                <w:w w:val="105"/>
                <w:sz w:val="15"/>
              </w:rPr>
              <w:t>In 2018/2019,</w:t>
            </w:r>
          </w:p>
          <w:p w:rsidR="00F07D4E" w:rsidRDefault="000018A7">
            <w:pPr>
              <w:pStyle w:val="TableParagraph"/>
              <w:spacing w:line="170" w:lineRule="exact"/>
              <w:ind w:left="81"/>
              <w:rPr>
                <w:sz w:val="15"/>
              </w:rPr>
            </w:pPr>
            <w:r>
              <w:rPr>
                <w:color w:val="231F20"/>
                <w:w w:val="105"/>
                <w:sz w:val="15"/>
              </w:rPr>
              <w:t>there were: 103</w:t>
            </w:r>
          </w:p>
          <w:p w:rsidR="00F07D4E" w:rsidRDefault="000018A7">
            <w:pPr>
              <w:pStyle w:val="TableParagraph"/>
              <w:spacing w:before="3" w:line="223" w:lineRule="auto"/>
              <w:ind w:left="81" w:right="233"/>
              <w:rPr>
                <w:sz w:val="15"/>
              </w:rPr>
            </w:pPr>
            <w:r>
              <w:rPr>
                <w:color w:val="231F20"/>
                <w:w w:val="105"/>
                <w:sz w:val="15"/>
              </w:rPr>
              <w:t>land and 28 criminal cases finalised by 1</w:t>
            </w:r>
          </w:p>
          <w:p w:rsidR="00F07D4E" w:rsidRDefault="000018A7">
            <w:pPr>
              <w:pStyle w:val="TableParagraph"/>
              <w:spacing w:line="223" w:lineRule="auto"/>
              <w:ind w:left="81" w:right="152"/>
              <w:rPr>
                <w:sz w:val="15"/>
              </w:rPr>
            </w:pPr>
            <w:r>
              <w:rPr>
                <w:color w:val="231F20"/>
                <w:w w:val="105"/>
                <w:sz w:val="15"/>
              </w:rPr>
              <w:t>judge over 4 hearing days, 57 land cases finalised by a panel of Land Commissioners over 3 hearing days and</w:t>
            </w:r>
          </w:p>
          <w:p w:rsidR="00F07D4E" w:rsidRDefault="000018A7">
            <w:pPr>
              <w:pStyle w:val="TableParagraph"/>
              <w:spacing w:line="223" w:lineRule="auto"/>
              <w:ind w:left="81" w:right="76"/>
              <w:rPr>
                <w:sz w:val="15"/>
              </w:rPr>
            </w:pPr>
            <w:r>
              <w:rPr>
                <w:color w:val="231F20"/>
                <w:w w:val="105"/>
                <w:sz w:val="15"/>
              </w:rPr>
              <w:t>47 cases finalised by a panel of one Commissioner and two Justices of the Peace over 7 hearing days</w:t>
            </w:r>
          </w:p>
        </w:tc>
        <w:tc>
          <w:tcPr>
            <w:tcW w:w="1259" w:type="dxa"/>
            <w:shd w:val="clear" w:color="auto" w:fill="D8E3CE"/>
          </w:tcPr>
          <w:p w:rsidR="00F07D4E" w:rsidRDefault="000018A7">
            <w:pPr>
              <w:pStyle w:val="TableParagraph"/>
              <w:spacing w:before="80" w:line="223" w:lineRule="auto"/>
              <w:ind w:left="82" w:right="74"/>
              <w:rPr>
                <w:sz w:val="15"/>
              </w:rPr>
            </w:pPr>
            <w:r>
              <w:rPr>
                <w:color w:val="231F20"/>
                <w:spacing w:val="-4"/>
                <w:w w:val="105"/>
                <w:sz w:val="15"/>
              </w:rPr>
              <w:t xml:space="preserve">Trial  </w:t>
            </w:r>
            <w:r>
              <w:rPr>
                <w:color w:val="231F20"/>
                <w:spacing w:val="-3"/>
                <w:w w:val="105"/>
                <w:sz w:val="15"/>
              </w:rPr>
              <w:t xml:space="preserve">Division: </w:t>
            </w:r>
            <w:r>
              <w:rPr>
                <w:color w:val="231F20"/>
                <w:w w:val="105"/>
                <w:sz w:val="15"/>
              </w:rPr>
              <w:t xml:space="preserve">110 cases </w:t>
            </w:r>
            <w:r>
              <w:rPr>
                <w:color w:val="231F20"/>
                <w:spacing w:val="-2"/>
                <w:w w:val="105"/>
                <w:sz w:val="15"/>
              </w:rPr>
              <w:t xml:space="preserve">per </w:t>
            </w:r>
            <w:r>
              <w:rPr>
                <w:color w:val="231F20"/>
                <w:w w:val="105"/>
                <w:sz w:val="15"/>
              </w:rPr>
              <w:t xml:space="preserve">judicial </w:t>
            </w:r>
            <w:r>
              <w:rPr>
                <w:color w:val="231F20"/>
                <w:spacing w:val="-4"/>
                <w:w w:val="105"/>
                <w:sz w:val="15"/>
              </w:rPr>
              <w:t xml:space="preserve">officer. </w:t>
            </w:r>
            <w:r>
              <w:rPr>
                <w:color w:val="231F20"/>
                <w:w w:val="105"/>
                <w:sz w:val="15"/>
              </w:rPr>
              <w:t xml:space="preserve">Appeal </w:t>
            </w:r>
            <w:r>
              <w:rPr>
                <w:color w:val="231F20"/>
                <w:spacing w:val="-3"/>
                <w:w w:val="105"/>
                <w:sz w:val="15"/>
              </w:rPr>
              <w:t xml:space="preserve">Division: </w:t>
            </w:r>
            <w:r>
              <w:rPr>
                <w:color w:val="231F20"/>
                <w:w w:val="105"/>
                <w:sz w:val="15"/>
              </w:rPr>
              <w:t xml:space="preserve">10 cases for </w:t>
            </w:r>
            <w:r>
              <w:rPr>
                <w:color w:val="231F20"/>
                <w:spacing w:val="-3"/>
                <w:w w:val="105"/>
                <w:sz w:val="15"/>
              </w:rPr>
              <w:t xml:space="preserve">each </w:t>
            </w:r>
            <w:r>
              <w:rPr>
                <w:color w:val="231F20"/>
                <w:w w:val="105"/>
                <w:sz w:val="15"/>
              </w:rPr>
              <w:t xml:space="preserve">judicial </w:t>
            </w:r>
            <w:r>
              <w:rPr>
                <w:color w:val="231F20"/>
                <w:spacing w:val="-4"/>
                <w:w w:val="105"/>
                <w:sz w:val="15"/>
              </w:rPr>
              <w:t xml:space="preserve">officer. </w:t>
            </w:r>
            <w:r>
              <w:rPr>
                <w:b/>
                <w:color w:val="231F20"/>
                <w:w w:val="105"/>
                <w:sz w:val="15"/>
              </w:rPr>
              <w:t>Land   Court</w:t>
            </w:r>
            <w:r>
              <w:rPr>
                <w:color w:val="231F20"/>
                <w:w w:val="105"/>
                <w:sz w:val="15"/>
              </w:rPr>
              <w:t xml:space="preserve">: 140 cases </w:t>
            </w:r>
            <w:r>
              <w:rPr>
                <w:color w:val="231F20"/>
                <w:spacing w:val="-2"/>
                <w:w w:val="105"/>
                <w:sz w:val="15"/>
              </w:rPr>
              <w:t xml:space="preserve">per </w:t>
            </w:r>
            <w:r>
              <w:rPr>
                <w:color w:val="231F20"/>
                <w:w w:val="105"/>
                <w:sz w:val="15"/>
              </w:rPr>
              <w:t xml:space="preserve">judicial officers. </w:t>
            </w:r>
            <w:r>
              <w:rPr>
                <w:b/>
                <w:color w:val="231F20"/>
                <w:w w:val="105"/>
                <w:sz w:val="15"/>
              </w:rPr>
              <w:t>Court of Common Pleas</w:t>
            </w:r>
            <w:r>
              <w:rPr>
                <w:color w:val="231F20"/>
                <w:w w:val="105"/>
                <w:sz w:val="15"/>
              </w:rPr>
              <w:t xml:space="preserve">: 1448 cases </w:t>
            </w:r>
            <w:r>
              <w:rPr>
                <w:color w:val="231F20"/>
                <w:spacing w:val="-2"/>
                <w:w w:val="105"/>
                <w:sz w:val="15"/>
              </w:rPr>
              <w:t xml:space="preserve">per </w:t>
            </w:r>
            <w:r>
              <w:rPr>
                <w:color w:val="231F20"/>
                <w:w w:val="105"/>
                <w:sz w:val="15"/>
              </w:rPr>
              <w:t>judicial officers</w:t>
            </w:r>
          </w:p>
        </w:tc>
      </w:tr>
      <w:tr w:rsidR="00F07D4E">
        <w:trPr>
          <w:trHeight w:val="458"/>
        </w:trPr>
        <w:tc>
          <w:tcPr>
            <w:tcW w:w="1242"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4" w:type="dxa"/>
            <w:shd w:val="clear" w:color="auto" w:fill="92BAC2"/>
          </w:tcPr>
          <w:p w:rsidR="00F07D4E" w:rsidRDefault="000018A7">
            <w:pPr>
              <w:pStyle w:val="TableParagraph"/>
              <w:spacing w:before="70"/>
              <w:rPr>
                <w:b/>
                <w:sz w:val="15"/>
              </w:rPr>
            </w:pPr>
            <w:r>
              <w:rPr>
                <w:b/>
                <w:color w:val="231F20"/>
                <w:w w:val="105"/>
                <w:sz w:val="15"/>
              </w:rPr>
              <w:t>Samoa</w:t>
            </w:r>
          </w:p>
        </w:tc>
        <w:tc>
          <w:tcPr>
            <w:tcW w:w="975" w:type="dxa"/>
            <w:shd w:val="clear" w:color="auto" w:fill="92BAC2"/>
          </w:tcPr>
          <w:p w:rsidR="00F07D4E" w:rsidRDefault="000018A7">
            <w:pPr>
              <w:pStyle w:val="TableParagraph"/>
              <w:spacing w:before="80" w:line="223" w:lineRule="auto"/>
              <w:ind w:right="312"/>
              <w:rPr>
                <w:b/>
                <w:sz w:val="15"/>
              </w:rPr>
            </w:pPr>
            <w:r>
              <w:rPr>
                <w:b/>
                <w:color w:val="231F20"/>
                <w:sz w:val="15"/>
              </w:rPr>
              <w:t xml:space="preserve">Solomon </w:t>
            </w:r>
            <w:r>
              <w:rPr>
                <w:b/>
                <w:color w:val="231F20"/>
                <w:w w:val="105"/>
                <w:sz w:val="15"/>
              </w:rPr>
              <w:t>Islands</w:t>
            </w:r>
          </w:p>
        </w:tc>
        <w:tc>
          <w:tcPr>
            <w:tcW w:w="1281" w:type="dxa"/>
            <w:shd w:val="clear" w:color="auto" w:fill="92BAC2"/>
          </w:tcPr>
          <w:p w:rsidR="00F07D4E" w:rsidRDefault="000018A7">
            <w:pPr>
              <w:pStyle w:val="TableParagraph"/>
              <w:spacing w:before="70"/>
              <w:rPr>
                <w:b/>
                <w:sz w:val="15"/>
              </w:rPr>
            </w:pPr>
            <w:r>
              <w:rPr>
                <w:b/>
                <w:color w:val="231F20"/>
                <w:w w:val="105"/>
                <w:sz w:val="15"/>
              </w:rPr>
              <w:t>Tokelau</w:t>
            </w:r>
          </w:p>
        </w:tc>
        <w:tc>
          <w:tcPr>
            <w:tcW w:w="1281" w:type="dxa"/>
            <w:shd w:val="clear" w:color="auto" w:fill="92BAC2"/>
          </w:tcPr>
          <w:p w:rsidR="00F07D4E" w:rsidRDefault="000018A7">
            <w:pPr>
              <w:pStyle w:val="TableParagraph"/>
              <w:spacing w:before="70"/>
              <w:ind w:left="81"/>
              <w:rPr>
                <w:b/>
                <w:sz w:val="15"/>
              </w:rPr>
            </w:pPr>
            <w:r>
              <w:rPr>
                <w:b/>
                <w:color w:val="231F20"/>
                <w:w w:val="105"/>
                <w:sz w:val="15"/>
              </w:rPr>
              <w:t>Tonga</w:t>
            </w:r>
          </w:p>
        </w:tc>
        <w:tc>
          <w:tcPr>
            <w:tcW w:w="1238" w:type="dxa"/>
            <w:shd w:val="clear" w:color="auto" w:fill="92BAC2"/>
          </w:tcPr>
          <w:p w:rsidR="00F07D4E" w:rsidRDefault="000018A7">
            <w:pPr>
              <w:pStyle w:val="TableParagraph"/>
              <w:spacing w:before="70"/>
              <w:ind w:left="81"/>
              <w:rPr>
                <w:b/>
                <w:sz w:val="15"/>
              </w:rPr>
            </w:pPr>
            <w:r>
              <w:rPr>
                <w:b/>
                <w:color w:val="231F20"/>
                <w:w w:val="105"/>
                <w:sz w:val="15"/>
              </w:rPr>
              <w:t>Tuvalu</w:t>
            </w:r>
          </w:p>
        </w:tc>
        <w:tc>
          <w:tcPr>
            <w:tcW w:w="1259" w:type="dxa"/>
            <w:shd w:val="clear" w:color="auto" w:fill="92BAC2"/>
          </w:tcPr>
          <w:p w:rsidR="00F07D4E" w:rsidRDefault="000018A7">
            <w:pPr>
              <w:pStyle w:val="TableParagraph"/>
              <w:spacing w:before="70"/>
              <w:ind w:left="82"/>
              <w:rPr>
                <w:b/>
                <w:sz w:val="15"/>
              </w:rPr>
            </w:pPr>
            <w:r>
              <w:rPr>
                <w:b/>
                <w:color w:val="231F20"/>
                <w:w w:val="105"/>
                <w:sz w:val="15"/>
              </w:rPr>
              <w:t>Vanuatu</w:t>
            </w:r>
          </w:p>
        </w:tc>
      </w:tr>
      <w:tr w:rsidR="00F07D4E">
        <w:trPr>
          <w:trHeight w:val="3007"/>
        </w:trPr>
        <w:tc>
          <w:tcPr>
            <w:tcW w:w="1242" w:type="dxa"/>
            <w:shd w:val="clear" w:color="auto" w:fill="D8E3CE"/>
          </w:tcPr>
          <w:p w:rsidR="00F07D4E" w:rsidRDefault="000018A7">
            <w:pPr>
              <w:pStyle w:val="TableParagraph"/>
              <w:spacing w:before="80" w:line="223" w:lineRule="auto"/>
              <w:ind w:right="93"/>
              <w:rPr>
                <w:sz w:val="15"/>
              </w:rPr>
            </w:pPr>
            <w:r>
              <w:rPr>
                <w:color w:val="231F20"/>
                <w:w w:val="105"/>
                <w:sz w:val="15"/>
              </w:rPr>
              <w:t xml:space="preserve">182 cases </w:t>
            </w:r>
            <w:r>
              <w:rPr>
                <w:color w:val="231F20"/>
                <w:spacing w:val="-2"/>
                <w:w w:val="105"/>
                <w:sz w:val="15"/>
              </w:rPr>
              <w:t xml:space="preserve">per </w:t>
            </w:r>
            <w:r>
              <w:rPr>
                <w:color w:val="231F20"/>
                <w:w w:val="105"/>
                <w:sz w:val="15"/>
              </w:rPr>
              <w:t xml:space="preserve">judicial  officer in the </w:t>
            </w:r>
            <w:r>
              <w:rPr>
                <w:b/>
                <w:color w:val="231F20"/>
                <w:w w:val="105"/>
                <w:sz w:val="15"/>
              </w:rPr>
              <w:t xml:space="preserve">national court </w:t>
            </w:r>
            <w:r>
              <w:rPr>
                <w:color w:val="231F20"/>
                <w:w w:val="105"/>
                <w:sz w:val="15"/>
              </w:rPr>
              <w:t>(38</w:t>
            </w:r>
            <w:r>
              <w:rPr>
                <w:color w:val="231F20"/>
                <w:spacing w:val="-13"/>
                <w:w w:val="105"/>
                <w:sz w:val="15"/>
              </w:rPr>
              <w:t xml:space="preserve"> </w:t>
            </w:r>
            <w:r>
              <w:rPr>
                <w:color w:val="231F20"/>
                <w:spacing w:val="-2"/>
                <w:w w:val="105"/>
                <w:sz w:val="15"/>
              </w:rPr>
              <w:t>judges</w:t>
            </w:r>
          </w:p>
          <w:p w:rsidR="00F07D4E" w:rsidRDefault="000018A7">
            <w:pPr>
              <w:pStyle w:val="TableParagraph"/>
              <w:spacing w:line="172" w:lineRule="exact"/>
              <w:rPr>
                <w:sz w:val="15"/>
              </w:rPr>
            </w:pPr>
            <w:r>
              <w:rPr>
                <w:color w:val="231F20"/>
                <w:w w:val="105"/>
                <w:sz w:val="15"/>
              </w:rPr>
              <w:t>and 6911 cases)</w:t>
            </w:r>
          </w:p>
        </w:tc>
        <w:tc>
          <w:tcPr>
            <w:tcW w:w="1224" w:type="dxa"/>
            <w:shd w:val="clear" w:color="auto" w:fill="EFCBBF"/>
          </w:tcPr>
          <w:p w:rsidR="00F07D4E" w:rsidRDefault="000018A7">
            <w:pPr>
              <w:pStyle w:val="TableParagraph"/>
              <w:spacing w:before="80" w:line="223" w:lineRule="auto"/>
              <w:ind w:right="310"/>
              <w:rPr>
                <w:sz w:val="15"/>
              </w:rPr>
            </w:pPr>
            <w:r>
              <w:rPr>
                <w:color w:val="231F20"/>
                <w:w w:val="105"/>
                <w:sz w:val="15"/>
              </w:rPr>
              <w:t>The Ministry of Justice and Court</w:t>
            </w:r>
          </w:p>
          <w:p w:rsidR="00F07D4E" w:rsidRDefault="000018A7">
            <w:pPr>
              <w:pStyle w:val="TableParagraph"/>
              <w:spacing w:line="223" w:lineRule="auto"/>
              <w:rPr>
                <w:sz w:val="15"/>
              </w:rPr>
            </w:pPr>
            <w:r>
              <w:rPr>
                <w:color w:val="231F20"/>
                <w:w w:val="105"/>
                <w:sz w:val="15"/>
              </w:rPr>
              <w:t xml:space="preserve">Administration Annual Report </w:t>
            </w:r>
            <w:r>
              <w:rPr>
                <w:color w:val="231F20"/>
                <w:sz w:val="15"/>
              </w:rPr>
              <w:t xml:space="preserve">does not present </w:t>
            </w:r>
            <w:r>
              <w:rPr>
                <w:color w:val="231F20"/>
                <w:w w:val="105"/>
                <w:sz w:val="15"/>
              </w:rPr>
              <w:t>data on the average number of cases per judicial officer</w:t>
            </w:r>
          </w:p>
        </w:tc>
        <w:tc>
          <w:tcPr>
            <w:tcW w:w="975" w:type="dxa"/>
            <w:shd w:val="clear" w:color="auto" w:fill="D8E3CE"/>
          </w:tcPr>
          <w:p w:rsidR="00F07D4E" w:rsidRDefault="000018A7">
            <w:pPr>
              <w:pStyle w:val="TableParagraph"/>
              <w:spacing w:before="70" w:line="177" w:lineRule="exact"/>
              <w:rPr>
                <w:sz w:val="15"/>
              </w:rPr>
            </w:pPr>
            <w:r>
              <w:rPr>
                <w:color w:val="231F20"/>
                <w:w w:val="110"/>
                <w:sz w:val="15"/>
              </w:rPr>
              <w:t>In</w:t>
            </w:r>
            <w:r>
              <w:rPr>
                <w:color w:val="231F20"/>
                <w:spacing w:val="-15"/>
                <w:w w:val="110"/>
                <w:sz w:val="15"/>
              </w:rPr>
              <w:t xml:space="preserve"> </w:t>
            </w:r>
            <w:r>
              <w:rPr>
                <w:color w:val="231F20"/>
                <w:w w:val="110"/>
                <w:sz w:val="15"/>
              </w:rPr>
              <w:t>2019,</w:t>
            </w:r>
          </w:p>
          <w:p w:rsidR="00F07D4E" w:rsidRDefault="000018A7">
            <w:pPr>
              <w:pStyle w:val="TableParagraph"/>
              <w:spacing w:before="3" w:line="223" w:lineRule="auto"/>
              <w:ind w:right="71"/>
              <w:rPr>
                <w:sz w:val="15"/>
              </w:rPr>
            </w:pPr>
            <w:r>
              <w:rPr>
                <w:color w:val="231F20"/>
                <w:w w:val="105"/>
                <w:sz w:val="15"/>
              </w:rPr>
              <w:t xml:space="preserve">there were 90 cases filed </w:t>
            </w:r>
            <w:r>
              <w:rPr>
                <w:color w:val="231F20"/>
                <w:spacing w:val="-2"/>
                <w:w w:val="105"/>
                <w:sz w:val="15"/>
              </w:rPr>
              <w:t xml:space="preserve">per </w:t>
            </w:r>
            <w:r>
              <w:rPr>
                <w:color w:val="231F20"/>
                <w:w w:val="105"/>
                <w:sz w:val="15"/>
              </w:rPr>
              <w:t>judicial officer in</w:t>
            </w:r>
            <w:r>
              <w:rPr>
                <w:color w:val="231F20"/>
                <w:spacing w:val="-20"/>
                <w:w w:val="105"/>
                <w:sz w:val="15"/>
              </w:rPr>
              <w:t xml:space="preserve"> </w:t>
            </w:r>
            <w:r>
              <w:rPr>
                <w:color w:val="231F20"/>
                <w:spacing w:val="-2"/>
                <w:w w:val="105"/>
                <w:sz w:val="15"/>
              </w:rPr>
              <w:t xml:space="preserve">the </w:t>
            </w:r>
            <w:r>
              <w:rPr>
                <w:b/>
                <w:color w:val="231F20"/>
                <w:w w:val="105"/>
                <w:sz w:val="15"/>
              </w:rPr>
              <w:t xml:space="preserve">High Court </w:t>
            </w:r>
            <w:r>
              <w:rPr>
                <w:color w:val="231F20"/>
                <w:spacing w:val="-2"/>
                <w:sz w:val="15"/>
              </w:rPr>
              <w:t xml:space="preserve">representing </w:t>
            </w:r>
            <w:r>
              <w:rPr>
                <w:color w:val="231F20"/>
                <w:w w:val="105"/>
                <w:sz w:val="15"/>
              </w:rPr>
              <w:t>an increase of cases</w:t>
            </w:r>
          </w:p>
          <w:p w:rsidR="00F07D4E" w:rsidRDefault="000018A7">
            <w:pPr>
              <w:pStyle w:val="TableParagraph"/>
              <w:spacing w:line="223" w:lineRule="auto"/>
              <w:ind w:right="108"/>
              <w:jc w:val="both"/>
              <w:rPr>
                <w:sz w:val="15"/>
              </w:rPr>
            </w:pPr>
            <w:r>
              <w:rPr>
                <w:color w:val="231F20"/>
                <w:w w:val="105"/>
                <w:sz w:val="15"/>
              </w:rPr>
              <w:t xml:space="preserve">per judicial officer from the </w:t>
            </w:r>
            <w:r>
              <w:rPr>
                <w:color w:val="231F20"/>
                <w:spacing w:val="-4"/>
                <w:w w:val="105"/>
                <w:sz w:val="15"/>
              </w:rPr>
              <w:t xml:space="preserve">previous </w:t>
            </w:r>
            <w:r>
              <w:rPr>
                <w:color w:val="231F20"/>
                <w:w w:val="105"/>
                <w:sz w:val="15"/>
              </w:rPr>
              <w:t xml:space="preserve">four </w:t>
            </w:r>
            <w:r>
              <w:rPr>
                <w:color w:val="231F20"/>
                <w:spacing w:val="-3"/>
                <w:w w:val="105"/>
                <w:sz w:val="15"/>
              </w:rPr>
              <w:t>years</w:t>
            </w:r>
          </w:p>
        </w:tc>
        <w:tc>
          <w:tcPr>
            <w:tcW w:w="1281" w:type="dxa"/>
            <w:shd w:val="clear" w:color="auto" w:fill="D8E3CE"/>
          </w:tcPr>
          <w:p w:rsidR="00F07D4E" w:rsidRDefault="000018A7">
            <w:pPr>
              <w:pStyle w:val="TableParagraph"/>
              <w:spacing w:before="80" w:line="223" w:lineRule="auto"/>
              <w:ind w:right="505"/>
              <w:rPr>
                <w:sz w:val="15"/>
              </w:rPr>
            </w:pPr>
            <w:r>
              <w:rPr>
                <w:color w:val="231F20"/>
                <w:w w:val="105"/>
                <w:sz w:val="15"/>
              </w:rPr>
              <w:t>Atafu: The single Law</w:t>
            </w:r>
          </w:p>
          <w:p w:rsidR="00F07D4E" w:rsidRDefault="000018A7">
            <w:pPr>
              <w:pStyle w:val="TableParagraph"/>
              <w:spacing w:line="223" w:lineRule="auto"/>
              <w:ind w:right="100"/>
              <w:rPr>
                <w:sz w:val="15"/>
              </w:rPr>
            </w:pPr>
            <w:r>
              <w:rPr>
                <w:color w:val="231F20"/>
                <w:w w:val="105"/>
                <w:sz w:val="15"/>
              </w:rPr>
              <w:t xml:space="preserve">Commissioner of Atafu </w:t>
            </w:r>
            <w:r>
              <w:rPr>
                <w:color w:val="231F20"/>
                <w:spacing w:val="-3"/>
                <w:w w:val="105"/>
                <w:sz w:val="15"/>
              </w:rPr>
              <w:t xml:space="preserve">received </w:t>
            </w:r>
            <w:r>
              <w:rPr>
                <w:color w:val="231F20"/>
                <w:w w:val="105"/>
                <w:sz w:val="15"/>
              </w:rPr>
              <w:t xml:space="preserve">28 cases </w:t>
            </w:r>
            <w:r>
              <w:rPr>
                <w:color w:val="231F20"/>
                <w:spacing w:val="-3"/>
                <w:w w:val="105"/>
                <w:sz w:val="15"/>
              </w:rPr>
              <w:t>over</w:t>
            </w:r>
            <w:r>
              <w:rPr>
                <w:color w:val="231F20"/>
                <w:spacing w:val="-12"/>
                <w:w w:val="105"/>
                <w:sz w:val="15"/>
              </w:rPr>
              <w:t xml:space="preserve"> </w:t>
            </w:r>
            <w:r>
              <w:rPr>
                <w:color w:val="231F20"/>
                <w:spacing w:val="-2"/>
                <w:w w:val="105"/>
                <w:sz w:val="15"/>
              </w:rPr>
              <w:t xml:space="preserve">the </w:t>
            </w:r>
            <w:r>
              <w:rPr>
                <w:color w:val="231F20"/>
                <w:spacing w:val="-5"/>
                <w:w w:val="105"/>
                <w:sz w:val="15"/>
              </w:rPr>
              <w:t xml:space="preserve">year. </w:t>
            </w:r>
            <w:r>
              <w:rPr>
                <w:color w:val="231F20"/>
                <w:w w:val="105"/>
                <w:sz w:val="15"/>
              </w:rPr>
              <w:t xml:space="preserve">Nukunonu: </w:t>
            </w:r>
            <w:r>
              <w:rPr>
                <w:color w:val="231F20"/>
                <w:spacing w:val="-4"/>
                <w:w w:val="105"/>
                <w:sz w:val="15"/>
              </w:rPr>
              <w:t xml:space="preserve">The </w:t>
            </w:r>
            <w:r>
              <w:rPr>
                <w:color w:val="231F20"/>
                <w:w w:val="105"/>
                <w:sz w:val="15"/>
              </w:rPr>
              <w:t xml:space="preserve">single </w:t>
            </w:r>
            <w:r>
              <w:rPr>
                <w:color w:val="231F20"/>
                <w:spacing w:val="-3"/>
                <w:w w:val="105"/>
                <w:sz w:val="15"/>
              </w:rPr>
              <w:t xml:space="preserve">Law </w:t>
            </w:r>
            <w:r>
              <w:rPr>
                <w:color w:val="231F20"/>
                <w:spacing w:val="-2"/>
                <w:w w:val="105"/>
                <w:sz w:val="15"/>
              </w:rPr>
              <w:t>Commissioner</w:t>
            </w:r>
          </w:p>
          <w:p w:rsidR="00F07D4E" w:rsidRDefault="000018A7">
            <w:pPr>
              <w:pStyle w:val="TableParagraph"/>
              <w:spacing w:line="223" w:lineRule="auto"/>
              <w:ind w:right="100"/>
              <w:rPr>
                <w:sz w:val="15"/>
              </w:rPr>
            </w:pPr>
            <w:r>
              <w:rPr>
                <w:color w:val="231F20"/>
                <w:w w:val="105"/>
                <w:sz w:val="15"/>
              </w:rPr>
              <w:t xml:space="preserve">of Nukunonu </w:t>
            </w:r>
            <w:r>
              <w:rPr>
                <w:color w:val="231F20"/>
                <w:spacing w:val="-3"/>
                <w:w w:val="105"/>
                <w:sz w:val="15"/>
              </w:rPr>
              <w:t xml:space="preserve">received </w:t>
            </w:r>
            <w:r>
              <w:rPr>
                <w:color w:val="231F20"/>
                <w:w w:val="105"/>
                <w:sz w:val="15"/>
              </w:rPr>
              <w:t xml:space="preserve">37 cases </w:t>
            </w:r>
            <w:r>
              <w:rPr>
                <w:color w:val="231F20"/>
                <w:spacing w:val="-3"/>
                <w:w w:val="105"/>
                <w:sz w:val="15"/>
              </w:rPr>
              <w:t xml:space="preserve">over </w:t>
            </w:r>
            <w:r>
              <w:rPr>
                <w:color w:val="231F20"/>
                <w:spacing w:val="-2"/>
                <w:w w:val="105"/>
                <w:sz w:val="15"/>
              </w:rPr>
              <w:t xml:space="preserve">the </w:t>
            </w:r>
            <w:r>
              <w:rPr>
                <w:color w:val="231F20"/>
                <w:spacing w:val="-5"/>
                <w:w w:val="105"/>
                <w:sz w:val="15"/>
              </w:rPr>
              <w:t xml:space="preserve">year. </w:t>
            </w:r>
            <w:r>
              <w:rPr>
                <w:color w:val="231F20"/>
                <w:spacing w:val="-3"/>
                <w:w w:val="105"/>
                <w:sz w:val="15"/>
              </w:rPr>
              <w:t xml:space="preserve">Fakaofo: </w:t>
            </w:r>
            <w:r>
              <w:rPr>
                <w:color w:val="231F20"/>
                <w:spacing w:val="-4"/>
                <w:w w:val="105"/>
                <w:sz w:val="15"/>
              </w:rPr>
              <w:t xml:space="preserve">The </w:t>
            </w:r>
            <w:r>
              <w:rPr>
                <w:color w:val="231F20"/>
                <w:w w:val="105"/>
                <w:sz w:val="15"/>
              </w:rPr>
              <w:t xml:space="preserve">single </w:t>
            </w:r>
            <w:r>
              <w:rPr>
                <w:color w:val="231F20"/>
                <w:spacing w:val="-3"/>
                <w:w w:val="105"/>
                <w:sz w:val="15"/>
              </w:rPr>
              <w:t xml:space="preserve">Law </w:t>
            </w:r>
            <w:r>
              <w:rPr>
                <w:color w:val="231F20"/>
                <w:w w:val="105"/>
                <w:sz w:val="15"/>
              </w:rPr>
              <w:t xml:space="preserve">Commissioner of </w:t>
            </w:r>
            <w:r>
              <w:rPr>
                <w:color w:val="231F20"/>
                <w:spacing w:val="-3"/>
                <w:w w:val="105"/>
                <w:sz w:val="15"/>
              </w:rPr>
              <w:t xml:space="preserve">Fakaofo received </w:t>
            </w:r>
            <w:r>
              <w:rPr>
                <w:color w:val="231F20"/>
                <w:w w:val="105"/>
                <w:sz w:val="15"/>
              </w:rPr>
              <w:t xml:space="preserve">11 cases </w:t>
            </w:r>
            <w:r>
              <w:rPr>
                <w:color w:val="231F20"/>
                <w:spacing w:val="-3"/>
                <w:w w:val="105"/>
                <w:sz w:val="15"/>
              </w:rPr>
              <w:t>over</w:t>
            </w:r>
            <w:r>
              <w:rPr>
                <w:color w:val="231F20"/>
                <w:spacing w:val="-12"/>
                <w:w w:val="105"/>
                <w:sz w:val="15"/>
              </w:rPr>
              <w:t xml:space="preserve"> </w:t>
            </w:r>
            <w:r>
              <w:rPr>
                <w:color w:val="231F20"/>
                <w:spacing w:val="-2"/>
                <w:w w:val="105"/>
                <w:sz w:val="15"/>
              </w:rPr>
              <w:t xml:space="preserve">the </w:t>
            </w:r>
            <w:r>
              <w:rPr>
                <w:color w:val="231F20"/>
                <w:spacing w:val="-3"/>
                <w:w w:val="105"/>
                <w:sz w:val="15"/>
              </w:rPr>
              <w:t>year</w:t>
            </w:r>
          </w:p>
        </w:tc>
        <w:tc>
          <w:tcPr>
            <w:tcW w:w="1281" w:type="dxa"/>
            <w:shd w:val="clear" w:color="auto" w:fill="D8E3CE"/>
          </w:tcPr>
          <w:p w:rsidR="00F07D4E" w:rsidRDefault="000018A7">
            <w:pPr>
              <w:pStyle w:val="TableParagraph"/>
              <w:spacing w:before="85" w:line="223" w:lineRule="auto"/>
              <w:ind w:left="81" w:right="142"/>
              <w:rPr>
                <w:sz w:val="15"/>
              </w:rPr>
            </w:pPr>
            <w:r>
              <w:rPr>
                <w:b/>
                <w:color w:val="231F20"/>
                <w:w w:val="105"/>
                <w:sz w:val="15"/>
              </w:rPr>
              <w:t>Court of Appeal</w:t>
            </w:r>
            <w:r>
              <w:rPr>
                <w:color w:val="231F20"/>
                <w:w w:val="105"/>
                <w:sz w:val="15"/>
              </w:rPr>
              <w:t xml:space="preserve">: </w:t>
            </w:r>
            <w:r>
              <w:rPr>
                <w:color w:val="231F20"/>
                <w:spacing w:val="-6"/>
                <w:w w:val="105"/>
                <w:sz w:val="15"/>
              </w:rPr>
              <w:t xml:space="preserve">average </w:t>
            </w:r>
            <w:r>
              <w:rPr>
                <w:color w:val="231F20"/>
                <w:w w:val="105"/>
                <w:sz w:val="15"/>
              </w:rPr>
              <w:t>number of</w:t>
            </w:r>
            <w:r>
              <w:rPr>
                <w:color w:val="231F20"/>
                <w:spacing w:val="-23"/>
                <w:w w:val="105"/>
                <w:sz w:val="15"/>
              </w:rPr>
              <w:t xml:space="preserve"> </w:t>
            </w:r>
            <w:r>
              <w:rPr>
                <w:color w:val="231F20"/>
                <w:w w:val="105"/>
                <w:sz w:val="15"/>
              </w:rPr>
              <w:t xml:space="preserve">cases per judicial officer </w:t>
            </w:r>
            <w:r>
              <w:rPr>
                <w:color w:val="231F20"/>
                <w:spacing w:val="-3"/>
                <w:w w:val="105"/>
                <w:sz w:val="15"/>
              </w:rPr>
              <w:t>was</w:t>
            </w:r>
            <w:r>
              <w:rPr>
                <w:color w:val="231F20"/>
                <w:w w:val="105"/>
                <w:sz w:val="15"/>
              </w:rPr>
              <w:t xml:space="preserve"> 5.</w:t>
            </w:r>
          </w:p>
          <w:p w:rsidR="00F07D4E" w:rsidRDefault="000018A7">
            <w:pPr>
              <w:pStyle w:val="TableParagraph"/>
              <w:spacing w:line="223" w:lineRule="auto"/>
              <w:ind w:left="81"/>
              <w:rPr>
                <w:sz w:val="15"/>
              </w:rPr>
            </w:pPr>
            <w:r>
              <w:rPr>
                <w:b/>
                <w:color w:val="231F20"/>
                <w:w w:val="105"/>
                <w:sz w:val="15"/>
              </w:rPr>
              <w:t>Supreme cour</w:t>
            </w:r>
            <w:r>
              <w:rPr>
                <w:color w:val="231F20"/>
                <w:w w:val="105"/>
                <w:sz w:val="15"/>
              </w:rPr>
              <w:t>t: 504 cases per judicial officer. Land court:</w:t>
            </w:r>
          </w:p>
          <w:p w:rsidR="00F07D4E" w:rsidRDefault="000018A7">
            <w:pPr>
              <w:pStyle w:val="TableParagraph"/>
              <w:spacing w:line="223" w:lineRule="auto"/>
              <w:ind w:left="81" w:right="86"/>
              <w:rPr>
                <w:sz w:val="15"/>
              </w:rPr>
            </w:pPr>
            <w:r>
              <w:rPr>
                <w:color w:val="231F20"/>
                <w:w w:val="105"/>
                <w:sz w:val="15"/>
              </w:rPr>
              <w:t xml:space="preserve">28 cases per judicial officer. </w:t>
            </w:r>
            <w:r>
              <w:rPr>
                <w:b/>
                <w:color w:val="231F20"/>
                <w:w w:val="105"/>
                <w:sz w:val="15"/>
              </w:rPr>
              <w:t>Magistrates Court</w:t>
            </w:r>
            <w:r>
              <w:rPr>
                <w:color w:val="231F20"/>
                <w:w w:val="105"/>
                <w:sz w:val="15"/>
              </w:rPr>
              <w:t>: 1863 cases per judicial officer</w:t>
            </w:r>
          </w:p>
        </w:tc>
        <w:tc>
          <w:tcPr>
            <w:tcW w:w="1238" w:type="dxa"/>
            <w:shd w:val="clear" w:color="auto" w:fill="EFCBBF"/>
          </w:tcPr>
          <w:p w:rsidR="00F07D4E" w:rsidRDefault="000018A7">
            <w:pPr>
              <w:pStyle w:val="TableParagraph"/>
              <w:spacing w:before="70"/>
              <w:ind w:left="81"/>
              <w:rPr>
                <w:sz w:val="15"/>
              </w:rPr>
            </w:pPr>
            <w:r>
              <w:rPr>
                <w:color w:val="231F20"/>
                <w:w w:val="110"/>
                <w:sz w:val="15"/>
              </w:rPr>
              <w:t>Data unavailable</w:t>
            </w:r>
          </w:p>
        </w:tc>
        <w:tc>
          <w:tcPr>
            <w:tcW w:w="1259" w:type="dxa"/>
            <w:shd w:val="clear" w:color="auto" w:fill="D8E3CE"/>
          </w:tcPr>
          <w:p w:rsidR="00F07D4E" w:rsidRDefault="000018A7">
            <w:pPr>
              <w:pStyle w:val="TableParagraph"/>
              <w:spacing w:before="75" w:line="177" w:lineRule="exact"/>
              <w:ind w:left="82"/>
              <w:rPr>
                <w:b/>
                <w:sz w:val="15"/>
              </w:rPr>
            </w:pPr>
            <w:r>
              <w:rPr>
                <w:b/>
                <w:color w:val="231F20"/>
                <w:w w:val="110"/>
                <w:sz w:val="15"/>
              </w:rPr>
              <w:t>Supreme Court</w:t>
            </w:r>
          </w:p>
          <w:p w:rsidR="00F07D4E" w:rsidRDefault="000018A7">
            <w:pPr>
              <w:pStyle w:val="TableParagraph"/>
              <w:spacing w:before="3" w:line="223" w:lineRule="auto"/>
              <w:ind w:left="82" w:right="192"/>
              <w:rPr>
                <w:sz w:val="15"/>
              </w:rPr>
            </w:pPr>
            <w:r>
              <w:rPr>
                <w:color w:val="231F20"/>
                <w:w w:val="105"/>
                <w:sz w:val="15"/>
              </w:rPr>
              <w:t xml:space="preserve">- 102 cases per judicial officer, </w:t>
            </w:r>
            <w:r>
              <w:rPr>
                <w:b/>
                <w:color w:val="231F20"/>
                <w:w w:val="105"/>
                <w:sz w:val="15"/>
              </w:rPr>
              <w:t>Magistrates Court</w:t>
            </w:r>
            <w:r>
              <w:rPr>
                <w:color w:val="231F20"/>
                <w:w w:val="105"/>
                <w:sz w:val="15"/>
              </w:rPr>
              <w:t>: 234</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spacing w:before="144" w:line="196" w:lineRule="auto"/>
        <w:ind w:right="2538"/>
      </w:pPr>
      <w:r>
        <w:pict>
          <v:rect id="_x0000_s1321" style="position:absolute;left:0;text-align:left;margin-left:85.05pt;margin-top:42.8pt;width:425.2pt;height:1pt;z-index:-251549696;mso-wrap-distance-left:0;mso-wrap-distance-right:0;mso-position-horizontal-relative:page" fillcolor="#0f6161" stroked="f">
            <w10:wrap type="topAndBottom" anchorx="page"/>
          </v:rect>
        </w:pict>
      </w:r>
      <w:r>
        <w:pict>
          <v:group id="_x0000_s1318" style="position:absolute;left:0;text-align:left;margin-left:85.05pt;margin-top:2.1pt;width:425.2pt;height:86.5pt;z-index:-251896832;mso-position-horizontal-relative:page" coordorigin="1701,42" coordsize="8504,1730">
            <v:shape id="_x0000_s1320" type="#_x0000_t202" style="position:absolute;left:1700;top:864;width:8504;height:908" fillcolor="#dcdbca" stroked="f">
              <v:textbox inset="0,0,0,0">
                <w:txbxContent>
                  <w:p w:rsidR="004C373D" w:rsidRDefault="004C373D">
                    <w:pPr>
                      <w:spacing w:before="146"/>
                      <w:ind w:left="56"/>
                      <w:rPr>
                        <w:sz w:val="21"/>
                      </w:rPr>
                    </w:pPr>
                    <w:r>
                      <w:rPr>
                        <w:color w:val="231F20"/>
                        <w:w w:val="105"/>
                        <w:sz w:val="21"/>
                      </w:rPr>
                      <w:t>The result against this indicator is obtained by dividing the total number of cases filed by the</w:t>
                    </w:r>
                  </w:p>
                  <w:p w:rsidR="004C373D" w:rsidRDefault="004C373D">
                    <w:pPr>
                      <w:spacing w:before="14"/>
                      <w:ind w:left="56"/>
                      <w:rPr>
                        <w:sz w:val="21"/>
                      </w:rPr>
                    </w:pPr>
                    <w:r>
                      <w:rPr>
                        <w:color w:val="231F20"/>
                        <w:sz w:val="21"/>
                      </w:rPr>
                      <w:t>number of court staff.</w:t>
                    </w:r>
                  </w:p>
                </w:txbxContent>
              </v:textbox>
            </v:shape>
            <v:shape id="_x0000_s1319" type="#_x0000_t202" style="position:absolute;left:1700;top:42;width:1871;height:823" fillcolor="#7d8440" stroked="f">
              <v:textbox inset="0,0,0,0">
                <w:txbxContent>
                  <w:p w:rsidR="004C373D" w:rsidRDefault="004C373D">
                    <w:pPr>
                      <w:spacing w:before="46"/>
                      <w:ind w:left="56"/>
                      <w:rPr>
                        <w:b/>
                        <w:sz w:val="32"/>
                      </w:rPr>
                    </w:pPr>
                    <w:r>
                      <w:rPr>
                        <w:b/>
                        <w:color w:val="FFFFFF"/>
                        <w:w w:val="110"/>
                        <w:sz w:val="32"/>
                      </w:rPr>
                      <w:t>Indicator 12</w:t>
                    </w:r>
                  </w:p>
                </w:txbxContent>
              </v:textbox>
            </v:shape>
            <w10:wrap anchorx="page"/>
          </v:group>
        </w:pict>
      </w:r>
      <w:r w:rsidR="000018A7">
        <w:rPr>
          <w:color w:val="0F6161"/>
          <w:w w:val="105"/>
        </w:rPr>
        <w:t>Average Number of Cases Per Member of Court Staff</w: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9"/>
        <w:rPr>
          <w:sz w:val="18"/>
        </w:rPr>
      </w:pPr>
    </w:p>
    <w:p w:rsidR="00F07D4E" w:rsidRDefault="000018A7">
      <w:pPr>
        <w:spacing w:before="87"/>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315" style="width:79.4pt;height:22.7pt;mso-position-horizontal-relative:char;mso-position-vertical-relative:line" coordsize="1588,454">
            <v:shape id="_x0000_s1317" style="position:absolute;width:1588;height:454" coordsize="1588,454" path="m1361,l,,,454r1361,l1432,442r63,-32l1544,361r32,-63l1587,227r-11,-72l1544,93,1495,44,1432,12,1361,xe" fillcolor="#7d8440" stroked="f">
              <v:path arrowok="t"/>
            </v:shape>
            <v:shape id="_x0000_s1316" type="#_x0000_t202" style="position:absolute;width:1588;height:454" filled="f" stroked="f">
              <v:textbox inset="0,0,0,0">
                <w:txbxContent>
                  <w:p w:rsidR="004C373D" w:rsidRDefault="004C373D">
                    <w:pPr>
                      <w:spacing w:before="31"/>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312" style="width:102.05pt;height:96.4pt;mso-position-horizontal-relative:char;mso-position-vertical-relative:line" coordsize="2041,1928">
            <v:shape id="_x0000_s1314" style="position:absolute;width:2041;height:1928" coordsize="2041,1928" path="m1928,l113,,69,9,33,33,9,69,,113,,1814r9,44l33,1894r36,25l113,1928r1815,l1972,1919r36,-25l2032,1858r9,-44l2041,113r-9,-44l2008,33,1972,9,1928,xe" fillcolor="#887e6e" stroked="f">
              <v:path arrowok="t"/>
            </v:shape>
            <v:shape id="_x0000_s1313" type="#_x0000_t75" style="position:absolute;left:149;top:130;width:1743;height:1683">
              <v:imagedata r:id="rId59" o:title=""/>
            </v:shape>
            <w10:anchorlock/>
          </v:group>
        </w:pict>
      </w:r>
      <w:r w:rsidR="000018A7">
        <w:rPr>
          <w:sz w:val="20"/>
        </w:rPr>
        <w:tab/>
      </w:r>
      <w:r>
        <w:rPr>
          <w:sz w:val="20"/>
        </w:rPr>
      </w:r>
      <w:r>
        <w:rPr>
          <w:sz w:val="20"/>
        </w:rPr>
        <w:pict>
          <v:group id="_x0000_s1309" style="width:102.05pt;height:107.75pt;mso-position-horizontal-relative:char;mso-position-vertical-relative:line" coordsize="2041,2155">
            <v:shape id="_x0000_s1311" style="position:absolute;top:226;width:2041;height:1928" coordorigin=",227" coordsize="2041,1928" path="m1928,227r-1815,l69,236,33,260,9,296,,340,,2041r9,44l33,2121r36,24l113,2154r1815,l1972,2145r36,-24l2032,2085r9,-44l2041,340r-9,-44l2008,260r-36,-24l1928,227xe" fillcolor="#f7941d" stroked="f">
              <v:path arrowok="t"/>
            </v:shape>
            <v:shape id="_x0000_s1310"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6</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306" style="width:102.05pt;height:107.75pt;mso-position-horizontal-relative:char;mso-position-vertical-relative:line" coordsize="2041,2155">
            <v:shape id="_x0000_s1308" style="position:absolute;top:226;width:2041;height:1928" coordorigin=",227" coordsize="2041,1928" path="m1928,227r-1815,l69,236,33,260,9,296,,340,,2041r9,44l33,2121r36,24l113,2154r1815,l1972,2145r36,-24l2032,2085r9,-44l2041,340r-9,-44l2008,260r-36,-24l1928,227xe" fillcolor="#5b9f42" stroked="f">
              <v:path arrowok="t"/>
            </v:shape>
            <v:shape id="_x0000_s1307"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1</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4"/>
        <w:rPr>
          <w:sz w:val="20"/>
        </w:rPr>
      </w:pPr>
    </w:p>
    <w:p w:rsidR="00DE6598" w:rsidRDefault="006C6A04">
      <w:pPr>
        <w:spacing w:before="94" w:line="393" w:lineRule="auto"/>
        <w:ind w:left="3514" w:right="4414"/>
        <w:rPr>
          <w:color w:val="231F20"/>
          <w:w w:val="105"/>
          <w:sz w:val="19"/>
        </w:rPr>
      </w:pPr>
      <w:r>
        <w:pict>
          <v:group id="_x0000_s1302" style="position:absolute;left:0;text-align:left;margin-left:147.4pt;margin-top:5.95pt;width:19.85pt;height:56.7pt;z-index:251768832;mso-position-horizontal-relative:page" coordorigin="2948,29" coordsize="397,1134">
            <v:shape id="_x0000_s1305" type="#_x0000_t75" style="position:absolute;left:2948;top:426;width:397;height:341">
              <v:imagedata r:id="rId226" o:title=""/>
            </v:shape>
            <v:shape id="_x0000_s1304" type="#_x0000_t75" style="position:absolute;left:2948;top:29;width:397;height:341">
              <v:imagedata r:id="rId225" o:title=""/>
            </v:shape>
            <v:shape id="_x0000_s1303"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spacing w:before="1" w:line="252" w:lineRule="auto"/>
        <w:ind w:left="1700" w:right="1601"/>
        <w:rPr>
          <w:sz w:val="21"/>
        </w:rPr>
      </w:pPr>
      <w:r>
        <w:rPr>
          <w:b/>
          <w:color w:val="231F20"/>
          <w:w w:val="105"/>
          <w:sz w:val="21"/>
        </w:rPr>
        <w:t>Year 1 baseline trend data</w:t>
      </w:r>
      <w:r>
        <w:rPr>
          <w:color w:val="231F20"/>
          <w:w w:val="105"/>
          <w:sz w:val="21"/>
        </w:rPr>
        <w:t>: 6 courts could calculate the average number of cases per court staff member.</w:t>
      </w:r>
    </w:p>
    <w:p w:rsidR="00F07D4E" w:rsidRDefault="000018A7">
      <w:pPr>
        <w:pStyle w:val="BodyText"/>
        <w:spacing w:before="171"/>
        <w:ind w:left="1700"/>
      </w:pPr>
      <w:r>
        <w:rPr>
          <w:b/>
          <w:color w:val="231F20"/>
          <w:w w:val="105"/>
        </w:rPr>
        <w:t>Year 4 trend data</w:t>
      </w:r>
      <w:r>
        <w:rPr>
          <w:color w:val="231F20"/>
          <w:w w:val="105"/>
        </w:rPr>
        <w:t>: 12 courts could calculate the average number of cases per court staff member.</w:t>
      </w:r>
    </w:p>
    <w:p w:rsidR="00F07D4E" w:rsidRDefault="000018A7">
      <w:pPr>
        <w:pStyle w:val="BodyText"/>
        <w:spacing w:before="184" w:line="252" w:lineRule="auto"/>
        <w:ind w:left="1700" w:right="1736"/>
      </w:pPr>
      <w:r>
        <w:rPr>
          <w:b/>
          <w:color w:val="231F20"/>
          <w:w w:val="105"/>
        </w:rPr>
        <w:t>Year 10 trend data</w:t>
      </w:r>
      <w:r>
        <w:rPr>
          <w:color w:val="231F20"/>
          <w:w w:val="105"/>
        </w:rPr>
        <w:t>: 11 courts could calculate the average number of cases per court staff member.</w:t>
      </w:r>
    </w:p>
    <w:p w:rsidR="00F07D4E" w:rsidRDefault="006C6A04">
      <w:pPr>
        <w:pStyle w:val="BodyText"/>
        <w:spacing w:before="12"/>
        <w:rPr>
          <w:sz w:val="26"/>
        </w:rPr>
      </w:pPr>
      <w:r>
        <w:pict>
          <v:group id="_x0000_s1299" style="position:absolute;margin-left:85.05pt;margin-top:18.45pt;width:79.4pt;height:22.7pt;z-index:-251548672;mso-wrap-distance-left:0;mso-wrap-distance-right:0;mso-position-horizontal-relative:page" coordorigin="1701,369" coordsize="1588,454">
            <v:shape id="_x0000_s1301" style="position:absolute;left:1700;top:368;width:1588;height:454" coordorigin="1701,369" coordsize="1588,454" path="m3061,369r-1360,l1701,822r1360,l3133,811r62,-33l3244,729r33,-62l3288,595r-11,-71l3244,461r-49,-49l3133,380r-72,-11xe" fillcolor="#7d8440" stroked="f">
              <v:path arrowok="t"/>
            </v:shape>
            <v:shape id="_x0000_s1300" type="#_x0000_t202" style="position:absolute;left:1700;top:368;width:1588;height:454" filled="f" stroked="f">
              <v:textbox inset="0,0,0,0">
                <w:txbxContent>
                  <w:p w:rsidR="004C373D" w:rsidRDefault="004C373D">
                    <w:pPr>
                      <w:spacing w:line="386" w:lineRule="exact"/>
                      <w:ind w:left="56"/>
                      <w:rPr>
                        <w:sz w:val="32"/>
                      </w:rPr>
                    </w:pPr>
                    <w:r>
                      <w:rPr>
                        <w:color w:val="FFFFFF"/>
                        <w:w w:val="110"/>
                        <w:sz w:val="32"/>
                      </w:rPr>
                      <w:t>Change 2</w:t>
                    </w:r>
                  </w:p>
                </w:txbxContent>
              </v:textbox>
            </v:shape>
            <w10:wrap type="topAndBottom" anchorx="page"/>
          </v:group>
        </w:pict>
      </w:r>
    </w:p>
    <w:p w:rsidR="00F07D4E" w:rsidRDefault="000018A7">
      <w:pPr>
        <w:pStyle w:val="BodyText"/>
        <w:spacing w:before="58" w:line="252" w:lineRule="auto"/>
        <w:ind w:left="1700" w:right="1698"/>
        <w:jc w:val="both"/>
      </w:pPr>
      <w:r>
        <w:rPr>
          <w:color w:val="231F20"/>
        </w:rPr>
        <w:t xml:space="preserve">Some courts are presenting 3- 5 years trend data on the number of cases per court staff </w:t>
      </w:r>
      <w:r>
        <w:rPr>
          <w:color w:val="231F20"/>
          <w:spacing w:val="-5"/>
        </w:rPr>
        <w:t xml:space="preserve">member.  </w:t>
      </w:r>
      <w:r>
        <w:rPr>
          <w:color w:val="231F20"/>
        </w:rPr>
        <w:t xml:space="preserve">In the 2019/2020 Annual Report, </w:t>
      </w:r>
      <w:r>
        <w:rPr>
          <w:color w:val="231F20"/>
          <w:spacing w:val="-5"/>
        </w:rPr>
        <w:t xml:space="preserve">Tonga </w:t>
      </w:r>
      <w:r>
        <w:rPr>
          <w:color w:val="231F20"/>
        </w:rPr>
        <w:t xml:space="preserve">presented this trend data for both the Supreme </w:t>
      </w:r>
      <w:r>
        <w:rPr>
          <w:color w:val="231F20"/>
          <w:spacing w:val="-4"/>
        </w:rPr>
        <w:t xml:space="preserve">and </w:t>
      </w:r>
      <w:r>
        <w:rPr>
          <w:color w:val="231F20"/>
        </w:rPr>
        <w:t xml:space="preserve">Magistrates Courts as presented in </w:t>
      </w:r>
      <w:r>
        <w:rPr>
          <w:color w:val="231F20"/>
          <w:spacing w:val="-5"/>
        </w:rPr>
        <w:t xml:space="preserve">Table </w:t>
      </w:r>
      <w:r>
        <w:rPr>
          <w:color w:val="231F20"/>
        </w:rPr>
        <w:t>L</w:t>
      </w:r>
      <w:r>
        <w:rPr>
          <w:color w:val="231F20"/>
          <w:spacing w:val="30"/>
        </w:rPr>
        <w:t xml:space="preserve"> </w:t>
      </w:r>
      <w:r>
        <w:rPr>
          <w:color w:val="231F20"/>
        </w:rPr>
        <w:t>below:</w:t>
      </w:r>
    </w:p>
    <w:p w:rsidR="00F07D4E" w:rsidRDefault="00F07D4E">
      <w:pPr>
        <w:pStyle w:val="BodyText"/>
        <w:rPr>
          <w:sz w:val="28"/>
        </w:rPr>
      </w:pPr>
    </w:p>
    <w:p w:rsidR="00F07D4E" w:rsidRDefault="000018A7">
      <w:pPr>
        <w:pStyle w:val="BodyText"/>
        <w:spacing w:after="53"/>
        <w:ind w:left="1700"/>
        <w:jc w:val="both"/>
      </w:pPr>
      <w:r>
        <w:rPr>
          <w:b/>
          <w:color w:val="231F20"/>
        </w:rPr>
        <w:t xml:space="preserve">Table M </w:t>
      </w:r>
      <w:r>
        <w:rPr>
          <w:color w:val="231F20"/>
        </w:rPr>
        <w:t>Tonga Magistrates Court Trend Data on the number of cases per court staff member</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81"/>
        <w:gridCol w:w="1338"/>
        <w:gridCol w:w="1417"/>
        <w:gridCol w:w="1485"/>
        <w:gridCol w:w="1519"/>
        <w:gridCol w:w="1543"/>
      </w:tblGrid>
      <w:tr w:rsidR="00F07D4E">
        <w:trPr>
          <w:trHeight w:val="1060"/>
        </w:trPr>
        <w:tc>
          <w:tcPr>
            <w:tcW w:w="1181" w:type="dxa"/>
            <w:shd w:val="clear" w:color="auto" w:fill="B6CFD4"/>
          </w:tcPr>
          <w:p w:rsidR="00F07D4E" w:rsidRDefault="000018A7">
            <w:pPr>
              <w:pStyle w:val="TableParagraph"/>
              <w:spacing w:before="102"/>
              <w:ind w:left="240"/>
              <w:rPr>
                <w:b/>
                <w:sz w:val="20"/>
              </w:rPr>
            </w:pPr>
            <w:r>
              <w:rPr>
                <w:b/>
                <w:color w:val="231F20"/>
                <w:w w:val="105"/>
                <w:sz w:val="20"/>
              </w:rPr>
              <w:t>Registry</w:t>
            </w:r>
          </w:p>
        </w:tc>
        <w:tc>
          <w:tcPr>
            <w:tcW w:w="1338" w:type="dxa"/>
            <w:shd w:val="clear" w:color="auto" w:fill="B6CFD4"/>
          </w:tcPr>
          <w:p w:rsidR="00F07D4E" w:rsidRDefault="000018A7">
            <w:pPr>
              <w:pStyle w:val="TableParagraph"/>
              <w:spacing w:before="121" w:line="216" w:lineRule="auto"/>
              <w:ind w:left="79" w:right="68" w:hanging="1"/>
              <w:jc w:val="center"/>
              <w:rPr>
                <w:b/>
                <w:sz w:val="20"/>
              </w:rPr>
            </w:pPr>
            <w:r>
              <w:rPr>
                <w:b/>
                <w:color w:val="231F20"/>
                <w:w w:val="105"/>
                <w:sz w:val="20"/>
              </w:rPr>
              <w:t>Number of court registry staff</w:t>
            </w:r>
          </w:p>
        </w:tc>
        <w:tc>
          <w:tcPr>
            <w:tcW w:w="1417" w:type="dxa"/>
            <w:shd w:val="clear" w:color="auto" w:fill="B6CFD4"/>
          </w:tcPr>
          <w:p w:rsidR="00F07D4E" w:rsidRDefault="000018A7">
            <w:pPr>
              <w:pStyle w:val="TableParagraph"/>
              <w:spacing w:before="102"/>
              <w:ind w:left="88" w:right="79"/>
              <w:jc w:val="center"/>
              <w:rPr>
                <w:b/>
                <w:sz w:val="20"/>
              </w:rPr>
            </w:pPr>
            <w:r>
              <w:rPr>
                <w:b/>
                <w:color w:val="231F20"/>
                <w:w w:val="105"/>
                <w:sz w:val="20"/>
              </w:rPr>
              <w:t>Total pending</w:t>
            </w:r>
          </w:p>
        </w:tc>
        <w:tc>
          <w:tcPr>
            <w:tcW w:w="1485" w:type="dxa"/>
            <w:shd w:val="clear" w:color="auto" w:fill="B6CFD4"/>
          </w:tcPr>
          <w:p w:rsidR="00F07D4E" w:rsidRDefault="000018A7">
            <w:pPr>
              <w:pStyle w:val="TableParagraph"/>
              <w:spacing w:before="102" w:line="232" w:lineRule="exact"/>
              <w:ind w:left="319"/>
              <w:rPr>
                <w:b/>
                <w:sz w:val="20"/>
              </w:rPr>
            </w:pPr>
            <w:r>
              <w:rPr>
                <w:b/>
                <w:color w:val="231F20"/>
                <w:spacing w:val="-4"/>
                <w:w w:val="105"/>
                <w:sz w:val="20"/>
              </w:rPr>
              <w:t>Total</w:t>
            </w:r>
            <w:r>
              <w:rPr>
                <w:b/>
                <w:color w:val="231F20"/>
                <w:spacing w:val="-1"/>
                <w:w w:val="105"/>
                <w:sz w:val="20"/>
              </w:rPr>
              <w:t xml:space="preserve"> </w:t>
            </w:r>
            <w:r>
              <w:rPr>
                <w:b/>
                <w:color w:val="231F20"/>
                <w:w w:val="105"/>
                <w:sz w:val="20"/>
              </w:rPr>
              <w:t>new</w:t>
            </w:r>
          </w:p>
          <w:p w:rsidR="00F07D4E" w:rsidRDefault="000018A7">
            <w:pPr>
              <w:pStyle w:val="TableParagraph"/>
              <w:spacing w:line="232" w:lineRule="exact"/>
              <w:ind w:left="292"/>
              <w:rPr>
                <w:b/>
                <w:sz w:val="20"/>
              </w:rPr>
            </w:pPr>
            <w:r>
              <w:rPr>
                <w:b/>
                <w:color w:val="231F20"/>
                <w:w w:val="105"/>
                <w:sz w:val="20"/>
              </w:rPr>
              <w:t>cases</w:t>
            </w:r>
            <w:r>
              <w:rPr>
                <w:b/>
                <w:color w:val="231F20"/>
                <w:spacing w:val="-1"/>
                <w:w w:val="105"/>
                <w:sz w:val="20"/>
              </w:rPr>
              <w:t xml:space="preserve"> </w:t>
            </w:r>
            <w:r>
              <w:rPr>
                <w:b/>
                <w:color w:val="231F20"/>
                <w:w w:val="105"/>
                <w:sz w:val="20"/>
              </w:rPr>
              <w:t>filed</w:t>
            </w:r>
          </w:p>
        </w:tc>
        <w:tc>
          <w:tcPr>
            <w:tcW w:w="1519" w:type="dxa"/>
            <w:shd w:val="clear" w:color="auto" w:fill="B6CFD4"/>
          </w:tcPr>
          <w:p w:rsidR="00F07D4E" w:rsidRDefault="000018A7">
            <w:pPr>
              <w:pStyle w:val="TableParagraph"/>
              <w:spacing w:before="121" w:line="216" w:lineRule="auto"/>
              <w:ind w:left="109" w:right="97"/>
              <w:jc w:val="center"/>
              <w:rPr>
                <w:b/>
                <w:sz w:val="20"/>
              </w:rPr>
            </w:pPr>
            <w:r>
              <w:rPr>
                <w:b/>
                <w:color w:val="231F20"/>
                <w:w w:val="105"/>
                <w:sz w:val="20"/>
              </w:rPr>
              <w:t>Total pending and new cases filed</w:t>
            </w:r>
          </w:p>
        </w:tc>
        <w:tc>
          <w:tcPr>
            <w:tcW w:w="1543" w:type="dxa"/>
            <w:shd w:val="clear" w:color="auto" w:fill="B6CFD4"/>
          </w:tcPr>
          <w:p w:rsidR="00F07D4E" w:rsidRDefault="000018A7">
            <w:pPr>
              <w:pStyle w:val="TableParagraph"/>
              <w:spacing w:before="121" w:line="216" w:lineRule="auto"/>
              <w:ind w:left="231" w:right="217" w:hanging="1"/>
              <w:jc w:val="center"/>
              <w:rPr>
                <w:b/>
                <w:sz w:val="20"/>
              </w:rPr>
            </w:pPr>
            <w:r>
              <w:rPr>
                <w:b/>
                <w:color w:val="231F20"/>
                <w:spacing w:val="-3"/>
                <w:w w:val="105"/>
                <w:sz w:val="20"/>
              </w:rPr>
              <w:t xml:space="preserve">Average </w:t>
            </w:r>
            <w:r>
              <w:rPr>
                <w:b/>
                <w:color w:val="231F20"/>
                <w:w w:val="105"/>
                <w:sz w:val="20"/>
              </w:rPr>
              <w:t xml:space="preserve">number of cases per registry </w:t>
            </w:r>
            <w:r>
              <w:rPr>
                <w:b/>
                <w:color w:val="231F20"/>
                <w:spacing w:val="-4"/>
                <w:w w:val="105"/>
                <w:sz w:val="20"/>
              </w:rPr>
              <w:t>staff</w:t>
            </w:r>
          </w:p>
        </w:tc>
      </w:tr>
      <w:tr w:rsidR="00F07D4E">
        <w:trPr>
          <w:trHeight w:val="409"/>
        </w:trPr>
        <w:tc>
          <w:tcPr>
            <w:tcW w:w="1181" w:type="dxa"/>
            <w:shd w:val="clear" w:color="auto" w:fill="E2E9EA"/>
          </w:tcPr>
          <w:p w:rsidR="00F07D4E" w:rsidRDefault="000018A7">
            <w:pPr>
              <w:pStyle w:val="TableParagraph"/>
              <w:spacing w:before="101"/>
              <w:ind w:left="79"/>
              <w:rPr>
                <w:sz w:val="21"/>
              </w:rPr>
            </w:pPr>
            <w:r>
              <w:rPr>
                <w:color w:val="231F20"/>
                <w:w w:val="110"/>
                <w:sz w:val="21"/>
              </w:rPr>
              <w:t>Nuku’alofa</w:t>
            </w:r>
          </w:p>
        </w:tc>
        <w:tc>
          <w:tcPr>
            <w:tcW w:w="1338" w:type="dxa"/>
          </w:tcPr>
          <w:p w:rsidR="00F07D4E" w:rsidRDefault="000018A7">
            <w:pPr>
              <w:pStyle w:val="TableParagraph"/>
              <w:spacing w:before="101"/>
              <w:ind w:left="0" w:right="540"/>
              <w:jc w:val="right"/>
              <w:rPr>
                <w:sz w:val="21"/>
              </w:rPr>
            </w:pPr>
            <w:r>
              <w:rPr>
                <w:color w:val="231F20"/>
                <w:w w:val="105"/>
                <w:sz w:val="21"/>
              </w:rPr>
              <w:t>16</w:t>
            </w:r>
          </w:p>
        </w:tc>
        <w:tc>
          <w:tcPr>
            <w:tcW w:w="1417" w:type="dxa"/>
          </w:tcPr>
          <w:p w:rsidR="00F07D4E" w:rsidRDefault="000018A7">
            <w:pPr>
              <w:pStyle w:val="TableParagraph"/>
              <w:spacing w:before="101"/>
              <w:ind w:left="88" w:right="79"/>
              <w:jc w:val="center"/>
              <w:rPr>
                <w:sz w:val="21"/>
              </w:rPr>
            </w:pPr>
            <w:r>
              <w:rPr>
                <w:color w:val="231F20"/>
                <w:w w:val="110"/>
                <w:sz w:val="21"/>
              </w:rPr>
              <w:t>2652</w:t>
            </w:r>
          </w:p>
        </w:tc>
        <w:tc>
          <w:tcPr>
            <w:tcW w:w="1485" w:type="dxa"/>
          </w:tcPr>
          <w:p w:rsidR="00F07D4E" w:rsidRDefault="000018A7">
            <w:pPr>
              <w:pStyle w:val="TableParagraph"/>
              <w:spacing w:before="101"/>
              <w:ind w:left="429" w:right="419"/>
              <w:jc w:val="center"/>
              <w:rPr>
                <w:sz w:val="21"/>
              </w:rPr>
            </w:pPr>
            <w:r>
              <w:rPr>
                <w:color w:val="231F20"/>
                <w:w w:val="110"/>
                <w:sz w:val="21"/>
              </w:rPr>
              <w:t>10044</w:t>
            </w:r>
          </w:p>
        </w:tc>
        <w:tc>
          <w:tcPr>
            <w:tcW w:w="1519" w:type="dxa"/>
          </w:tcPr>
          <w:p w:rsidR="00F07D4E" w:rsidRDefault="000018A7">
            <w:pPr>
              <w:pStyle w:val="TableParagraph"/>
              <w:spacing w:before="101"/>
              <w:ind w:left="107" w:right="97"/>
              <w:jc w:val="center"/>
              <w:rPr>
                <w:sz w:val="21"/>
              </w:rPr>
            </w:pPr>
            <w:r>
              <w:rPr>
                <w:color w:val="231F20"/>
                <w:w w:val="110"/>
                <w:sz w:val="21"/>
              </w:rPr>
              <w:t>12696</w:t>
            </w:r>
          </w:p>
        </w:tc>
        <w:tc>
          <w:tcPr>
            <w:tcW w:w="1543" w:type="dxa"/>
          </w:tcPr>
          <w:p w:rsidR="00F07D4E" w:rsidRDefault="000018A7">
            <w:pPr>
              <w:pStyle w:val="TableParagraph"/>
              <w:spacing w:before="101"/>
              <w:ind w:left="0" w:right="583"/>
              <w:jc w:val="right"/>
              <w:rPr>
                <w:sz w:val="21"/>
              </w:rPr>
            </w:pPr>
            <w:r>
              <w:rPr>
                <w:color w:val="231F20"/>
                <w:w w:val="105"/>
                <w:sz w:val="21"/>
              </w:rPr>
              <w:t>794</w:t>
            </w:r>
          </w:p>
        </w:tc>
      </w:tr>
      <w:tr w:rsidR="00F07D4E">
        <w:trPr>
          <w:trHeight w:val="409"/>
        </w:trPr>
        <w:tc>
          <w:tcPr>
            <w:tcW w:w="1181" w:type="dxa"/>
            <w:shd w:val="clear" w:color="auto" w:fill="E2E9EA"/>
          </w:tcPr>
          <w:p w:rsidR="00F07D4E" w:rsidRDefault="000018A7">
            <w:pPr>
              <w:pStyle w:val="TableParagraph"/>
              <w:spacing w:before="101"/>
              <w:ind w:left="79"/>
              <w:rPr>
                <w:sz w:val="21"/>
              </w:rPr>
            </w:pPr>
            <w:r>
              <w:rPr>
                <w:color w:val="231F20"/>
                <w:w w:val="110"/>
                <w:sz w:val="21"/>
              </w:rPr>
              <w:t>Vava’u</w:t>
            </w:r>
          </w:p>
        </w:tc>
        <w:tc>
          <w:tcPr>
            <w:tcW w:w="1338" w:type="dxa"/>
          </w:tcPr>
          <w:p w:rsidR="00F07D4E" w:rsidRDefault="000018A7">
            <w:pPr>
              <w:pStyle w:val="TableParagraph"/>
              <w:spacing w:before="101"/>
              <w:ind w:left="0" w:right="599"/>
              <w:jc w:val="right"/>
              <w:rPr>
                <w:sz w:val="21"/>
              </w:rPr>
            </w:pPr>
            <w:r>
              <w:rPr>
                <w:color w:val="231F20"/>
                <w:w w:val="109"/>
                <w:sz w:val="21"/>
              </w:rPr>
              <w:t>4</w:t>
            </w:r>
          </w:p>
        </w:tc>
        <w:tc>
          <w:tcPr>
            <w:tcW w:w="1417" w:type="dxa"/>
          </w:tcPr>
          <w:p w:rsidR="00F07D4E" w:rsidRDefault="000018A7">
            <w:pPr>
              <w:pStyle w:val="TableParagraph"/>
              <w:spacing w:before="101"/>
              <w:ind w:left="88" w:right="79"/>
              <w:jc w:val="center"/>
              <w:rPr>
                <w:sz w:val="21"/>
              </w:rPr>
            </w:pPr>
            <w:r>
              <w:rPr>
                <w:color w:val="231F20"/>
                <w:w w:val="110"/>
                <w:sz w:val="21"/>
              </w:rPr>
              <w:t>78</w:t>
            </w:r>
          </w:p>
        </w:tc>
        <w:tc>
          <w:tcPr>
            <w:tcW w:w="1485" w:type="dxa"/>
          </w:tcPr>
          <w:p w:rsidR="00F07D4E" w:rsidRDefault="000018A7">
            <w:pPr>
              <w:pStyle w:val="TableParagraph"/>
              <w:spacing w:before="101"/>
              <w:ind w:left="428" w:right="419"/>
              <w:jc w:val="center"/>
              <w:rPr>
                <w:sz w:val="21"/>
              </w:rPr>
            </w:pPr>
            <w:r>
              <w:rPr>
                <w:color w:val="231F20"/>
                <w:w w:val="110"/>
                <w:sz w:val="21"/>
              </w:rPr>
              <w:t>1443</w:t>
            </w:r>
          </w:p>
        </w:tc>
        <w:tc>
          <w:tcPr>
            <w:tcW w:w="1519" w:type="dxa"/>
          </w:tcPr>
          <w:p w:rsidR="00F07D4E" w:rsidRDefault="000018A7">
            <w:pPr>
              <w:pStyle w:val="TableParagraph"/>
              <w:spacing w:before="101"/>
              <w:ind w:left="107" w:right="97"/>
              <w:jc w:val="center"/>
              <w:rPr>
                <w:sz w:val="21"/>
              </w:rPr>
            </w:pPr>
            <w:r>
              <w:rPr>
                <w:color w:val="231F20"/>
                <w:w w:val="110"/>
                <w:sz w:val="21"/>
              </w:rPr>
              <w:t>1521</w:t>
            </w:r>
          </w:p>
        </w:tc>
        <w:tc>
          <w:tcPr>
            <w:tcW w:w="1543" w:type="dxa"/>
          </w:tcPr>
          <w:p w:rsidR="00F07D4E" w:rsidRDefault="000018A7">
            <w:pPr>
              <w:pStyle w:val="TableParagraph"/>
              <w:spacing w:before="101"/>
              <w:ind w:left="0" w:right="583"/>
              <w:jc w:val="right"/>
              <w:rPr>
                <w:sz w:val="21"/>
              </w:rPr>
            </w:pPr>
            <w:r>
              <w:rPr>
                <w:color w:val="231F20"/>
                <w:w w:val="105"/>
                <w:sz w:val="21"/>
              </w:rPr>
              <w:t>380</w:t>
            </w:r>
          </w:p>
        </w:tc>
      </w:tr>
      <w:tr w:rsidR="00F07D4E">
        <w:trPr>
          <w:trHeight w:val="409"/>
        </w:trPr>
        <w:tc>
          <w:tcPr>
            <w:tcW w:w="1181" w:type="dxa"/>
            <w:shd w:val="clear" w:color="auto" w:fill="E2E9EA"/>
          </w:tcPr>
          <w:p w:rsidR="00F07D4E" w:rsidRDefault="000018A7">
            <w:pPr>
              <w:pStyle w:val="TableParagraph"/>
              <w:spacing w:before="101"/>
              <w:ind w:left="79"/>
              <w:rPr>
                <w:sz w:val="21"/>
              </w:rPr>
            </w:pPr>
            <w:r>
              <w:rPr>
                <w:color w:val="231F20"/>
                <w:w w:val="110"/>
                <w:sz w:val="21"/>
              </w:rPr>
              <w:t>Ha’apai</w:t>
            </w:r>
          </w:p>
        </w:tc>
        <w:tc>
          <w:tcPr>
            <w:tcW w:w="1338" w:type="dxa"/>
          </w:tcPr>
          <w:p w:rsidR="00F07D4E" w:rsidRDefault="000018A7">
            <w:pPr>
              <w:pStyle w:val="TableParagraph"/>
              <w:spacing w:before="101"/>
              <w:ind w:left="0" w:right="599"/>
              <w:jc w:val="right"/>
              <w:rPr>
                <w:sz w:val="21"/>
              </w:rPr>
            </w:pPr>
            <w:r>
              <w:rPr>
                <w:color w:val="231F20"/>
                <w:w w:val="109"/>
                <w:sz w:val="21"/>
              </w:rPr>
              <w:t>2</w:t>
            </w:r>
          </w:p>
        </w:tc>
        <w:tc>
          <w:tcPr>
            <w:tcW w:w="1417" w:type="dxa"/>
          </w:tcPr>
          <w:p w:rsidR="00F07D4E" w:rsidRDefault="000018A7">
            <w:pPr>
              <w:pStyle w:val="TableParagraph"/>
              <w:spacing w:before="101"/>
              <w:ind w:left="88" w:right="79"/>
              <w:jc w:val="center"/>
              <w:rPr>
                <w:sz w:val="21"/>
              </w:rPr>
            </w:pPr>
            <w:r>
              <w:rPr>
                <w:color w:val="231F20"/>
                <w:w w:val="110"/>
                <w:sz w:val="21"/>
              </w:rPr>
              <w:t>22</w:t>
            </w:r>
          </w:p>
        </w:tc>
        <w:tc>
          <w:tcPr>
            <w:tcW w:w="1485" w:type="dxa"/>
          </w:tcPr>
          <w:p w:rsidR="00F07D4E" w:rsidRDefault="000018A7">
            <w:pPr>
              <w:pStyle w:val="TableParagraph"/>
              <w:spacing w:before="101"/>
              <w:ind w:left="429" w:right="419"/>
              <w:jc w:val="center"/>
              <w:rPr>
                <w:sz w:val="21"/>
              </w:rPr>
            </w:pPr>
            <w:r>
              <w:rPr>
                <w:color w:val="231F20"/>
                <w:w w:val="110"/>
                <w:sz w:val="21"/>
              </w:rPr>
              <w:t>201</w:t>
            </w:r>
          </w:p>
        </w:tc>
        <w:tc>
          <w:tcPr>
            <w:tcW w:w="1519" w:type="dxa"/>
          </w:tcPr>
          <w:p w:rsidR="00F07D4E" w:rsidRDefault="000018A7">
            <w:pPr>
              <w:pStyle w:val="TableParagraph"/>
              <w:spacing w:before="101"/>
              <w:ind w:left="107" w:right="97"/>
              <w:jc w:val="center"/>
              <w:rPr>
                <w:sz w:val="21"/>
              </w:rPr>
            </w:pPr>
            <w:r>
              <w:rPr>
                <w:color w:val="231F20"/>
                <w:w w:val="110"/>
                <w:sz w:val="21"/>
              </w:rPr>
              <w:t>223</w:t>
            </w:r>
          </w:p>
        </w:tc>
        <w:tc>
          <w:tcPr>
            <w:tcW w:w="1543" w:type="dxa"/>
          </w:tcPr>
          <w:p w:rsidR="00F07D4E" w:rsidRDefault="000018A7">
            <w:pPr>
              <w:pStyle w:val="TableParagraph"/>
              <w:spacing w:before="101"/>
              <w:ind w:left="0" w:right="583"/>
              <w:jc w:val="right"/>
              <w:rPr>
                <w:sz w:val="21"/>
              </w:rPr>
            </w:pPr>
            <w:r>
              <w:rPr>
                <w:color w:val="231F20"/>
                <w:w w:val="105"/>
                <w:sz w:val="21"/>
              </w:rPr>
              <w:t>112</w:t>
            </w:r>
          </w:p>
        </w:tc>
      </w:tr>
      <w:tr w:rsidR="00F07D4E">
        <w:trPr>
          <w:trHeight w:val="410"/>
        </w:trPr>
        <w:tc>
          <w:tcPr>
            <w:tcW w:w="1181" w:type="dxa"/>
            <w:shd w:val="clear" w:color="auto" w:fill="D4D8B8"/>
          </w:tcPr>
          <w:p w:rsidR="00F07D4E" w:rsidRDefault="000018A7">
            <w:pPr>
              <w:pStyle w:val="TableParagraph"/>
              <w:spacing w:before="102"/>
              <w:ind w:left="79"/>
              <w:rPr>
                <w:b/>
                <w:sz w:val="21"/>
              </w:rPr>
            </w:pPr>
            <w:r>
              <w:rPr>
                <w:b/>
                <w:color w:val="231F20"/>
                <w:w w:val="115"/>
                <w:sz w:val="21"/>
              </w:rPr>
              <w:t>TOTAL</w:t>
            </w:r>
          </w:p>
        </w:tc>
        <w:tc>
          <w:tcPr>
            <w:tcW w:w="1338" w:type="dxa"/>
            <w:shd w:val="clear" w:color="auto" w:fill="D4D8B8"/>
          </w:tcPr>
          <w:p w:rsidR="00F07D4E" w:rsidRDefault="000018A7">
            <w:pPr>
              <w:pStyle w:val="TableParagraph"/>
              <w:spacing w:before="102"/>
              <w:ind w:left="0" w:right="540"/>
              <w:jc w:val="right"/>
              <w:rPr>
                <w:b/>
                <w:sz w:val="21"/>
              </w:rPr>
            </w:pPr>
            <w:r>
              <w:rPr>
                <w:b/>
                <w:color w:val="231F20"/>
                <w:w w:val="105"/>
                <w:sz w:val="21"/>
              </w:rPr>
              <w:t>22</w:t>
            </w:r>
          </w:p>
        </w:tc>
        <w:tc>
          <w:tcPr>
            <w:tcW w:w="1417" w:type="dxa"/>
            <w:shd w:val="clear" w:color="auto" w:fill="D4D8B8"/>
          </w:tcPr>
          <w:p w:rsidR="00F07D4E" w:rsidRDefault="000018A7">
            <w:pPr>
              <w:pStyle w:val="TableParagraph"/>
              <w:spacing w:before="102"/>
              <w:ind w:left="88" w:right="79"/>
              <w:jc w:val="center"/>
              <w:rPr>
                <w:b/>
                <w:sz w:val="21"/>
              </w:rPr>
            </w:pPr>
            <w:r>
              <w:rPr>
                <w:b/>
                <w:color w:val="231F20"/>
                <w:w w:val="110"/>
                <w:sz w:val="21"/>
              </w:rPr>
              <w:t>2752</w:t>
            </w:r>
          </w:p>
        </w:tc>
        <w:tc>
          <w:tcPr>
            <w:tcW w:w="1485" w:type="dxa"/>
            <w:shd w:val="clear" w:color="auto" w:fill="D4D8B8"/>
          </w:tcPr>
          <w:p w:rsidR="00F07D4E" w:rsidRDefault="000018A7">
            <w:pPr>
              <w:pStyle w:val="TableParagraph"/>
              <w:spacing w:before="102"/>
              <w:ind w:left="429" w:right="419"/>
              <w:jc w:val="center"/>
              <w:rPr>
                <w:b/>
                <w:sz w:val="21"/>
              </w:rPr>
            </w:pPr>
            <w:r>
              <w:rPr>
                <w:b/>
                <w:color w:val="231F20"/>
                <w:w w:val="110"/>
                <w:sz w:val="21"/>
              </w:rPr>
              <w:t>11688</w:t>
            </w:r>
          </w:p>
        </w:tc>
        <w:tc>
          <w:tcPr>
            <w:tcW w:w="1519" w:type="dxa"/>
            <w:shd w:val="clear" w:color="auto" w:fill="D4D8B8"/>
          </w:tcPr>
          <w:p w:rsidR="00F07D4E" w:rsidRDefault="000018A7">
            <w:pPr>
              <w:pStyle w:val="TableParagraph"/>
              <w:spacing w:before="102"/>
              <w:ind w:left="107" w:right="97"/>
              <w:jc w:val="center"/>
              <w:rPr>
                <w:b/>
                <w:sz w:val="21"/>
              </w:rPr>
            </w:pPr>
            <w:r>
              <w:rPr>
                <w:b/>
                <w:color w:val="231F20"/>
                <w:w w:val="110"/>
                <w:sz w:val="21"/>
              </w:rPr>
              <w:t>14440</w:t>
            </w:r>
          </w:p>
        </w:tc>
        <w:tc>
          <w:tcPr>
            <w:tcW w:w="1543" w:type="dxa"/>
            <w:shd w:val="clear" w:color="auto" w:fill="D4D8B8"/>
          </w:tcPr>
          <w:p w:rsidR="00F07D4E" w:rsidRDefault="000018A7">
            <w:pPr>
              <w:pStyle w:val="TableParagraph"/>
              <w:spacing w:before="102"/>
              <w:ind w:left="0" w:right="583"/>
              <w:jc w:val="right"/>
              <w:rPr>
                <w:b/>
                <w:sz w:val="21"/>
              </w:rPr>
            </w:pPr>
            <w:r>
              <w:rPr>
                <w:b/>
                <w:color w:val="231F20"/>
                <w:w w:val="105"/>
                <w:sz w:val="21"/>
              </w:rPr>
              <w:t>656</w:t>
            </w:r>
          </w:p>
        </w:tc>
      </w:tr>
    </w:tbl>
    <w:p w:rsidR="00F07D4E" w:rsidRDefault="00F07D4E">
      <w:pPr>
        <w:jc w:val="right"/>
        <w:rPr>
          <w:sz w:val="21"/>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6C6A04">
      <w:pPr>
        <w:pStyle w:val="BodyText"/>
        <w:tabs>
          <w:tab w:val="left" w:pos="2834"/>
        </w:tabs>
        <w:spacing w:before="94"/>
        <w:ind w:left="1700"/>
      </w:pPr>
      <w:r>
        <w:pict>
          <v:shape id="_x0000_s1298" style="position:absolute;left:0;text-align:left;margin-left:85.05pt;margin-top:20.85pt;width:425.2pt;height:.1pt;z-index:-251546624;mso-wrap-distance-left:0;mso-wrap-distance-right:0;mso-position-horizontal-relative:page" coordorigin="1701,417" coordsize="8504,0" path="m1701,417r8504,e" filled="f" strokecolor="#65a5ae" strokeweight="1pt">
            <v:path arrowok="t"/>
            <w10:wrap type="topAndBottom" anchorx="page"/>
          </v:shape>
        </w:pict>
      </w:r>
      <w:r w:rsidR="000018A7">
        <w:rPr>
          <w:b/>
          <w:color w:val="231F20"/>
          <w:w w:val="105"/>
        </w:rPr>
        <w:t>Chart</w:t>
      </w:r>
      <w:r w:rsidR="000018A7">
        <w:rPr>
          <w:b/>
          <w:color w:val="231F20"/>
          <w:spacing w:val="19"/>
          <w:w w:val="105"/>
        </w:rPr>
        <w:t xml:space="preserve"> </w:t>
      </w:r>
      <w:r w:rsidR="000018A7">
        <w:rPr>
          <w:b/>
          <w:color w:val="231F20"/>
          <w:w w:val="105"/>
        </w:rPr>
        <w:t>D</w:t>
      </w:r>
      <w:r w:rsidR="000018A7">
        <w:rPr>
          <w:b/>
          <w:color w:val="231F20"/>
          <w:w w:val="105"/>
        </w:rPr>
        <w:tab/>
      </w:r>
      <w:r w:rsidR="000018A7">
        <w:rPr>
          <w:color w:val="231F20"/>
          <w:spacing w:val="-3"/>
          <w:w w:val="105"/>
        </w:rPr>
        <w:t xml:space="preserve">Average </w:t>
      </w:r>
      <w:r w:rsidR="000018A7">
        <w:rPr>
          <w:color w:val="231F20"/>
          <w:w w:val="105"/>
        </w:rPr>
        <w:t>Number of Cases per Registry Staff (by</w:t>
      </w:r>
      <w:r w:rsidR="000018A7">
        <w:rPr>
          <w:color w:val="231F20"/>
          <w:spacing w:val="8"/>
          <w:w w:val="105"/>
        </w:rPr>
        <w:t xml:space="preserve"> </w:t>
      </w:r>
      <w:r w:rsidR="000018A7">
        <w:rPr>
          <w:color w:val="231F20"/>
          <w:w w:val="105"/>
        </w:rPr>
        <w:t>year)</w:t>
      </w:r>
    </w:p>
    <w:p w:rsidR="00F07D4E" w:rsidRDefault="00F07D4E">
      <w:pPr>
        <w:pStyle w:val="BodyText"/>
        <w:spacing w:before="1"/>
        <w:rPr>
          <w:sz w:val="9"/>
        </w:rPr>
      </w:pPr>
    </w:p>
    <w:p w:rsidR="00F07D4E" w:rsidRDefault="000018A7">
      <w:pPr>
        <w:spacing w:before="94"/>
        <w:ind w:left="2128"/>
        <w:rPr>
          <w:sz w:val="19"/>
        </w:rPr>
      </w:pPr>
      <w:r>
        <w:rPr>
          <w:color w:val="231F20"/>
          <w:w w:val="110"/>
          <w:sz w:val="19"/>
        </w:rPr>
        <w:t>1200</w:t>
      </w:r>
    </w:p>
    <w:p w:rsidR="00F07D4E" w:rsidRDefault="006C6A04">
      <w:pPr>
        <w:pStyle w:val="BodyText"/>
        <w:ind w:left="2092"/>
        <w:rPr>
          <w:sz w:val="20"/>
        </w:rPr>
      </w:pPr>
      <w:r>
        <w:rPr>
          <w:sz w:val="20"/>
        </w:rPr>
      </w:r>
      <w:r>
        <w:rPr>
          <w:sz w:val="20"/>
        </w:rPr>
        <w:pict>
          <v:group id="_x0000_s1287" style="width:405.4pt;height:52.8pt;mso-position-horizontal-relative:char;mso-position-vertical-relative:line" coordsize="8108,1056">
            <v:line id="_x0000_s1297" style="position:absolute" from="0,19" to="8107,19" strokecolor="#939598" strokeweight=".5pt"/>
            <v:line id="_x0000_s1296" style="position:absolute" from="0,699" to="8107,699" strokecolor="#939598" strokeweight=".5pt"/>
            <v:line id="_x0000_s1295" style="position:absolute" from="0,1040" to="8107,1040" strokecolor="#939598" strokeweight=".5pt"/>
            <v:shape id="_x0000_s1294" style="position:absolute;left:1250;top:98;width:6237;height:857" coordorigin="1250,99" coordsize="6237,857" path="m1250,99l3308,892r2489,40l7486,955e" filled="f" strokecolor="#004b8d" strokeweight="4pt">
              <v:path arrowok="t"/>
            </v:shape>
            <v:line id="_x0000_s1293" style="position:absolute" from="0,359" to="8107,359" strokecolor="#939598" strokeweight=".5pt"/>
            <v:shape id="_x0000_s1292" type="#_x0000_t202" style="position:absolute;left:30;top:132;width:443;height:906" filled="f" stroked="f">
              <v:textbox inset="0,0,0,0">
                <w:txbxContent>
                  <w:p w:rsidR="004C373D" w:rsidRDefault="004C373D">
                    <w:pPr>
                      <w:spacing w:line="226" w:lineRule="exact"/>
                      <w:rPr>
                        <w:sz w:val="19"/>
                      </w:rPr>
                    </w:pPr>
                    <w:r>
                      <w:rPr>
                        <w:color w:val="231F20"/>
                        <w:w w:val="110"/>
                        <w:sz w:val="19"/>
                      </w:rPr>
                      <w:t>1000</w:t>
                    </w:r>
                  </w:p>
                  <w:p w:rsidR="004C373D" w:rsidRDefault="004C373D">
                    <w:pPr>
                      <w:spacing w:before="108"/>
                      <w:ind w:left="105"/>
                      <w:rPr>
                        <w:sz w:val="19"/>
                      </w:rPr>
                    </w:pPr>
                    <w:r>
                      <w:rPr>
                        <w:color w:val="231F20"/>
                        <w:w w:val="110"/>
                        <w:sz w:val="19"/>
                      </w:rPr>
                      <w:t>800</w:t>
                    </w:r>
                  </w:p>
                  <w:p w:rsidR="004C373D" w:rsidRDefault="004C373D">
                    <w:pPr>
                      <w:spacing w:before="108"/>
                      <w:ind w:left="105"/>
                      <w:rPr>
                        <w:sz w:val="19"/>
                      </w:rPr>
                    </w:pPr>
                    <w:r>
                      <w:rPr>
                        <w:color w:val="231F20"/>
                        <w:w w:val="110"/>
                        <w:sz w:val="19"/>
                      </w:rPr>
                      <w:t>600</w:t>
                    </w:r>
                  </w:p>
                </w:txbxContent>
              </v:textbox>
            </v:shape>
            <v:shape id="_x0000_s1291" type="#_x0000_t202" style="position:absolute;left:729;width:465;height:238" filled="f" stroked="f">
              <v:textbox inset="0,0,0,0">
                <w:txbxContent>
                  <w:p w:rsidR="004C373D" w:rsidRDefault="004C373D">
                    <w:pPr>
                      <w:spacing w:line="238" w:lineRule="exact"/>
                      <w:rPr>
                        <w:b/>
                        <w:sz w:val="20"/>
                      </w:rPr>
                    </w:pPr>
                    <w:r>
                      <w:rPr>
                        <w:b/>
                        <w:color w:val="231F20"/>
                        <w:w w:val="110"/>
                        <w:sz w:val="20"/>
                      </w:rPr>
                      <w:t>1139</w:t>
                    </w:r>
                  </w:p>
                </w:txbxContent>
              </v:textbox>
            </v:shape>
            <v:shape id="_x0000_s1290" type="#_x0000_t202" style="position:absolute;left:3192;top:581;width:354;height:238" filled="f" stroked="f">
              <v:textbox inset="0,0,0,0">
                <w:txbxContent>
                  <w:p w:rsidR="004C373D" w:rsidRDefault="004C373D">
                    <w:pPr>
                      <w:spacing w:line="238" w:lineRule="exact"/>
                      <w:rPr>
                        <w:b/>
                        <w:sz w:val="20"/>
                      </w:rPr>
                    </w:pPr>
                    <w:r>
                      <w:rPr>
                        <w:b/>
                        <w:color w:val="231F20"/>
                        <w:w w:val="110"/>
                        <w:sz w:val="20"/>
                      </w:rPr>
                      <w:t>689</w:t>
                    </w:r>
                  </w:p>
                </w:txbxContent>
              </v:textbox>
            </v:shape>
            <v:shape id="_x0000_s1289" type="#_x0000_t202" style="position:absolute;left:4893;top:671;width:354;height:238" filled="f" stroked="f">
              <v:textbox inset="0,0,0,0">
                <w:txbxContent>
                  <w:p w:rsidR="004C373D" w:rsidRDefault="004C373D">
                    <w:pPr>
                      <w:spacing w:line="238" w:lineRule="exact"/>
                      <w:rPr>
                        <w:b/>
                        <w:sz w:val="20"/>
                      </w:rPr>
                    </w:pPr>
                    <w:r>
                      <w:rPr>
                        <w:b/>
                        <w:color w:val="231F20"/>
                        <w:w w:val="110"/>
                        <w:sz w:val="20"/>
                      </w:rPr>
                      <w:t>672</w:t>
                    </w:r>
                  </w:p>
                </w:txbxContent>
              </v:textbox>
            </v:shape>
            <v:shape id="_x0000_s1288" type="#_x0000_t202" style="position:absolute;left:7536;top:817;width:354;height:238" filled="f" stroked="f">
              <v:textbox inset="0,0,0,0">
                <w:txbxContent>
                  <w:p w:rsidR="004C373D" w:rsidRDefault="004C373D">
                    <w:pPr>
                      <w:spacing w:line="238" w:lineRule="exact"/>
                      <w:rPr>
                        <w:b/>
                        <w:sz w:val="20"/>
                      </w:rPr>
                    </w:pPr>
                    <w:r>
                      <w:rPr>
                        <w:b/>
                        <w:color w:val="231F20"/>
                        <w:w w:val="110"/>
                        <w:sz w:val="20"/>
                      </w:rPr>
                      <w:t>656</w:t>
                    </w:r>
                  </w:p>
                </w:txbxContent>
              </v:textbox>
            </v:shape>
            <w10:anchorlock/>
          </v:group>
        </w:pict>
      </w:r>
    </w:p>
    <w:p w:rsidR="00F07D4E" w:rsidRDefault="00F07D4E">
      <w:pPr>
        <w:rPr>
          <w:sz w:val="20"/>
        </w:rPr>
        <w:sectPr w:rsidR="00F07D4E">
          <w:pgSz w:w="11910" w:h="16840"/>
          <w:pgMar w:top="1120" w:right="0" w:bottom="280" w:left="0" w:header="397" w:footer="0" w:gutter="0"/>
          <w:cols w:space="720"/>
        </w:sectPr>
      </w:pPr>
    </w:p>
    <w:p w:rsidR="00F07D4E" w:rsidRDefault="006C6A04">
      <w:pPr>
        <w:spacing w:before="48"/>
        <w:jc w:val="right"/>
        <w:rPr>
          <w:sz w:val="19"/>
        </w:rPr>
      </w:pPr>
      <w:r>
        <w:pict>
          <v:line id="_x0000_s1286" style="position:absolute;left:0;text-align:left;z-index:251770880;mso-position-horizontal-relative:page" from="104.9pt,14.05pt" to="510.25pt,14.05pt" strokecolor="#939598" strokeweight=".5pt">
            <w10:wrap anchorx="page"/>
          </v:line>
        </w:pict>
      </w:r>
      <w:r>
        <w:pict>
          <v:shape id="_x0000_s1285" type="#_x0000_t202" style="position:absolute;left:0;text-align:left;margin-left:81.2pt;margin-top:-52.45pt;width:13.9pt;height:90.45pt;z-index:251773952;mso-position-horizontal-relative:page" filled="f" stroked="f">
            <v:textbox style="layout-flow:vertical;mso-layout-flow-alt:bottom-to-top" inset="0,0,0,0">
              <w:txbxContent>
                <w:p w:rsidR="004C373D" w:rsidRDefault="004C373D">
                  <w:pPr>
                    <w:spacing w:before="13"/>
                    <w:ind w:left="20"/>
                    <w:rPr>
                      <w:b/>
                      <w:sz w:val="20"/>
                    </w:rPr>
                  </w:pPr>
                  <w:r>
                    <w:rPr>
                      <w:b/>
                      <w:color w:val="231F20"/>
                      <w:w w:val="110"/>
                      <w:sz w:val="20"/>
                    </w:rPr>
                    <w:t>NUMBRE OF CASES</w:t>
                  </w:r>
                </w:p>
              </w:txbxContent>
            </v:textbox>
            <w10:wrap anchorx="page"/>
          </v:shape>
        </w:pict>
      </w:r>
      <w:r w:rsidR="000018A7">
        <w:rPr>
          <w:color w:val="231F20"/>
          <w:spacing w:val="-1"/>
          <w:w w:val="110"/>
          <w:sz w:val="19"/>
        </w:rPr>
        <w:t>400</w:t>
      </w:r>
    </w:p>
    <w:p w:rsidR="00F07D4E" w:rsidRDefault="006C6A04">
      <w:pPr>
        <w:spacing w:before="109"/>
        <w:jc w:val="right"/>
        <w:rPr>
          <w:sz w:val="19"/>
        </w:rPr>
      </w:pPr>
      <w:r>
        <w:pict>
          <v:line id="_x0000_s1284" style="position:absolute;left:0;text-align:left;z-index:251771904;mso-position-horizontal-relative:page" from="104.9pt,17.1pt" to="510.25pt,17.1pt" strokecolor="#939598" strokeweight=".5pt">
            <w10:wrap anchorx="page"/>
          </v:line>
        </w:pict>
      </w:r>
      <w:r w:rsidR="000018A7">
        <w:rPr>
          <w:color w:val="231F20"/>
          <w:spacing w:val="-1"/>
          <w:w w:val="110"/>
          <w:sz w:val="19"/>
        </w:rPr>
        <w:t>200</w:t>
      </w:r>
    </w:p>
    <w:p w:rsidR="00F07D4E" w:rsidRDefault="006C6A04">
      <w:pPr>
        <w:spacing w:before="108"/>
        <w:jc w:val="right"/>
        <w:rPr>
          <w:sz w:val="19"/>
        </w:rPr>
      </w:pPr>
      <w:r>
        <w:pict>
          <v:line id="_x0000_s1283" style="position:absolute;left:0;text-align:left;z-index:251772928;mso-position-horizontal-relative:page" from="104.9pt,17.05pt" to="510.25pt,17.05pt" strokecolor="#231f20" strokeweight="1pt">
            <w10:wrap anchorx="page"/>
          </v:line>
        </w:pict>
      </w:r>
      <w:r w:rsidR="000018A7">
        <w:rPr>
          <w:color w:val="231F20"/>
          <w:w w:val="109"/>
          <w:sz w:val="19"/>
        </w:rPr>
        <w:t>0</w:t>
      </w:r>
    </w:p>
    <w:p w:rsidR="00F07D4E" w:rsidRDefault="000018A7">
      <w:pPr>
        <w:pStyle w:val="BodyText"/>
        <w:rPr>
          <w:sz w:val="24"/>
        </w:rPr>
      </w:pPr>
      <w:r>
        <w:br w:type="column"/>
      </w:r>
    </w:p>
    <w:p w:rsidR="00F07D4E" w:rsidRDefault="00F07D4E">
      <w:pPr>
        <w:pStyle w:val="BodyText"/>
        <w:rPr>
          <w:sz w:val="24"/>
        </w:rPr>
      </w:pPr>
    </w:p>
    <w:p w:rsidR="00F07D4E" w:rsidRDefault="00F07D4E">
      <w:pPr>
        <w:pStyle w:val="BodyText"/>
        <w:rPr>
          <w:sz w:val="24"/>
        </w:rPr>
      </w:pPr>
    </w:p>
    <w:p w:rsidR="00F07D4E" w:rsidRDefault="000018A7">
      <w:pPr>
        <w:spacing w:before="190"/>
        <w:ind w:left="488"/>
        <w:rPr>
          <w:b/>
          <w:sz w:val="20"/>
        </w:rPr>
      </w:pPr>
      <w:r>
        <w:rPr>
          <w:b/>
          <w:color w:val="231F20"/>
          <w:w w:val="105"/>
          <w:sz w:val="20"/>
        </w:rPr>
        <w:t>2016</w:t>
      </w:r>
    </w:p>
    <w:p w:rsidR="00F07D4E" w:rsidRDefault="000018A7">
      <w:pPr>
        <w:pStyle w:val="BodyText"/>
        <w:rPr>
          <w:b/>
          <w:sz w:val="24"/>
        </w:rPr>
      </w:pPr>
      <w:r>
        <w:br w:type="column"/>
      </w:r>
    </w:p>
    <w:p w:rsidR="00F07D4E" w:rsidRDefault="00F07D4E">
      <w:pPr>
        <w:pStyle w:val="BodyText"/>
        <w:rPr>
          <w:b/>
          <w:sz w:val="24"/>
        </w:rPr>
      </w:pPr>
    </w:p>
    <w:p w:rsidR="00F07D4E" w:rsidRDefault="00F07D4E">
      <w:pPr>
        <w:pStyle w:val="BodyText"/>
        <w:rPr>
          <w:b/>
          <w:sz w:val="24"/>
        </w:rPr>
      </w:pPr>
    </w:p>
    <w:p w:rsidR="00F07D4E" w:rsidRDefault="000018A7">
      <w:pPr>
        <w:spacing w:before="190"/>
        <w:jc w:val="right"/>
        <w:rPr>
          <w:b/>
          <w:sz w:val="20"/>
        </w:rPr>
      </w:pPr>
      <w:r>
        <w:rPr>
          <w:b/>
          <w:color w:val="231F20"/>
          <w:w w:val="105"/>
          <w:sz w:val="20"/>
        </w:rPr>
        <w:t>2017</w:t>
      </w:r>
    </w:p>
    <w:p w:rsidR="00F07D4E" w:rsidRDefault="000018A7">
      <w:pPr>
        <w:pStyle w:val="BodyText"/>
        <w:rPr>
          <w:b/>
          <w:sz w:val="24"/>
        </w:rPr>
      </w:pPr>
      <w:r>
        <w:br w:type="column"/>
      </w:r>
    </w:p>
    <w:p w:rsidR="00F07D4E" w:rsidRDefault="00F07D4E">
      <w:pPr>
        <w:pStyle w:val="BodyText"/>
        <w:rPr>
          <w:b/>
          <w:sz w:val="24"/>
        </w:rPr>
      </w:pPr>
    </w:p>
    <w:p w:rsidR="00F07D4E" w:rsidRDefault="00F07D4E">
      <w:pPr>
        <w:pStyle w:val="BodyText"/>
        <w:rPr>
          <w:b/>
          <w:sz w:val="24"/>
        </w:rPr>
      </w:pPr>
    </w:p>
    <w:p w:rsidR="00F07D4E" w:rsidRDefault="000018A7">
      <w:pPr>
        <w:spacing w:before="190"/>
        <w:jc w:val="right"/>
        <w:rPr>
          <w:b/>
          <w:sz w:val="20"/>
        </w:rPr>
      </w:pPr>
      <w:r>
        <w:rPr>
          <w:b/>
          <w:color w:val="231F20"/>
          <w:w w:val="105"/>
          <w:sz w:val="20"/>
        </w:rPr>
        <w:t>2018</w:t>
      </w:r>
    </w:p>
    <w:p w:rsidR="00F07D4E" w:rsidRDefault="000018A7">
      <w:pPr>
        <w:pStyle w:val="BodyText"/>
        <w:rPr>
          <w:b/>
          <w:sz w:val="24"/>
        </w:rPr>
      </w:pPr>
      <w:r>
        <w:br w:type="column"/>
      </w:r>
    </w:p>
    <w:p w:rsidR="00F07D4E" w:rsidRDefault="00F07D4E">
      <w:pPr>
        <w:pStyle w:val="BodyText"/>
        <w:rPr>
          <w:b/>
          <w:sz w:val="24"/>
        </w:rPr>
      </w:pPr>
    </w:p>
    <w:p w:rsidR="00F07D4E" w:rsidRDefault="00F07D4E">
      <w:pPr>
        <w:pStyle w:val="BodyText"/>
        <w:rPr>
          <w:b/>
          <w:sz w:val="24"/>
        </w:rPr>
      </w:pPr>
    </w:p>
    <w:p w:rsidR="00F07D4E" w:rsidRDefault="000018A7">
      <w:pPr>
        <w:spacing w:before="190"/>
        <w:ind w:left="1326"/>
        <w:rPr>
          <w:b/>
          <w:sz w:val="20"/>
        </w:rPr>
      </w:pPr>
      <w:r>
        <w:rPr>
          <w:b/>
          <w:color w:val="231F20"/>
          <w:w w:val="110"/>
          <w:sz w:val="20"/>
        </w:rPr>
        <w:t>2019–2020</w:t>
      </w:r>
    </w:p>
    <w:p w:rsidR="00F07D4E" w:rsidRDefault="00F07D4E">
      <w:pPr>
        <w:rPr>
          <w:sz w:val="20"/>
        </w:rPr>
        <w:sectPr w:rsidR="00F07D4E">
          <w:type w:val="continuous"/>
          <w:pgSz w:w="11910" w:h="16840"/>
          <w:pgMar w:top="4460" w:right="0" w:bottom="0" w:left="0" w:header="720" w:footer="720" w:gutter="0"/>
          <w:cols w:num="5" w:space="720" w:equalWidth="0">
            <w:col w:w="2552" w:space="40"/>
            <w:col w:w="934" w:space="39"/>
            <w:col w:w="1888" w:space="39"/>
            <w:col w:w="1888" w:space="40"/>
            <w:col w:w="4490"/>
          </w:cols>
        </w:sectPr>
      </w:pPr>
    </w:p>
    <w:p w:rsidR="00F07D4E" w:rsidRDefault="00F07D4E">
      <w:pPr>
        <w:pStyle w:val="BodyText"/>
        <w:rPr>
          <w:b/>
          <w:sz w:val="20"/>
        </w:rPr>
      </w:pPr>
    </w:p>
    <w:p w:rsidR="00F07D4E" w:rsidRDefault="00F07D4E">
      <w:pPr>
        <w:pStyle w:val="BodyText"/>
        <w:spacing w:before="2"/>
        <w:rPr>
          <w:b/>
          <w:sz w:val="23"/>
        </w:rPr>
      </w:pPr>
    </w:p>
    <w:p w:rsidR="00F07D4E" w:rsidRDefault="000018A7">
      <w:pPr>
        <w:spacing w:before="93"/>
        <w:ind w:left="1700"/>
        <w:rPr>
          <w:sz w:val="21"/>
        </w:rPr>
      </w:pPr>
      <w:r>
        <w:rPr>
          <w:b/>
          <w:color w:val="231F20"/>
          <w:w w:val="105"/>
          <w:sz w:val="21"/>
        </w:rPr>
        <w:t xml:space="preserve">Average number of cases per court stall member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64"/>
        <w:gridCol w:w="1204"/>
        <w:gridCol w:w="953"/>
        <w:gridCol w:w="1531"/>
        <w:gridCol w:w="1361"/>
        <w:gridCol w:w="1093"/>
        <w:gridCol w:w="1092"/>
      </w:tblGrid>
      <w:tr w:rsidR="00F07D4E">
        <w:trPr>
          <w:trHeight w:val="458"/>
        </w:trPr>
        <w:tc>
          <w:tcPr>
            <w:tcW w:w="1264" w:type="dxa"/>
            <w:shd w:val="clear" w:color="auto" w:fill="92BAC2"/>
          </w:tcPr>
          <w:p w:rsidR="00F07D4E" w:rsidRDefault="000018A7">
            <w:pPr>
              <w:pStyle w:val="TableParagraph"/>
              <w:spacing w:before="70"/>
              <w:rPr>
                <w:b/>
                <w:sz w:val="15"/>
              </w:rPr>
            </w:pPr>
            <w:r>
              <w:rPr>
                <w:b/>
                <w:color w:val="231F20"/>
                <w:w w:val="105"/>
                <w:sz w:val="15"/>
              </w:rPr>
              <w:t>Cook Islands</w:t>
            </w:r>
          </w:p>
        </w:tc>
        <w:tc>
          <w:tcPr>
            <w:tcW w:w="1204"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953" w:type="dxa"/>
            <w:shd w:val="clear" w:color="auto" w:fill="92BAC2"/>
          </w:tcPr>
          <w:p w:rsidR="00F07D4E" w:rsidRDefault="000018A7">
            <w:pPr>
              <w:pStyle w:val="TableParagraph"/>
              <w:spacing w:before="80" w:line="223" w:lineRule="auto"/>
              <w:ind w:left="78"/>
              <w:rPr>
                <w:b/>
                <w:sz w:val="15"/>
              </w:rPr>
            </w:pPr>
            <w:r>
              <w:rPr>
                <w:b/>
                <w:color w:val="231F20"/>
                <w:w w:val="105"/>
                <w:sz w:val="15"/>
              </w:rPr>
              <w:t>Kiribati Islands</w:t>
            </w:r>
          </w:p>
        </w:tc>
        <w:tc>
          <w:tcPr>
            <w:tcW w:w="1531" w:type="dxa"/>
            <w:shd w:val="clear" w:color="auto" w:fill="92BAC2"/>
          </w:tcPr>
          <w:p w:rsidR="00F07D4E" w:rsidRDefault="000018A7">
            <w:pPr>
              <w:pStyle w:val="TableParagraph"/>
              <w:spacing w:before="70"/>
              <w:ind w:left="78"/>
              <w:rPr>
                <w:b/>
                <w:sz w:val="15"/>
              </w:rPr>
            </w:pPr>
            <w:r>
              <w:rPr>
                <w:b/>
                <w:color w:val="231F20"/>
                <w:w w:val="105"/>
                <w:sz w:val="15"/>
              </w:rPr>
              <w:t>Marshall Islands</w:t>
            </w:r>
          </w:p>
        </w:tc>
        <w:tc>
          <w:tcPr>
            <w:tcW w:w="1361"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093"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092" w:type="dxa"/>
            <w:shd w:val="clear" w:color="auto" w:fill="92BAC2"/>
          </w:tcPr>
          <w:p w:rsidR="00F07D4E" w:rsidRDefault="000018A7">
            <w:pPr>
              <w:pStyle w:val="TableParagraph"/>
              <w:spacing w:before="70"/>
              <w:ind w:left="76"/>
              <w:rPr>
                <w:b/>
                <w:sz w:val="15"/>
              </w:rPr>
            </w:pPr>
            <w:r>
              <w:rPr>
                <w:b/>
                <w:color w:val="231F20"/>
                <w:w w:val="105"/>
                <w:sz w:val="15"/>
              </w:rPr>
              <w:t>Palau</w:t>
            </w:r>
          </w:p>
        </w:tc>
      </w:tr>
      <w:tr w:rsidR="00F07D4E">
        <w:trPr>
          <w:trHeight w:val="900"/>
        </w:trPr>
        <w:tc>
          <w:tcPr>
            <w:tcW w:w="1264" w:type="dxa"/>
            <w:shd w:val="clear" w:color="auto" w:fill="EFCBBF"/>
          </w:tcPr>
          <w:p w:rsidR="00F07D4E" w:rsidRDefault="000018A7">
            <w:pPr>
              <w:pStyle w:val="TableParagraph"/>
              <w:spacing w:before="70"/>
              <w:rPr>
                <w:sz w:val="15"/>
              </w:rPr>
            </w:pPr>
            <w:r>
              <w:rPr>
                <w:color w:val="231F20"/>
                <w:w w:val="110"/>
                <w:sz w:val="15"/>
              </w:rPr>
              <w:t>Data unavailable</w:t>
            </w:r>
          </w:p>
        </w:tc>
        <w:tc>
          <w:tcPr>
            <w:tcW w:w="1204" w:type="dxa"/>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953" w:type="dxa"/>
            <w:shd w:val="clear" w:color="auto" w:fill="EFCBBF"/>
          </w:tcPr>
          <w:p w:rsidR="00F07D4E" w:rsidRDefault="000018A7">
            <w:pPr>
              <w:pStyle w:val="TableParagraph"/>
              <w:spacing w:before="80" w:line="223" w:lineRule="auto"/>
              <w:ind w:left="78"/>
              <w:rPr>
                <w:sz w:val="15"/>
              </w:rPr>
            </w:pPr>
            <w:r>
              <w:rPr>
                <w:color w:val="231F20"/>
                <w:w w:val="110"/>
                <w:sz w:val="15"/>
              </w:rPr>
              <w:t xml:space="preserve">Data </w:t>
            </w:r>
            <w:r>
              <w:rPr>
                <w:color w:val="231F20"/>
                <w:w w:val="105"/>
                <w:sz w:val="15"/>
              </w:rPr>
              <w:t>unavailable</w:t>
            </w:r>
          </w:p>
        </w:tc>
        <w:tc>
          <w:tcPr>
            <w:tcW w:w="1531" w:type="dxa"/>
            <w:shd w:val="clear" w:color="auto" w:fill="D8E3CE"/>
          </w:tcPr>
          <w:p w:rsidR="00F07D4E" w:rsidRDefault="000018A7">
            <w:pPr>
              <w:pStyle w:val="TableParagraph"/>
              <w:spacing w:before="70"/>
              <w:ind w:left="78"/>
              <w:rPr>
                <w:sz w:val="15"/>
              </w:rPr>
            </w:pPr>
            <w:r>
              <w:rPr>
                <w:b/>
                <w:color w:val="231F20"/>
                <w:w w:val="105"/>
                <w:sz w:val="15"/>
              </w:rPr>
              <w:t xml:space="preserve">Supreme Court </w:t>
            </w:r>
            <w:r>
              <w:rPr>
                <w:color w:val="231F20"/>
                <w:w w:val="105"/>
                <w:sz w:val="15"/>
              </w:rPr>
              <w:t>1.6</w:t>
            </w:r>
          </w:p>
          <w:p w:rsidR="00F07D4E" w:rsidRDefault="000018A7">
            <w:pPr>
              <w:pStyle w:val="TableParagraph"/>
              <w:spacing w:before="44"/>
              <w:ind w:left="78"/>
              <w:rPr>
                <w:sz w:val="15"/>
              </w:rPr>
            </w:pPr>
            <w:r>
              <w:rPr>
                <w:b/>
                <w:color w:val="231F20"/>
                <w:w w:val="110"/>
                <w:sz w:val="15"/>
              </w:rPr>
              <w:t xml:space="preserve">High Court </w:t>
            </w:r>
            <w:r>
              <w:rPr>
                <w:color w:val="231F20"/>
                <w:w w:val="110"/>
                <w:sz w:val="15"/>
              </w:rPr>
              <w:t>31.9</w:t>
            </w:r>
          </w:p>
          <w:p w:rsidR="00F07D4E" w:rsidRDefault="000018A7">
            <w:pPr>
              <w:pStyle w:val="TableParagraph"/>
              <w:spacing w:before="43"/>
              <w:ind w:left="78"/>
              <w:rPr>
                <w:sz w:val="15"/>
              </w:rPr>
            </w:pPr>
            <w:r>
              <w:rPr>
                <w:b/>
                <w:color w:val="231F20"/>
                <w:w w:val="110"/>
                <w:sz w:val="15"/>
              </w:rPr>
              <w:t xml:space="preserve">District Court </w:t>
            </w:r>
            <w:r>
              <w:rPr>
                <w:color w:val="231F20"/>
                <w:w w:val="110"/>
                <w:sz w:val="15"/>
              </w:rPr>
              <w:t>175.6</w:t>
            </w:r>
          </w:p>
        </w:tc>
        <w:tc>
          <w:tcPr>
            <w:tcW w:w="1361" w:type="dxa"/>
            <w:shd w:val="clear" w:color="auto" w:fill="EFCBBF"/>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Data unavailable</w:t>
            </w:r>
          </w:p>
          <w:p w:rsidR="00F07D4E" w:rsidRDefault="000018A7">
            <w:pPr>
              <w:pStyle w:val="TableParagraph"/>
              <w:spacing w:before="44" w:line="177" w:lineRule="exact"/>
              <w:ind w:left="77"/>
              <w:rPr>
                <w:b/>
                <w:sz w:val="15"/>
              </w:rPr>
            </w:pPr>
            <w:r>
              <w:rPr>
                <w:b/>
                <w:color w:val="231F20"/>
                <w:w w:val="105"/>
                <w:sz w:val="15"/>
              </w:rPr>
              <w:t>Magistrates Court</w:t>
            </w:r>
          </w:p>
          <w:p w:rsidR="00F07D4E" w:rsidRDefault="000018A7">
            <w:pPr>
              <w:pStyle w:val="TableParagraph"/>
              <w:spacing w:line="177" w:lineRule="exact"/>
              <w:ind w:left="77"/>
              <w:rPr>
                <w:sz w:val="15"/>
              </w:rPr>
            </w:pPr>
            <w:r>
              <w:rPr>
                <w:color w:val="231F20"/>
                <w:w w:val="110"/>
                <w:sz w:val="15"/>
              </w:rPr>
              <w:t>Data unavailable</w:t>
            </w:r>
          </w:p>
        </w:tc>
        <w:tc>
          <w:tcPr>
            <w:tcW w:w="1093" w:type="dxa"/>
            <w:shd w:val="clear" w:color="auto" w:fill="EFCBBF"/>
          </w:tcPr>
          <w:p w:rsidR="00F07D4E" w:rsidRDefault="000018A7">
            <w:pPr>
              <w:pStyle w:val="TableParagraph"/>
              <w:spacing w:before="80" w:line="223" w:lineRule="auto"/>
              <w:ind w:left="77"/>
              <w:rPr>
                <w:sz w:val="15"/>
              </w:rPr>
            </w:pPr>
            <w:r>
              <w:rPr>
                <w:color w:val="231F20"/>
                <w:w w:val="110"/>
                <w:sz w:val="15"/>
              </w:rPr>
              <w:t xml:space="preserve">Data </w:t>
            </w:r>
            <w:r>
              <w:rPr>
                <w:color w:val="231F20"/>
                <w:w w:val="105"/>
                <w:sz w:val="15"/>
              </w:rPr>
              <w:t>unavailable</w:t>
            </w:r>
          </w:p>
        </w:tc>
        <w:tc>
          <w:tcPr>
            <w:tcW w:w="1092" w:type="dxa"/>
            <w:shd w:val="clear" w:color="auto" w:fill="D8E3CE"/>
          </w:tcPr>
          <w:p w:rsidR="00F07D4E" w:rsidRDefault="000018A7">
            <w:pPr>
              <w:pStyle w:val="TableParagraph"/>
              <w:spacing w:before="80" w:line="223" w:lineRule="auto"/>
              <w:ind w:left="76" w:right="392"/>
              <w:rPr>
                <w:b/>
                <w:sz w:val="15"/>
              </w:rPr>
            </w:pPr>
            <w:r>
              <w:rPr>
                <w:b/>
                <w:color w:val="231F20"/>
                <w:w w:val="105"/>
                <w:sz w:val="15"/>
              </w:rPr>
              <w:t>Court of Common Pleas</w:t>
            </w:r>
          </w:p>
          <w:p w:rsidR="00F07D4E" w:rsidRDefault="000018A7">
            <w:pPr>
              <w:pStyle w:val="TableParagraph"/>
              <w:spacing w:line="172" w:lineRule="exact"/>
              <w:ind w:left="76"/>
              <w:rPr>
                <w:sz w:val="15"/>
              </w:rPr>
            </w:pPr>
            <w:r>
              <w:rPr>
                <w:color w:val="231F20"/>
                <w:w w:val="110"/>
                <w:sz w:val="15"/>
              </w:rPr>
              <w:t>152 (2010)</w:t>
            </w:r>
          </w:p>
        </w:tc>
      </w:tr>
      <w:tr w:rsidR="00F07D4E">
        <w:trPr>
          <w:trHeight w:val="458"/>
        </w:trPr>
        <w:tc>
          <w:tcPr>
            <w:tcW w:w="126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04"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953" w:type="dxa"/>
            <w:shd w:val="clear" w:color="auto" w:fill="92BAC2"/>
          </w:tcPr>
          <w:p w:rsidR="00F07D4E" w:rsidRDefault="000018A7">
            <w:pPr>
              <w:pStyle w:val="TableParagraph"/>
              <w:spacing w:before="80" w:line="223" w:lineRule="auto"/>
              <w:ind w:left="78" w:right="292"/>
              <w:rPr>
                <w:b/>
                <w:sz w:val="15"/>
              </w:rPr>
            </w:pPr>
            <w:r>
              <w:rPr>
                <w:b/>
                <w:color w:val="231F20"/>
                <w:sz w:val="15"/>
              </w:rPr>
              <w:t xml:space="preserve">Solomon </w:t>
            </w:r>
            <w:r>
              <w:rPr>
                <w:b/>
                <w:color w:val="231F20"/>
                <w:w w:val="105"/>
                <w:sz w:val="15"/>
              </w:rPr>
              <w:t>Islands</w:t>
            </w:r>
          </w:p>
        </w:tc>
        <w:tc>
          <w:tcPr>
            <w:tcW w:w="1531"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361"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093"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092" w:type="dxa"/>
            <w:shd w:val="clear" w:color="auto" w:fill="92BAC2"/>
          </w:tcPr>
          <w:p w:rsidR="00F07D4E" w:rsidRDefault="000018A7">
            <w:pPr>
              <w:pStyle w:val="TableParagraph"/>
              <w:spacing w:before="70"/>
              <w:ind w:left="76"/>
              <w:rPr>
                <w:b/>
                <w:sz w:val="15"/>
              </w:rPr>
            </w:pPr>
            <w:r>
              <w:rPr>
                <w:b/>
                <w:color w:val="231F20"/>
                <w:w w:val="105"/>
                <w:sz w:val="15"/>
              </w:rPr>
              <w:t>Vanuatu</w:t>
            </w:r>
          </w:p>
        </w:tc>
      </w:tr>
      <w:tr w:rsidR="00F07D4E">
        <w:trPr>
          <w:trHeight w:val="510"/>
        </w:trPr>
        <w:tc>
          <w:tcPr>
            <w:tcW w:w="1264" w:type="dxa"/>
            <w:shd w:val="clear" w:color="auto" w:fill="EFCBBF"/>
          </w:tcPr>
          <w:p w:rsidR="00F07D4E" w:rsidRDefault="000018A7">
            <w:pPr>
              <w:pStyle w:val="TableParagraph"/>
              <w:spacing w:before="70" w:line="177" w:lineRule="exact"/>
              <w:rPr>
                <w:b/>
                <w:sz w:val="15"/>
              </w:rPr>
            </w:pPr>
            <w:r>
              <w:rPr>
                <w:b/>
                <w:color w:val="231F20"/>
                <w:w w:val="105"/>
                <w:sz w:val="15"/>
              </w:rPr>
              <w:t>Supreme Court</w:t>
            </w:r>
          </w:p>
          <w:p w:rsidR="00F07D4E" w:rsidRDefault="000018A7">
            <w:pPr>
              <w:pStyle w:val="TableParagraph"/>
              <w:spacing w:line="177" w:lineRule="exact"/>
              <w:rPr>
                <w:sz w:val="15"/>
              </w:rPr>
            </w:pPr>
            <w:r>
              <w:rPr>
                <w:color w:val="231F20"/>
                <w:w w:val="110"/>
                <w:sz w:val="15"/>
              </w:rPr>
              <w:t>Data unavailable</w:t>
            </w:r>
          </w:p>
        </w:tc>
        <w:tc>
          <w:tcPr>
            <w:tcW w:w="1204" w:type="dxa"/>
            <w:vMerge w:val="restart"/>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953" w:type="dxa"/>
            <w:vMerge w:val="restart"/>
            <w:shd w:val="clear" w:color="auto" w:fill="EFCBBF"/>
          </w:tcPr>
          <w:p w:rsidR="00F07D4E" w:rsidRDefault="000018A7">
            <w:pPr>
              <w:pStyle w:val="TableParagraph"/>
              <w:spacing w:before="80" w:line="223" w:lineRule="auto"/>
              <w:ind w:left="78" w:right="73"/>
              <w:rPr>
                <w:sz w:val="15"/>
              </w:rPr>
            </w:pPr>
            <w:r>
              <w:rPr>
                <w:b/>
                <w:color w:val="231F20"/>
                <w:spacing w:val="-2"/>
                <w:w w:val="105"/>
                <w:sz w:val="15"/>
              </w:rPr>
              <w:t xml:space="preserve">Appeal </w:t>
            </w:r>
            <w:r>
              <w:rPr>
                <w:b/>
                <w:color w:val="231F20"/>
                <w:w w:val="105"/>
                <w:sz w:val="15"/>
              </w:rPr>
              <w:t xml:space="preserve">Court </w:t>
            </w:r>
            <w:r>
              <w:rPr>
                <w:color w:val="231F20"/>
                <w:w w:val="105"/>
                <w:sz w:val="15"/>
              </w:rPr>
              <w:t xml:space="preserve">Data </w:t>
            </w:r>
            <w:r>
              <w:rPr>
                <w:color w:val="231F20"/>
                <w:spacing w:val="-3"/>
                <w:w w:val="105"/>
                <w:sz w:val="15"/>
              </w:rPr>
              <w:t>unavailable</w:t>
            </w:r>
          </w:p>
          <w:p w:rsidR="00F07D4E" w:rsidRDefault="000018A7">
            <w:pPr>
              <w:pStyle w:val="TableParagraph"/>
              <w:spacing w:before="56" w:line="223" w:lineRule="auto"/>
              <w:ind w:left="78"/>
              <w:rPr>
                <w:sz w:val="15"/>
              </w:rPr>
            </w:pPr>
            <w:r>
              <w:rPr>
                <w:b/>
                <w:color w:val="231F20"/>
                <w:w w:val="105"/>
                <w:sz w:val="15"/>
              </w:rPr>
              <w:t xml:space="preserve">Supreme Court </w:t>
            </w:r>
            <w:r>
              <w:rPr>
                <w:color w:val="231F20"/>
                <w:w w:val="105"/>
                <w:sz w:val="15"/>
              </w:rPr>
              <w:t xml:space="preserve">Data </w:t>
            </w:r>
            <w:r>
              <w:rPr>
                <w:color w:val="231F20"/>
                <w:spacing w:val="-3"/>
                <w:w w:val="105"/>
                <w:sz w:val="15"/>
              </w:rPr>
              <w:t>unavailable</w:t>
            </w:r>
          </w:p>
          <w:p w:rsidR="00F07D4E" w:rsidRDefault="000018A7">
            <w:pPr>
              <w:pStyle w:val="TableParagraph"/>
              <w:spacing w:before="56" w:line="223" w:lineRule="auto"/>
              <w:ind w:left="78" w:right="130"/>
              <w:jc w:val="both"/>
              <w:rPr>
                <w:sz w:val="15"/>
              </w:rPr>
            </w:pPr>
            <w:r>
              <w:rPr>
                <w:b/>
                <w:color w:val="231F20"/>
                <w:spacing w:val="-3"/>
                <w:sz w:val="15"/>
              </w:rPr>
              <w:t xml:space="preserve">Magistrates </w:t>
            </w:r>
            <w:r>
              <w:rPr>
                <w:b/>
                <w:color w:val="231F20"/>
                <w:w w:val="105"/>
                <w:sz w:val="15"/>
              </w:rPr>
              <w:t xml:space="preserve">Court </w:t>
            </w:r>
            <w:r>
              <w:rPr>
                <w:color w:val="231F20"/>
                <w:w w:val="105"/>
                <w:sz w:val="15"/>
              </w:rPr>
              <w:t xml:space="preserve">Data </w:t>
            </w:r>
            <w:r>
              <w:rPr>
                <w:color w:val="231F20"/>
                <w:spacing w:val="-3"/>
                <w:w w:val="105"/>
                <w:sz w:val="15"/>
              </w:rPr>
              <w:t>unavailable</w:t>
            </w:r>
          </w:p>
        </w:tc>
        <w:tc>
          <w:tcPr>
            <w:tcW w:w="1531" w:type="dxa"/>
            <w:vMerge w:val="restart"/>
            <w:shd w:val="clear" w:color="auto" w:fill="D8E3CE"/>
          </w:tcPr>
          <w:p w:rsidR="00F07D4E" w:rsidRDefault="000018A7">
            <w:pPr>
              <w:pStyle w:val="TableParagraph"/>
              <w:spacing w:before="70"/>
              <w:ind w:left="78"/>
              <w:rPr>
                <w:sz w:val="15"/>
              </w:rPr>
            </w:pPr>
            <w:r>
              <w:rPr>
                <w:color w:val="231F20"/>
                <w:w w:val="110"/>
                <w:sz w:val="15"/>
              </w:rPr>
              <w:t>68 (2010)</w:t>
            </w:r>
          </w:p>
        </w:tc>
        <w:tc>
          <w:tcPr>
            <w:tcW w:w="1361" w:type="dxa"/>
            <w:vMerge w:val="restart"/>
            <w:shd w:val="clear" w:color="auto" w:fill="D8E3CE"/>
          </w:tcPr>
          <w:p w:rsidR="00F07D4E" w:rsidRDefault="000018A7">
            <w:pPr>
              <w:pStyle w:val="TableParagraph"/>
              <w:spacing w:before="70" w:line="177" w:lineRule="exact"/>
              <w:ind w:left="77"/>
              <w:rPr>
                <w:b/>
                <w:sz w:val="15"/>
              </w:rPr>
            </w:pPr>
            <w:r>
              <w:rPr>
                <w:b/>
                <w:color w:val="231F20"/>
                <w:w w:val="105"/>
                <w:sz w:val="15"/>
              </w:rPr>
              <w:t>Supreme Court</w:t>
            </w:r>
          </w:p>
          <w:p w:rsidR="00F07D4E" w:rsidRDefault="000018A7">
            <w:pPr>
              <w:pStyle w:val="TableParagraph"/>
              <w:spacing w:line="177" w:lineRule="exact"/>
              <w:ind w:left="77"/>
              <w:rPr>
                <w:sz w:val="15"/>
              </w:rPr>
            </w:pPr>
            <w:r>
              <w:rPr>
                <w:color w:val="231F20"/>
                <w:w w:val="110"/>
                <w:sz w:val="15"/>
              </w:rPr>
              <w:t>111 (2010)</w:t>
            </w:r>
          </w:p>
          <w:p w:rsidR="00F07D4E" w:rsidRDefault="000018A7">
            <w:pPr>
              <w:pStyle w:val="TableParagraph"/>
              <w:spacing w:before="44" w:line="177" w:lineRule="exact"/>
              <w:ind w:left="77"/>
              <w:rPr>
                <w:b/>
                <w:sz w:val="15"/>
              </w:rPr>
            </w:pPr>
            <w:r>
              <w:rPr>
                <w:b/>
                <w:color w:val="231F20"/>
                <w:w w:val="105"/>
                <w:sz w:val="15"/>
              </w:rPr>
              <w:t>Magistrates Court</w:t>
            </w:r>
          </w:p>
          <w:p w:rsidR="00F07D4E" w:rsidRDefault="000018A7">
            <w:pPr>
              <w:pStyle w:val="TableParagraph"/>
              <w:spacing w:line="177" w:lineRule="exact"/>
              <w:ind w:left="77"/>
              <w:rPr>
                <w:sz w:val="15"/>
              </w:rPr>
            </w:pPr>
            <w:r>
              <w:rPr>
                <w:color w:val="231F20"/>
                <w:w w:val="110"/>
                <w:sz w:val="15"/>
              </w:rPr>
              <w:t>1709 (2010)</w:t>
            </w:r>
          </w:p>
        </w:tc>
        <w:tc>
          <w:tcPr>
            <w:tcW w:w="1093" w:type="dxa"/>
            <w:vMerge w:val="restart"/>
            <w:shd w:val="clear" w:color="auto" w:fill="D8E3CE"/>
          </w:tcPr>
          <w:p w:rsidR="00F07D4E" w:rsidRDefault="000018A7">
            <w:pPr>
              <w:pStyle w:val="TableParagraph"/>
              <w:spacing w:before="70"/>
              <w:ind w:left="77"/>
              <w:rPr>
                <w:sz w:val="15"/>
              </w:rPr>
            </w:pPr>
            <w:r>
              <w:rPr>
                <w:color w:val="231F20"/>
                <w:w w:val="110"/>
                <w:sz w:val="15"/>
              </w:rPr>
              <w:t>193 (2010)</w:t>
            </w:r>
          </w:p>
        </w:tc>
        <w:tc>
          <w:tcPr>
            <w:tcW w:w="1092" w:type="dxa"/>
            <w:vMerge w:val="restart"/>
            <w:shd w:val="clear" w:color="auto" w:fill="EFCBBF"/>
          </w:tcPr>
          <w:p w:rsidR="00F07D4E" w:rsidRDefault="000018A7">
            <w:pPr>
              <w:pStyle w:val="TableParagraph"/>
              <w:spacing w:before="80" w:line="223" w:lineRule="auto"/>
              <w:ind w:left="76" w:right="232"/>
              <w:rPr>
                <w:sz w:val="15"/>
              </w:rPr>
            </w:pPr>
            <w:r>
              <w:rPr>
                <w:b/>
                <w:color w:val="231F20"/>
                <w:w w:val="110"/>
                <w:sz w:val="15"/>
              </w:rPr>
              <w:t xml:space="preserve">Supreme Court </w:t>
            </w:r>
            <w:r>
              <w:rPr>
                <w:color w:val="231F20"/>
                <w:w w:val="110"/>
                <w:sz w:val="15"/>
              </w:rPr>
              <w:t xml:space="preserve">Data </w:t>
            </w:r>
            <w:r>
              <w:rPr>
                <w:color w:val="231F20"/>
                <w:spacing w:val="-3"/>
                <w:w w:val="110"/>
                <w:sz w:val="15"/>
              </w:rPr>
              <w:t>Unavailable</w:t>
            </w:r>
          </w:p>
          <w:p w:rsidR="00F07D4E" w:rsidRDefault="000018A7">
            <w:pPr>
              <w:pStyle w:val="TableParagraph"/>
              <w:spacing w:before="56" w:line="223" w:lineRule="auto"/>
              <w:ind w:left="76" w:right="133"/>
              <w:rPr>
                <w:sz w:val="15"/>
              </w:rPr>
            </w:pPr>
            <w:r>
              <w:rPr>
                <w:b/>
                <w:color w:val="231F20"/>
                <w:w w:val="110"/>
                <w:sz w:val="15"/>
              </w:rPr>
              <w:t>Appeal</w:t>
            </w:r>
            <w:r>
              <w:rPr>
                <w:b/>
                <w:color w:val="231F20"/>
                <w:spacing w:val="-22"/>
                <w:w w:val="110"/>
                <w:sz w:val="15"/>
              </w:rPr>
              <w:t xml:space="preserve"> </w:t>
            </w:r>
            <w:r>
              <w:rPr>
                <w:b/>
                <w:color w:val="231F20"/>
                <w:spacing w:val="-5"/>
                <w:w w:val="110"/>
                <w:sz w:val="15"/>
              </w:rPr>
              <w:t xml:space="preserve">Court </w:t>
            </w:r>
            <w:r>
              <w:rPr>
                <w:color w:val="231F20"/>
                <w:w w:val="110"/>
                <w:sz w:val="15"/>
              </w:rPr>
              <w:t xml:space="preserve">Data </w:t>
            </w:r>
            <w:r>
              <w:rPr>
                <w:color w:val="231F20"/>
                <w:spacing w:val="-3"/>
                <w:w w:val="110"/>
                <w:sz w:val="15"/>
              </w:rPr>
              <w:t>Unavailable</w:t>
            </w:r>
          </w:p>
          <w:p w:rsidR="00F07D4E" w:rsidRDefault="000018A7">
            <w:pPr>
              <w:pStyle w:val="TableParagraph"/>
              <w:spacing w:before="56" w:line="223" w:lineRule="auto"/>
              <w:ind w:left="76" w:right="174"/>
              <w:rPr>
                <w:sz w:val="15"/>
              </w:rPr>
            </w:pPr>
            <w:r>
              <w:rPr>
                <w:b/>
                <w:color w:val="231F20"/>
                <w:w w:val="105"/>
                <w:sz w:val="15"/>
              </w:rPr>
              <w:t xml:space="preserve">Island </w:t>
            </w:r>
            <w:r>
              <w:rPr>
                <w:b/>
                <w:color w:val="231F20"/>
                <w:spacing w:val="-5"/>
                <w:w w:val="105"/>
                <w:sz w:val="15"/>
              </w:rPr>
              <w:t xml:space="preserve">Court </w:t>
            </w:r>
            <w:r>
              <w:rPr>
                <w:color w:val="231F20"/>
                <w:w w:val="105"/>
                <w:sz w:val="15"/>
              </w:rPr>
              <w:t xml:space="preserve">Data </w:t>
            </w:r>
            <w:r>
              <w:rPr>
                <w:color w:val="231F20"/>
                <w:spacing w:val="-3"/>
                <w:w w:val="105"/>
                <w:sz w:val="15"/>
              </w:rPr>
              <w:t>unavailable</w:t>
            </w:r>
          </w:p>
        </w:tc>
      </w:tr>
      <w:tr w:rsidR="00F07D4E">
        <w:trPr>
          <w:trHeight w:val="1241"/>
        </w:trPr>
        <w:tc>
          <w:tcPr>
            <w:tcW w:w="1264" w:type="dxa"/>
            <w:shd w:val="clear" w:color="auto" w:fill="D8E3CE"/>
          </w:tcPr>
          <w:p w:rsidR="00F07D4E" w:rsidRDefault="000018A7">
            <w:pPr>
              <w:pStyle w:val="TableParagraph"/>
              <w:spacing w:before="70" w:line="223" w:lineRule="auto"/>
              <w:ind w:right="115"/>
              <w:rPr>
                <w:b/>
                <w:sz w:val="15"/>
              </w:rPr>
            </w:pPr>
            <w:r>
              <w:rPr>
                <w:b/>
                <w:color w:val="231F20"/>
                <w:sz w:val="15"/>
              </w:rPr>
              <w:t xml:space="preserve">Magistrates </w:t>
            </w:r>
            <w:r>
              <w:rPr>
                <w:b/>
                <w:color w:val="231F20"/>
                <w:w w:val="105"/>
                <w:sz w:val="15"/>
              </w:rPr>
              <w:t>Court</w:t>
            </w:r>
          </w:p>
          <w:p w:rsidR="00F07D4E" w:rsidRDefault="000018A7">
            <w:pPr>
              <w:pStyle w:val="TableParagraph"/>
              <w:spacing w:line="173" w:lineRule="exact"/>
              <w:rPr>
                <w:sz w:val="15"/>
              </w:rPr>
            </w:pPr>
            <w:r>
              <w:rPr>
                <w:color w:val="231F20"/>
                <w:w w:val="110"/>
                <w:sz w:val="15"/>
              </w:rPr>
              <w:t>175 (2010)</w:t>
            </w:r>
          </w:p>
        </w:tc>
        <w:tc>
          <w:tcPr>
            <w:tcW w:w="1204" w:type="dxa"/>
            <w:vMerge/>
            <w:tcBorders>
              <w:top w:val="nil"/>
            </w:tcBorders>
            <w:shd w:val="clear" w:color="auto" w:fill="EFCBBF"/>
          </w:tcPr>
          <w:p w:rsidR="00F07D4E" w:rsidRDefault="00F07D4E">
            <w:pPr>
              <w:rPr>
                <w:sz w:val="2"/>
                <w:szCs w:val="2"/>
              </w:rPr>
            </w:pPr>
          </w:p>
        </w:tc>
        <w:tc>
          <w:tcPr>
            <w:tcW w:w="953" w:type="dxa"/>
            <w:vMerge/>
            <w:tcBorders>
              <w:top w:val="nil"/>
            </w:tcBorders>
            <w:shd w:val="clear" w:color="auto" w:fill="EFCBBF"/>
          </w:tcPr>
          <w:p w:rsidR="00F07D4E" w:rsidRDefault="00F07D4E">
            <w:pPr>
              <w:rPr>
                <w:sz w:val="2"/>
                <w:szCs w:val="2"/>
              </w:rPr>
            </w:pPr>
          </w:p>
        </w:tc>
        <w:tc>
          <w:tcPr>
            <w:tcW w:w="1531" w:type="dxa"/>
            <w:vMerge/>
            <w:tcBorders>
              <w:top w:val="nil"/>
            </w:tcBorders>
            <w:shd w:val="clear" w:color="auto" w:fill="D8E3CE"/>
          </w:tcPr>
          <w:p w:rsidR="00F07D4E" w:rsidRDefault="00F07D4E">
            <w:pPr>
              <w:rPr>
                <w:sz w:val="2"/>
                <w:szCs w:val="2"/>
              </w:rPr>
            </w:pPr>
          </w:p>
        </w:tc>
        <w:tc>
          <w:tcPr>
            <w:tcW w:w="1361" w:type="dxa"/>
            <w:vMerge/>
            <w:tcBorders>
              <w:top w:val="nil"/>
            </w:tcBorders>
            <w:shd w:val="clear" w:color="auto" w:fill="D8E3CE"/>
          </w:tcPr>
          <w:p w:rsidR="00F07D4E" w:rsidRDefault="00F07D4E">
            <w:pPr>
              <w:rPr>
                <w:sz w:val="2"/>
                <w:szCs w:val="2"/>
              </w:rPr>
            </w:pPr>
          </w:p>
        </w:tc>
        <w:tc>
          <w:tcPr>
            <w:tcW w:w="1093" w:type="dxa"/>
            <w:vMerge/>
            <w:tcBorders>
              <w:top w:val="nil"/>
            </w:tcBorders>
            <w:shd w:val="clear" w:color="auto" w:fill="D8E3CE"/>
          </w:tcPr>
          <w:p w:rsidR="00F07D4E" w:rsidRDefault="00F07D4E">
            <w:pPr>
              <w:rPr>
                <w:sz w:val="2"/>
                <w:szCs w:val="2"/>
              </w:rPr>
            </w:pPr>
          </w:p>
        </w:tc>
        <w:tc>
          <w:tcPr>
            <w:tcW w:w="1092" w:type="dxa"/>
            <w:vMerge/>
            <w:tcBorders>
              <w:top w:val="nil"/>
            </w:tcBorders>
            <w:shd w:val="clear" w:color="auto" w:fill="EFCBBF"/>
          </w:tcPr>
          <w:p w:rsidR="00F07D4E" w:rsidRDefault="00F07D4E">
            <w:pPr>
              <w:rPr>
                <w:sz w:val="2"/>
                <w:szCs w:val="2"/>
              </w:rPr>
            </w:pPr>
          </w:p>
        </w:tc>
      </w:tr>
    </w:tbl>
    <w:p w:rsidR="00F07D4E" w:rsidRDefault="00F07D4E">
      <w:pPr>
        <w:pStyle w:val="BodyText"/>
        <w:spacing w:before="1"/>
        <w:rPr>
          <w:sz w:val="27"/>
        </w:rPr>
      </w:pPr>
    </w:p>
    <w:p w:rsidR="00F07D4E" w:rsidRDefault="000018A7">
      <w:pPr>
        <w:ind w:left="1700"/>
        <w:rPr>
          <w:sz w:val="21"/>
        </w:rPr>
      </w:pPr>
      <w:r>
        <w:rPr>
          <w:b/>
          <w:color w:val="231F20"/>
          <w:w w:val="105"/>
          <w:sz w:val="21"/>
        </w:rPr>
        <w:t xml:space="preserve">Average number of cases per court stall member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42"/>
        <w:gridCol w:w="1224"/>
        <w:gridCol w:w="975"/>
        <w:gridCol w:w="1531"/>
        <w:gridCol w:w="1361"/>
        <w:gridCol w:w="1078"/>
        <w:gridCol w:w="1084"/>
      </w:tblGrid>
      <w:tr w:rsidR="00F07D4E">
        <w:trPr>
          <w:trHeight w:val="458"/>
        </w:trPr>
        <w:tc>
          <w:tcPr>
            <w:tcW w:w="1242" w:type="dxa"/>
            <w:shd w:val="clear" w:color="auto" w:fill="92BAC2"/>
          </w:tcPr>
          <w:p w:rsidR="00F07D4E" w:rsidRDefault="000018A7">
            <w:pPr>
              <w:pStyle w:val="TableParagraph"/>
              <w:spacing w:before="70"/>
              <w:rPr>
                <w:b/>
                <w:sz w:val="15"/>
              </w:rPr>
            </w:pPr>
            <w:r>
              <w:rPr>
                <w:b/>
                <w:color w:val="231F20"/>
                <w:w w:val="105"/>
                <w:sz w:val="15"/>
              </w:rPr>
              <w:t>Cook Islands</w:t>
            </w:r>
          </w:p>
        </w:tc>
        <w:tc>
          <w:tcPr>
            <w:tcW w:w="1224"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975" w:type="dxa"/>
            <w:shd w:val="clear" w:color="auto" w:fill="92BAC2"/>
          </w:tcPr>
          <w:p w:rsidR="00F07D4E" w:rsidRDefault="000018A7">
            <w:pPr>
              <w:pStyle w:val="TableParagraph"/>
              <w:spacing w:before="80" w:line="223" w:lineRule="auto"/>
              <w:rPr>
                <w:b/>
                <w:sz w:val="15"/>
              </w:rPr>
            </w:pPr>
            <w:r>
              <w:rPr>
                <w:b/>
                <w:color w:val="231F20"/>
                <w:w w:val="105"/>
                <w:sz w:val="15"/>
              </w:rPr>
              <w:t>Kiribati Islands</w:t>
            </w:r>
          </w:p>
        </w:tc>
        <w:tc>
          <w:tcPr>
            <w:tcW w:w="1531" w:type="dxa"/>
            <w:shd w:val="clear" w:color="auto" w:fill="92BAC2"/>
          </w:tcPr>
          <w:p w:rsidR="00F07D4E" w:rsidRDefault="000018A7">
            <w:pPr>
              <w:pStyle w:val="TableParagraph"/>
              <w:spacing w:before="70"/>
              <w:rPr>
                <w:b/>
                <w:sz w:val="15"/>
              </w:rPr>
            </w:pPr>
            <w:r>
              <w:rPr>
                <w:b/>
                <w:color w:val="231F20"/>
                <w:w w:val="105"/>
                <w:sz w:val="15"/>
              </w:rPr>
              <w:t>Marshall Islands</w:t>
            </w:r>
          </w:p>
        </w:tc>
        <w:tc>
          <w:tcPr>
            <w:tcW w:w="1361" w:type="dxa"/>
            <w:shd w:val="clear" w:color="auto" w:fill="92BAC2"/>
          </w:tcPr>
          <w:p w:rsidR="00F07D4E" w:rsidRDefault="000018A7">
            <w:pPr>
              <w:pStyle w:val="TableParagraph"/>
              <w:spacing w:before="70"/>
              <w:rPr>
                <w:b/>
                <w:sz w:val="15"/>
              </w:rPr>
            </w:pPr>
            <w:r>
              <w:rPr>
                <w:b/>
                <w:color w:val="231F20"/>
                <w:w w:val="110"/>
                <w:sz w:val="15"/>
              </w:rPr>
              <w:t>Nauru</w:t>
            </w:r>
          </w:p>
        </w:tc>
        <w:tc>
          <w:tcPr>
            <w:tcW w:w="1078" w:type="dxa"/>
            <w:shd w:val="clear" w:color="auto" w:fill="92BAC2"/>
          </w:tcPr>
          <w:p w:rsidR="00F07D4E" w:rsidRDefault="000018A7">
            <w:pPr>
              <w:pStyle w:val="TableParagraph"/>
              <w:spacing w:before="70"/>
              <w:rPr>
                <w:b/>
                <w:sz w:val="15"/>
              </w:rPr>
            </w:pPr>
            <w:r>
              <w:rPr>
                <w:b/>
                <w:color w:val="231F20"/>
                <w:w w:val="110"/>
                <w:sz w:val="15"/>
              </w:rPr>
              <w:t>Niue</w:t>
            </w:r>
          </w:p>
        </w:tc>
        <w:tc>
          <w:tcPr>
            <w:tcW w:w="1084" w:type="dxa"/>
            <w:shd w:val="clear" w:color="auto" w:fill="92BAC2"/>
          </w:tcPr>
          <w:p w:rsidR="00F07D4E" w:rsidRDefault="000018A7">
            <w:pPr>
              <w:pStyle w:val="TableParagraph"/>
              <w:spacing w:before="70"/>
              <w:ind w:left="79"/>
              <w:rPr>
                <w:b/>
                <w:sz w:val="15"/>
              </w:rPr>
            </w:pPr>
            <w:r>
              <w:rPr>
                <w:b/>
                <w:color w:val="231F20"/>
                <w:w w:val="105"/>
                <w:sz w:val="15"/>
              </w:rPr>
              <w:t>Palau</w:t>
            </w:r>
          </w:p>
        </w:tc>
      </w:tr>
      <w:tr w:rsidR="00F07D4E">
        <w:trPr>
          <w:trHeight w:val="1992"/>
        </w:trPr>
        <w:tc>
          <w:tcPr>
            <w:tcW w:w="1242" w:type="dxa"/>
            <w:shd w:val="clear" w:color="auto" w:fill="EFCBBF"/>
          </w:tcPr>
          <w:p w:rsidR="00F07D4E" w:rsidRDefault="000018A7">
            <w:pPr>
              <w:pStyle w:val="TableParagraph"/>
              <w:spacing w:before="70"/>
              <w:rPr>
                <w:sz w:val="15"/>
              </w:rPr>
            </w:pPr>
            <w:r>
              <w:rPr>
                <w:color w:val="231F20"/>
                <w:w w:val="110"/>
                <w:sz w:val="15"/>
              </w:rPr>
              <w:t>Data unavailable</w:t>
            </w:r>
          </w:p>
        </w:tc>
        <w:tc>
          <w:tcPr>
            <w:tcW w:w="1224" w:type="dxa"/>
            <w:shd w:val="clear" w:color="auto" w:fill="D8E3CE"/>
          </w:tcPr>
          <w:p w:rsidR="00F07D4E" w:rsidRDefault="000018A7">
            <w:pPr>
              <w:pStyle w:val="TableParagraph"/>
              <w:spacing w:before="80" w:line="223" w:lineRule="auto"/>
              <w:ind w:right="88"/>
              <w:jc w:val="both"/>
              <w:rPr>
                <w:sz w:val="15"/>
              </w:rPr>
            </w:pPr>
            <w:r>
              <w:rPr>
                <w:color w:val="231F20"/>
                <w:w w:val="105"/>
                <w:sz w:val="15"/>
              </w:rPr>
              <w:t>2019 – 85 cases filed and 5</w:t>
            </w:r>
            <w:r>
              <w:rPr>
                <w:color w:val="231F20"/>
                <w:spacing w:val="-14"/>
                <w:w w:val="105"/>
                <w:sz w:val="15"/>
              </w:rPr>
              <w:t xml:space="preserve"> </w:t>
            </w:r>
            <w:r>
              <w:rPr>
                <w:color w:val="231F20"/>
                <w:w w:val="105"/>
                <w:sz w:val="15"/>
              </w:rPr>
              <w:t>court staff</w:t>
            </w:r>
            <w:r>
              <w:rPr>
                <w:color w:val="231F20"/>
                <w:spacing w:val="-10"/>
                <w:w w:val="105"/>
                <w:sz w:val="15"/>
              </w:rPr>
              <w:t xml:space="preserve"> </w:t>
            </w:r>
            <w:r>
              <w:rPr>
                <w:color w:val="231F20"/>
                <w:w w:val="105"/>
                <w:sz w:val="15"/>
              </w:rPr>
              <w:t>members</w:t>
            </w:r>
          </w:p>
          <w:p w:rsidR="00F07D4E" w:rsidRDefault="000018A7">
            <w:pPr>
              <w:pStyle w:val="TableParagraph"/>
              <w:spacing w:line="223" w:lineRule="auto"/>
              <w:ind w:right="265"/>
              <w:rPr>
                <w:sz w:val="15"/>
              </w:rPr>
            </w:pPr>
            <w:r>
              <w:rPr>
                <w:color w:val="231F20"/>
                <w:w w:val="105"/>
                <w:sz w:val="15"/>
              </w:rPr>
              <w:t>= 17 cases per</w:t>
            </w:r>
            <w:r>
              <w:rPr>
                <w:color w:val="231F20"/>
                <w:spacing w:val="-18"/>
                <w:w w:val="105"/>
                <w:sz w:val="15"/>
              </w:rPr>
              <w:t xml:space="preserve"> </w:t>
            </w:r>
            <w:r>
              <w:rPr>
                <w:color w:val="231F20"/>
                <w:w w:val="105"/>
                <w:sz w:val="15"/>
              </w:rPr>
              <w:t>court</w:t>
            </w:r>
            <w:r>
              <w:rPr>
                <w:color w:val="231F20"/>
                <w:spacing w:val="-17"/>
                <w:w w:val="105"/>
                <w:sz w:val="15"/>
              </w:rPr>
              <w:t xml:space="preserve"> </w:t>
            </w:r>
            <w:r>
              <w:rPr>
                <w:color w:val="231F20"/>
                <w:spacing w:val="-5"/>
                <w:w w:val="105"/>
                <w:sz w:val="15"/>
              </w:rPr>
              <w:t xml:space="preserve">staff </w:t>
            </w:r>
            <w:r>
              <w:rPr>
                <w:color w:val="231F20"/>
                <w:spacing w:val="-2"/>
                <w:w w:val="105"/>
                <w:sz w:val="15"/>
              </w:rPr>
              <w:t>member</w:t>
            </w:r>
          </w:p>
        </w:tc>
        <w:tc>
          <w:tcPr>
            <w:tcW w:w="975" w:type="dxa"/>
            <w:shd w:val="clear" w:color="auto" w:fill="D8E3CE"/>
          </w:tcPr>
          <w:p w:rsidR="00F07D4E" w:rsidRDefault="000018A7">
            <w:pPr>
              <w:pStyle w:val="TableParagraph"/>
              <w:spacing w:before="70" w:line="177" w:lineRule="exact"/>
              <w:rPr>
                <w:sz w:val="15"/>
              </w:rPr>
            </w:pPr>
            <w:r>
              <w:rPr>
                <w:color w:val="231F20"/>
                <w:w w:val="110"/>
                <w:sz w:val="15"/>
              </w:rPr>
              <w:t>2019 – 347</w:t>
            </w:r>
          </w:p>
          <w:p w:rsidR="00F07D4E" w:rsidRDefault="000018A7">
            <w:pPr>
              <w:pStyle w:val="TableParagraph"/>
              <w:spacing w:before="3" w:line="223" w:lineRule="auto"/>
              <w:ind w:right="99"/>
              <w:rPr>
                <w:sz w:val="15"/>
              </w:rPr>
            </w:pPr>
            <w:r>
              <w:rPr>
                <w:color w:val="231F20"/>
                <w:w w:val="105"/>
                <w:sz w:val="15"/>
              </w:rPr>
              <w:t xml:space="preserve">cases filed and 13 court staff members = 25 cases </w:t>
            </w:r>
            <w:r>
              <w:rPr>
                <w:color w:val="231F20"/>
                <w:spacing w:val="-6"/>
                <w:w w:val="105"/>
                <w:sz w:val="15"/>
              </w:rPr>
              <w:t xml:space="preserve">per </w:t>
            </w:r>
            <w:r>
              <w:rPr>
                <w:color w:val="231F20"/>
                <w:w w:val="105"/>
                <w:sz w:val="15"/>
              </w:rPr>
              <w:t xml:space="preserve">court staff </w:t>
            </w:r>
            <w:r>
              <w:rPr>
                <w:color w:val="231F20"/>
                <w:spacing w:val="-2"/>
                <w:w w:val="105"/>
                <w:sz w:val="15"/>
              </w:rPr>
              <w:t>member</w:t>
            </w:r>
          </w:p>
        </w:tc>
        <w:tc>
          <w:tcPr>
            <w:tcW w:w="1531" w:type="dxa"/>
            <w:shd w:val="clear" w:color="auto" w:fill="D8E3CE"/>
          </w:tcPr>
          <w:p w:rsidR="00F07D4E" w:rsidRDefault="000018A7">
            <w:pPr>
              <w:pStyle w:val="TableParagraph"/>
              <w:spacing w:before="85" w:line="223" w:lineRule="auto"/>
              <w:ind w:right="159"/>
              <w:rPr>
                <w:b/>
                <w:sz w:val="15"/>
              </w:rPr>
            </w:pPr>
            <w:r>
              <w:rPr>
                <w:b/>
                <w:color w:val="231F20"/>
                <w:w w:val="105"/>
                <w:sz w:val="15"/>
              </w:rPr>
              <w:t xml:space="preserve">High Court </w:t>
            </w:r>
            <w:r>
              <w:rPr>
                <w:color w:val="231F20"/>
                <w:spacing w:val="-2"/>
                <w:w w:val="105"/>
                <w:sz w:val="15"/>
              </w:rPr>
              <w:t xml:space="preserve">284 </w:t>
            </w:r>
            <w:r>
              <w:rPr>
                <w:color w:val="231F20"/>
                <w:w w:val="105"/>
                <w:sz w:val="15"/>
              </w:rPr>
              <w:t>cases filed and 5 staff</w:t>
            </w:r>
            <w:r>
              <w:rPr>
                <w:color w:val="231F20"/>
                <w:spacing w:val="-18"/>
                <w:w w:val="105"/>
                <w:sz w:val="15"/>
              </w:rPr>
              <w:t xml:space="preserve"> </w:t>
            </w:r>
            <w:r>
              <w:rPr>
                <w:color w:val="231F20"/>
                <w:w w:val="105"/>
                <w:sz w:val="15"/>
              </w:rPr>
              <w:t>members</w:t>
            </w:r>
            <w:r>
              <w:rPr>
                <w:color w:val="231F20"/>
                <w:spacing w:val="-17"/>
                <w:w w:val="105"/>
                <w:sz w:val="15"/>
              </w:rPr>
              <w:t xml:space="preserve"> </w:t>
            </w:r>
            <w:r>
              <w:rPr>
                <w:color w:val="231F20"/>
                <w:w w:val="105"/>
                <w:sz w:val="15"/>
              </w:rPr>
              <w:t>(58.6 new cases per</w:t>
            </w:r>
            <w:r>
              <w:rPr>
                <w:color w:val="231F20"/>
                <w:spacing w:val="-13"/>
                <w:w w:val="105"/>
                <w:sz w:val="15"/>
              </w:rPr>
              <w:t xml:space="preserve"> </w:t>
            </w:r>
            <w:r>
              <w:rPr>
                <w:color w:val="231F20"/>
                <w:spacing w:val="-2"/>
                <w:w w:val="105"/>
                <w:sz w:val="15"/>
              </w:rPr>
              <w:t xml:space="preserve">clerk) </w:t>
            </w:r>
            <w:r>
              <w:rPr>
                <w:b/>
                <w:color w:val="231F20"/>
                <w:w w:val="105"/>
                <w:sz w:val="15"/>
              </w:rPr>
              <w:t>District Court</w:t>
            </w:r>
            <w:r>
              <w:rPr>
                <w:color w:val="231F20"/>
                <w:w w:val="105"/>
                <w:sz w:val="15"/>
              </w:rPr>
              <w:t>: Majuro: 994.5 cases</w:t>
            </w:r>
            <w:r>
              <w:rPr>
                <w:color w:val="231F20"/>
                <w:spacing w:val="-15"/>
                <w:w w:val="105"/>
                <w:sz w:val="15"/>
              </w:rPr>
              <w:t xml:space="preserve"> </w:t>
            </w:r>
            <w:r>
              <w:rPr>
                <w:color w:val="231F20"/>
                <w:w w:val="105"/>
                <w:sz w:val="15"/>
              </w:rPr>
              <w:t>per</w:t>
            </w:r>
            <w:r>
              <w:rPr>
                <w:color w:val="231F20"/>
                <w:spacing w:val="-14"/>
                <w:w w:val="105"/>
                <w:sz w:val="15"/>
              </w:rPr>
              <w:t xml:space="preserve"> </w:t>
            </w:r>
            <w:r>
              <w:rPr>
                <w:color w:val="231F20"/>
                <w:w w:val="105"/>
                <w:sz w:val="15"/>
              </w:rPr>
              <w:t>court</w:t>
            </w:r>
            <w:r>
              <w:rPr>
                <w:color w:val="231F20"/>
                <w:spacing w:val="-14"/>
                <w:w w:val="105"/>
                <w:sz w:val="15"/>
              </w:rPr>
              <w:t xml:space="preserve"> </w:t>
            </w:r>
            <w:r>
              <w:rPr>
                <w:color w:val="231F20"/>
                <w:w w:val="105"/>
                <w:sz w:val="15"/>
              </w:rPr>
              <w:t>staff member</w:t>
            </w:r>
            <w:r>
              <w:rPr>
                <w:color w:val="231F20"/>
                <w:spacing w:val="6"/>
                <w:w w:val="105"/>
                <w:sz w:val="15"/>
              </w:rPr>
              <w:t xml:space="preserve"> </w:t>
            </w:r>
            <w:r>
              <w:rPr>
                <w:b/>
                <w:color w:val="231F20"/>
                <w:w w:val="105"/>
                <w:sz w:val="15"/>
              </w:rPr>
              <w:t>District</w:t>
            </w:r>
          </w:p>
          <w:p w:rsidR="00F07D4E" w:rsidRDefault="000018A7">
            <w:pPr>
              <w:pStyle w:val="TableParagraph"/>
              <w:spacing w:line="223" w:lineRule="auto"/>
              <w:ind w:right="128"/>
              <w:rPr>
                <w:sz w:val="15"/>
              </w:rPr>
            </w:pPr>
            <w:r>
              <w:rPr>
                <w:b/>
                <w:color w:val="231F20"/>
                <w:w w:val="105"/>
                <w:sz w:val="15"/>
              </w:rPr>
              <w:t>Court</w:t>
            </w:r>
            <w:r>
              <w:rPr>
                <w:color w:val="231F20"/>
                <w:w w:val="105"/>
                <w:sz w:val="15"/>
              </w:rPr>
              <w:t>: Ebeye: 268.5 cases per court staff member</w:t>
            </w:r>
          </w:p>
        </w:tc>
        <w:tc>
          <w:tcPr>
            <w:tcW w:w="1361" w:type="dxa"/>
            <w:shd w:val="clear" w:color="auto" w:fill="D8E3CE"/>
          </w:tcPr>
          <w:p w:rsidR="00F07D4E" w:rsidRDefault="000018A7">
            <w:pPr>
              <w:pStyle w:val="TableParagraph"/>
              <w:spacing w:before="85" w:line="223" w:lineRule="auto"/>
              <w:ind w:right="119"/>
              <w:rPr>
                <w:sz w:val="15"/>
              </w:rPr>
            </w:pPr>
            <w:r>
              <w:rPr>
                <w:b/>
                <w:color w:val="231F20"/>
                <w:w w:val="105"/>
                <w:sz w:val="15"/>
              </w:rPr>
              <w:t xml:space="preserve">Supreme Court </w:t>
            </w:r>
            <w:r>
              <w:rPr>
                <w:color w:val="231F20"/>
                <w:w w:val="105"/>
                <w:sz w:val="15"/>
              </w:rPr>
              <w:t>42 cases per</w:t>
            </w:r>
            <w:r>
              <w:rPr>
                <w:color w:val="231F20"/>
                <w:spacing w:val="-23"/>
                <w:w w:val="105"/>
                <w:sz w:val="15"/>
              </w:rPr>
              <w:t xml:space="preserve"> </w:t>
            </w:r>
            <w:r>
              <w:rPr>
                <w:color w:val="231F20"/>
                <w:w w:val="105"/>
                <w:sz w:val="15"/>
              </w:rPr>
              <w:t>court staff</w:t>
            </w:r>
            <w:r>
              <w:rPr>
                <w:color w:val="231F20"/>
                <w:spacing w:val="-3"/>
                <w:w w:val="105"/>
                <w:sz w:val="15"/>
              </w:rPr>
              <w:t xml:space="preserve"> </w:t>
            </w:r>
            <w:r>
              <w:rPr>
                <w:color w:val="231F20"/>
                <w:spacing w:val="-2"/>
                <w:w w:val="105"/>
                <w:sz w:val="15"/>
              </w:rPr>
              <w:t>member</w:t>
            </w:r>
          </w:p>
          <w:p w:rsidR="00F07D4E" w:rsidRDefault="000018A7">
            <w:pPr>
              <w:pStyle w:val="TableParagraph"/>
              <w:spacing w:before="55" w:line="223" w:lineRule="auto"/>
              <w:ind w:right="86"/>
              <w:rPr>
                <w:sz w:val="15"/>
              </w:rPr>
            </w:pPr>
            <w:r>
              <w:rPr>
                <w:b/>
                <w:color w:val="231F20"/>
                <w:w w:val="105"/>
                <w:sz w:val="15"/>
              </w:rPr>
              <w:t xml:space="preserve">District   Court </w:t>
            </w:r>
            <w:r>
              <w:rPr>
                <w:color w:val="231F20"/>
                <w:w w:val="105"/>
                <w:sz w:val="15"/>
              </w:rPr>
              <w:t xml:space="preserve">339 cases </w:t>
            </w:r>
            <w:r>
              <w:rPr>
                <w:color w:val="231F20"/>
                <w:spacing w:val="-2"/>
                <w:w w:val="105"/>
                <w:sz w:val="15"/>
              </w:rPr>
              <w:t xml:space="preserve">per </w:t>
            </w:r>
            <w:r>
              <w:rPr>
                <w:color w:val="231F20"/>
                <w:sz w:val="15"/>
              </w:rPr>
              <w:t>court staff</w:t>
            </w:r>
            <w:r>
              <w:rPr>
                <w:color w:val="231F20"/>
                <w:spacing w:val="1"/>
                <w:sz w:val="15"/>
              </w:rPr>
              <w:t xml:space="preserve"> </w:t>
            </w:r>
            <w:r>
              <w:rPr>
                <w:color w:val="231F20"/>
                <w:spacing w:val="-2"/>
                <w:sz w:val="15"/>
              </w:rPr>
              <w:t>member</w:t>
            </w:r>
          </w:p>
        </w:tc>
        <w:tc>
          <w:tcPr>
            <w:tcW w:w="1078" w:type="dxa"/>
            <w:shd w:val="clear" w:color="auto" w:fill="D8E3CE"/>
          </w:tcPr>
          <w:p w:rsidR="00F07D4E" w:rsidRDefault="000018A7">
            <w:pPr>
              <w:pStyle w:val="TableParagraph"/>
              <w:spacing w:before="80" w:line="223" w:lineRule="auto"/>
              <w:rPr>
                <w:sz w:val="15"/>
              </w:rPr>
            </w:pPr>
            <w:r>
              <w:rPr>
                <w:color w:val="231F20"/>
                <w:w w:val="105"/>
                <w:sz w:val="15"/>
              </w:rPr>
              <w:t>13 cases per court staff member for land cases;</w:t>
            </w:r>
          </w:p>
          <w:p w:rsidR="00F07D4E" w:rsidRDefault="000018A7">
            <w:pPr>
              <w:pStyle w:val="TableParagraph"/>
              <w:spacing w:line="223" w:lineRule="auto"/>
              <w:ind w:right="89"/>
              <w:rPr>
                <w:sz w:val="15"/>
              </w:rPr>
            </w:pPr>
            <w:r>
              <w:rPr>
                <w:color w:val="231F20"/>
                <w:w w:val="105"/>
                <w:sz w:val="15"/>
              </w:rPr>
              <w:t>37.5 cases per</w:t>
            </w:r>
            <w:r>
              <w:rPr>
                <w:color w:val="231F20"/>
                <w:spacing w:val="-18"/>
                <w:w w:val="105"/>
                <w:sz w:val="15"/>
              </w:rPr>
              <w:t xml:space="preserve"> </w:t>
            </w:r>
            <w:r>
              <w:rPr>
                <w:color w:val="231F20"/>
                <w:w w:val="105"/>
                <w:sz w:val="15"/>
              </w:rPr>
              <w:t>court</w:t>
            </w:r>
            <w:r>
              <w:rPr>
                <w:color w:val="231F20"/>
                <w:spacing w:val="-18"/>
                <w:w w:val="105"/>
                <w:sz w:val="15"/>
              </w:rPr>
              <w:t xml:space="preserve"> </w:t>
            </w:r>
            <w:r>
              <w:rPr>
                <w:color w:val="231F20"/>
                <w:w w:val="105"/>
                <w:sz w:val="15"/>
              </w:rPr>
              <w:t xml:space="preserve">staff member </w:t>
            </w:r>
            <w:r>
              <w:rPr>
                <w:color w:val="231F20"/>
                <w:spacing w:val="-2"/>
                <w:w w:val="105"/>
                <w:sz w:val="15"/>
              </w:rPr>
              <w:t xml:space="preserve">for </w:t>
            </w:r>
            <w:r>
              <w:rPr>
                <w:color w:val="231F20"/>
                <w:w w:val="105"/>
                <w:sz w:val="15"/>
              </w:rPr>
              <w:t>criminal</w:t>
            </w:r>
            <w:r>
              <w:rPr>
                <w:color w:val="231F20"/>
                <w:spacing w:val="4"/>
                <w:w w:val="105"/>
                <w:sz w:val="15"/>
              </w:rPr>
              <w:t xml:space="preserve"> </w:t>
            </w:r>
            <w:r>
              <w:rPr>
                <w:color w:val="231F20"/>
                <w:spacing w:val="-4"/>
                <w:w w:val="105"/>
                <w:sz w:val="15"/>
              </w:rPr>
              <w:t>cases</w:t>
            </w:r>
          </w:p>
        </w:tc>
        <w:tc>
          <w:tcPr>
            <w:tcW w:w="1084" w:type="dxa"/>
            <w:shd w:val="clear" w:color="auto" w:fill="D8E3CE"/>
          </w:tcPr>
          <w:p w:rsidR="00F07D4E" w:rsidRDefault="000018A7">
            <w:pPr>
              <w:pStyle w:val="TableParagraph"/>
              <w:spacing w:before="80" w:line="223" w:lineRule="auto"/>
              <w:ind w:left="79" w:right="12"/>
              <w:rPr>
                <w:sz w:val="15"/>
              </w:rPr>
            </w:pPr>
            <w:r>
              <w:rPr>
                <w:color w:val="231F20"/>
                <w:w w:val="110"/>
                <w:sz w:val="15"/>
              </w:rPr>
              <w:t>Trial Division: 137 cases</w:t>
            </w:r>
          </w:p>
          <w:p w:rsidR="00F07D4E" w:rsidRDefault="000018A7">
            <w:pPr>
              <w:pStyle w:val="TableParagraph"/>
              <w:spacing w:line="223" w:lineRule="auto"/>
              <w:ind w:left="79" w:right="12"/>
              <w:rPr>
                <w:sz w:val="15"/>
              </w:rPr>
            </w:pPr>
            <w:r>
              <w:rPr>
                <w:color w:val="231F20"/>
                <w:sz w:val="15"/>
              </w:rPr>
              <w:t>per court staff member</w:t>
            </w:r>
          </w:p>
          <w:p w:rsidR="00F07D4E" w:rsidRDefault="000018A7">
            <w:pPr>
              <w:pStyle w:val="TableParagraph"/>
              <w:spacing w:before="55" w:line="223" w:lineRule="auto"/>
              <w:ind w:left="79" w:right="12"/>
              <w:rPr>
                <w:sz w:val="15"/>
              </w:rPr>
            </w:pPr>
            <w:r>
              <w:rPr>
                <w:color w:val="231F20"/>
                <w:w w:val="110"/>
                <w:sz w:val="15"/>
              </w:rPr>
              <w:t>Appeal Division:</w:t>
            </w:r>
          </w:p>
          <w:p w:rsidR="00F07D4E" w:rsidRDefault="000018A7">
            <w:pPr>
              <w:pStyle w:val="TableParagraph"/>
              <w:spacing w:line="223" w:lineRule="auto"/>
              <w:ind w:left="79" w:right="12"/>
              <w:rPr>
                <w:sz w:val="15"/>
              </w:rPr>
            </w:pPr>
            <w:r>
              <w:rPr>
                <w:color w:val="231F20"/>
                <w:w w:val="105"/>
                <w:sz w:val="15"/>
              </w:rPr>
              <w:t>10 cases per court staff member</w:t>
            </w:r>
          </w:p>
        </w:tc>
      </w:tr>
      <w:tr w:rsidR="00F07D4E">
        <w:trPr>
          <w:trHeight w:val="458"/>
        </w:trPr>
        <w:tc>
          <w:tcPr>
            <w:tcW w:w="1242"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4" w:type="dxa"/>
            <w:shd w:val="clear" w:color="auto" w:fill="92BAC2"/>
          </w:tcPr>
          <w:p w:rsidR="00F07D4E" w:rsidRDefault="000018A7">
            <w:pPr>
              <w:pStyle w:val="TableParagraph"/>
              <w:spacing w:before="70"/>
              <w:rPr>
                <w:b/>
                <w:sz w:val="15"/>
              </w:rPr>
            </w:pPr>
            <w:r>
              <w:rPr>
                <w:b/>
                <w:color w:val="231F20"/>
                <w:w w:val="105"/>
                <w:sz w:val="15"/>
              </w:rPr>
              <w:t>Samoa</w:t>
            </w:r>
          </w:p>
        </w:tc>
        <w:tc>
          <w:tcPr>
            <w:tcW w:w="975" w:type="dxa"/>
            <w:shd w:val="clear" w:color="auto" w:fill="92BAC2"/>
          </w:tcPr>
          <w:p w:rsidR="00F07D4E" w:rsidRDefault="000018A7">
            <w:pPr>
              <w:pStyle w:val="TableParagraph"/>
              <w:spacing w:before="80" w:line="223" w:lineRule="auto"/>
              <w:ind w:right="312"/>
              <w:rPr>
                <w:b/>
                <w:sz w:val="15"/>
              </w:rPr>
            </w:pPr>
            <w:r>
              <w:rPr>
                <w:b/>
                <w:color w:val="231F20"/>
                <w:sz w:val="15"/>
              </w:rPr>
              <w:t xml:space="preserve">Solomon </w:t>
            </w:r>
            <w:r>
              <w:rPr>
                <w:b/>
                <w:color w:val="231F20"/>
                <w:w w:val="105"/>
                <w:sz w:val="15"/>
              </w:rPr>
              <w:t>Islands</w:t>
            </w:r>
          </w:p>
        </w:tc>
        <w:tc>
          <w:tcPr>
            <w:tcW w:w="1531" w:type="dxa"/>
            <w:shd w:val="clear" w:color="auto" w:fill="92BAC2"/>
          </w:tcPr>
          <w:p w:rsidR="00F07D4E" w:rsidRDefault="000018A7">
            <w:pPr>
              <w:pStyle w:val="TableParagraph"/>
              <w:spacing w:before="70"/>
              <w:rPr>
                <w:b/>
                <w:sz w:val="15"/>
              </w:rPr>
            </w:pPr>
            <w:r>
              <w:rPr>
                <w:b/>
                <w:color w:val="231F20"/>
                <w:w w:val="105"/>
                <w:sz w:val="15"/>
              </w:rPr>
              <w:t>Tokelau</w:t>
            </w:r>
          </w:p>
        </w:tc>
        <w:tc>
          <w:tcPr>
            <w:tcW w:w="1361" w:type="dxa"/>
            <w:shd w:val="clear" w:color="auto" w:fill="92BAC2"/>
          </w:tcPr>
          <w:p w:rsidR="00F07D4E" w:rsidRDefault="000018A7">
            <w:pPr>
              <w:pStyle w:val="TableParagraph"/>
              <w:spacing w:before="70"/>
              <w:rPr>
                <w:b/>
                <w:sz w:val="15"/>
              </w:rPr>
            </w:pPr>
            <w:r>
              <w:rPr>
                <w:b/>
                <w:color w:val="231F20"/>
                <w:w w:val="105"/>
                <w:sz w:val="15"/>
              </w:rPr>
              <w:t>Tonga</w:t>
            </w:r>
          </w:p>
        </w:tc>
        <w:tc>
          <w:tcPr>
            <w:tcW w:w="1078" w:type="dxa"/>
            <w:shd w:val="clear" w:color="auto" w:fill="92BAC2"/>
          </w:tcPr>
          <w:p w:rsidR="00F07D4E" w:rsidRDefault="000018A7">
            <w:pPr>
              <w:pStyle w:val="TableParagraph"/>
              <w:spacing w:before="70"/>
              <w:rPr>
                <w:b/>
                <w:sz w:val="15"/>
              </w:rPr>
            </w:pPr>
            <w:r>
              <w:rPr>
                <w:b/>
                <w:color w:val="231F20"/>
                <w:w w:val="105"/>
                <w:sz w:val="15"/>
              </w:rPr>
              <w:t>Tuvalu</w:t>
            </w:r>
          </w:p>
        </w:tc>
        <w:tc>
          <w:tcPr>
            <w:tcW w:w="1084" w:type="dxa"/>
            <w:shd w:val="clear" w:color="auto" w:fill="92BAC2"/>
          </w:tcPr>
          <w:p w:rsidR="00F07D4E" w:rsidRDefault="000018A7">
            <w:pPr>
              <w:pStyle w:val="TableParagraph"/>
              <w:spacing w:before="70"/>
              <w:ind w:left="79"/>
              <w:rPr>
                <w:b/>
                <w:sz w:val="15"/>
              </w:rPr>
            </w:pPr>
            <w:r>
              <w:rPr>
                <w:b/>
                <w:color w:val="231F20"/>
                <w:w w:val="105"/>
                <w:sz w:val="15"/>
              </w:rPr>
              <w:t>Vanuatu</w:t>
            </w:r>
          </w:p>
        </w:tc>
      </w:tr>
      <w:tr w:rsidR="00F07D4E">
        <w:trPr>
          <w:trHeight w:val="1866"/>
        </w:trPr>
        <w:tc>
          <w:tcPr>
            <w:tcW w:w="1242" w:type="dxa"/>
            <w:tcBorders>
              <w:bottom w:val="nil"/>
            </w:tcBorders>
            <w:shd w:val="clear" w:color="auto" w:fill="D8E3CE"/>
          </w:tcPr>
          <w:p w:rsidR="00F07D4E" w:rsidRDefault="000018A7">
            <w:pPr>
              <w:pStyle w:val="TableParagraph"/>
              <w:spacing w:before="70" w:line="177" w:lineRule="exact"/>
              <w:rPr>
                <w:sz w:val="15"/>
              </w:rPr>
            </w:pPr>
            <w:r>
              <w:rPr>
                <w:color w:val="231F20"/>
                <w:w w:val="105"/>
                <w:sz w:val="15"/>
              </w:rPr>
              <w:t>11</w:t>
            </w:r>
            <w:r>
              <w:rPr>
                <w:color w:val="231F20"/>
                <w:spacing w:val="-5"/>
                <w:w w:val="105"/>
                <w:sz w:val="15"/>
              </w:rPr>
              <w:t xml:space="preserve"> </w:t>
            </w:r>
            <w:r>
              <w:rPr>
                <w:color w:val="231F20"/>
                <w:w w:val="105"/>
                <w:sz w:val="15"/>
              </w:rPr>
              <w:t>cases</w:t>
            </w:r>
          </w:p>
          <w:p w:rsidR="00F07D4E" w:rsidRDefault="000018A7">
            <w:pPr>
              <w:pStyle w:val="TableParagraph"/>
              <w:spacing w:before="3" w:line="223" w:lineRule="auto"/>
              <w:ind w:right="287"/>
              <w:rPr>
                <w:sz w:val="15"/>
              </w:rPr>
            </w:pPr>
            <w:r>
              <w:rPr>
                <w:color w:val="231F20"/>
                <w:sz w:val="15"/>
              </w:rPr>
              <w:t xml:space="preserve">per court </w:t>
            </w:r>
            <w:r>
              <w:rPr>
                <w:color w:val="231F20"/>
                <w:spacing w:val="-5"/>
                <w:sz w:val="15"/>
              </w:rPr>
              <w:t xml:space="preserve">staff </w:t>
            </w:r>
            <w:r>
              <w:rPr>
                <w:color w:val="231F20"/>
                <w:spacing w:val="-2"/>
                <w:sz w:val="15"/>
              </w:rPr>
              <w:t>member</w:t>
            </w:r>
          </w:p>
        </w:tc>
        <w:tc>
          <w:tcPr>
            <w:tcW w:w="1224" w:type="dxa"/>
            <w:tcBorders>
              <w:bottom w:val="nil"/>
            </w:tcBorders>
            <w:shd w:val="clear" w:color="auto" w:fill="EFCBBF"/>
          </w:tcPr>
          <w:p w:rsidR="00F07D4E" w:rsidRDefault="000018A7">
            <w:pPr>
              <w:pStyle w:val="TableParagraph"/>
              <w:spacing w:before="80" w:line="223" w:lineRule="auto"/>
              <w:ind w:right="310"/>
              <w:rPr>
                <w:sz w:val="15"/>
              </w:rPr>
            </w:pPr>
            <w:r>
              <w:rPr>
                <w:color w:val="231F20"/>
                <w:w w:val="105"/>
                <w:sz w:val="15"/>
              </w:rPr>
              <w:t>The Ministry of Justice and Court</w:t>
            </w:r>
          </w:p>
          <w:p w:rsidR="00F07D4E" w:rsidRDefault="000018A7">
            <w:pPr>
              <w:pStyle w:val="TableParagraph"/>
              <w:spacing w:line="223" w:lineRule="auto"/>
              <w:rPr>
                <w:sz w:val="15"/>
              </w:rPr>
            </w:pPr>
            <w:r>
              <w:rPr>
                <w:color w:val="231F20"/>
                <w:w w:val="105"/>
                <w:sz w:val="15"/>
              </w:rPr>
              <w:t xml:space="preserve">Administration Annual Report </w:t>
            </w:r>
            <w:r>
              <w:rPr>
                <w:color w:val="231F20"/>
                <w:sz w:val="15"/>
              </w:rPr>
              <w:t xml:space="preserve">does not present </w:t>
            </w:r>
            <w:r>
              <w:rPr>
                <w:color w:val="231F20"/>
                <w:w w:val="105"/>
                <w:sz w:val="15"/>
              </w:rPr>
              <w:t>data on the average number of cases per judicial officer</w:t>
            </w:r>
          </w:p>
        </w:tc>
        <w:tc>
          <w:tcPr>
            <w:tcW w:w="975" w:type="dxa"/>
            <w:tcBorders>
              <w:bottom w:val="nil"/>
            </w:tcBorders>
            <w:shd w:val="clear" w:color="auto" w:fill="D8E3CE"/>
          </w:tcPr>
          <w:p w:rsidR="00F07D4E" w:rsidRDefault="000018A7">
            <w:pPr>
              <w:pStyle w:val="TableParagraph"/>
              <w:spacing w:before="70" w:line="177" w:lineRule="exact"/>
              <w:rPr>
                <w:sz w:val="15"/>
              </w:rPr>
            </w:pPr>
            <w:r>
              <w:rPr>
                <w:color w:val="231F20"/>
                <w:w w:val="110"/>
                <w:sz w:val="15"/>
              </w:rPr>
              <w:t>In 2019,</w:t>
            </w:r>
          </w:p>
          <w:p w:rsidR="00F07D4E" w:rsidRDefault="000018A7">
            <w:pPr>
              <w:pStyle w:val="TableParagraph"/>
              <w:spacing w:before="3" w:line="223" w:lineRule="auto"/>
              <w:ind w:right="71"/>
              <w:rPr>
                <w:sz w:val="15"/>
              </w:rPr>
            </w:pPr>
            <w:r>
              <w:rPr>
                <w:color w:val="231F20"/>
                <w:w w:val="105"/>
                <w:sz w:val="15"/>
              </w:rPr>
              <w:t>an average number of cases per court staff members was 48.</w:t>
            </w:r>
          </w:p>
        </w:tc>
        <w:tc>
          <w:tcPr>
            <w:tcW w:w="1531" w:type="dxa"/>
            <w:tcBorders>
              <w:bottom w:val="nil"/>
            </w:tcBorders>
            <w:shd w:val="clear" w:color="auto" w:fill="D8E3CE"/>
          </w:tcPr>
          <w:p w:rsidR="00F07D4E" w:rsidRDefault="000018A7">
            <w:pPr>
              <w:pStyle w:val="TableParagraph"/>
              <w:spacing w:before="80" w:line="223" w:lineRule="auto"/>
              <w:ind w:right="128"/>
              <w:rPr>
                <w:sz w:val="15"/>
              </w:rPr>
            </w:pPr>
            <w:r>
              <w:rPr>
                <w:color w:val="231F20"/>
                <w:w w:val="105"/>
                <w:sz w:val="15"/>
              </w:rPr>
              <w:t>Atafu: The single court clerk of Atafu assisted with 28 cases filed over the year</w:t>
            </w:r>
          </w:p>
          <w:p w:rsidR="00F07D4E" w:rsidRDefault="000018A7">
            <w:pPr>
              <w:pStyle w:val="TableParagraph"/>
              <w:spacing w:before="55" w:line="223" w:lineRule="auto"/>
              <w:ind w:right="128"/>
              <w:rPr>
                <w:sz w:val="15"/>
              </w:rPr>
            </w:pPr>
            <w:r>
              <w:rPr>
                <w:color w:val="231F20"/>
                <w:w w:val="105"/>
                <w:sz w:val="15"/>
              </w:rPr>
              <w:t>Nukunonu: The single court clerk of Nukunonu assisted with 37 cases filed over the year</w:t>
            </w:r>
          </w:p>
        </w:tc>
        <w:tc>
          <w:tcPr>
            <w:tcW w:w="1361" w:type="dxa"/>
            <w:tcBorders>
              <w:bottom w:val="nil"/>
            </w:tcBorders>
            <w:shd w:val="clear" w:color="auto" w:fill="D8E3CE"/>
          </w:tcPr>
          <w:p w:rsidR="00F07D4E" w:rsidRDefault="000018A7">
            <w:pPr>
              <w:pStyle w:val="TableParagraph"/>
              <w:spacing w:before="80" w:line="223" w:lineRule="auto"/>
              <w:ind w:right="129"/>
              <w:rPr>
                <w:sz w:val="15"/>
              </w:rPr>
            </w:pPr>
            <w:r>
              <w:rPr>
                <w:color w:val="231F20"/>
                <w:w w:val="105"/>
                <w:sz w:val="15"/>
              </w:rPr>
              <w:t>In</w:t>
            </w:r>
            <w:r>
              <w:rPr>
                <w:color w:val="231F20"/>
                <w:spacing w:val="-17"/>
                <w:w w:val="105"/>
                <w:sz w:val="15"/>
              </w:rPr>
              <w:t xml:space="preserve"> </w:t>
            </w:r>
            <w:r>
              <w:rPr>
                <w:color w:val="231F20"/>
                <w:w w:val="105"/>
                <w:sz w:val="15"/>
              </w:rPr>
              <w:t>superior</w:t>
            </w:r>
            <w:r>
              <w:rPr>
                <w:color w:val="231F20"/>
                <w:spacing w:val="-17"/>
                <w:w w:val="105"/>
                <w:sz w:val="15"/>
              </w:rPr>
              <w:t xml:space="preserve"> </w:t>
            </w:r>
            <w:r>
              <w:rPr>
                <w:color w:val="231F20"/>
                <w:w w:val="105"/>
                <w:sz w:val="15"/>
              </w:rPr>
              <w:t xml:space="preserve">courts, </w:t>
            </w:r>
            <w:r>
              <w:rPr>
                <w:color w:val="231F20"/>
                <w:spacing w:val="-3"/>
                <w:w w:val="105"/>
                <w:sz w:val="15"/>
              </w:rPr>
              <w:t xml:space="preserve">average </w:t>
            </w:r>
            <w:r>
              <w:rPr>
                <w:color w:val="231F20"/>
                <w:spacing w:val="-2"/>
                <w:w w:val="105"/>
                <w:sz w:val="15"/>
              </w:rPr>
              <w:t xml:space="preserve">number </w:t>
            </w:r>
            <w:r>
              <w:rPr>
                <w:color w:val="231F20"/>
                <w:w w:val="105"/>
                <w:sz w:val="15"/>
              </w:rPr>
              <w:t xml:space="preserve">of cases per staff member 88. In </w:t>
            </w:r>
            <w:r>
              <w:rPr>
                <w:b/>
                <w:color w:val="231F20"/>
                <w:w w:val="105"/>
                <w:sz w:val="15"/>
              </w:rPr>
              <w:t xml:space="preserve">Magistrates Court </w:t>
            </w:r>
            <w:r>
              <w:rPr>
                <w:color w:val="231F20"/>
                <w:spacing w:val="-4"/>
                <w:w w:val="105"/>
                <w:sz w:val="15"/>
              </w:rPr>
              <w:t xml:space="preserve">average </w:t>
            </w:r>
            <w:r>
              <w:rPr>
                <w:color w:val="231F20"/>
                <w:spacing w:val="-3"/>
                <w:w w:val="105"/>
                <w:sz w:val="15"/>
              </w:rPr>
              <w:t>was</w:t>
            </w:r>
            <w:r>
              <w:rPr>
                <w:color w:val="231F20"/>
                <w:spacing w:val="2"/>
                <w:w w:val="105"/>
                <w:sz w:val="15"/>
              </w:rPr>
              <w:t xml:space="preserve"> </w:t>
            </w:r>
            <w:r>
              <w:rPr>
                <w:color w:val="231F20"/>
                <w:w w:val="105"/>
                <w:sz w:val="15"/>
              </w:rPr>
              <w:t>656.</w:t>
            </w:r>
          </w:p>
        </w:tc>
        <w:tc>
          <w:tcPr>
            <w:tcW w:w="1078" w:type="dxa"/>
            <w:tcBorders>
              <w:bottom w:val="nil"/>
            </w:tcBorders>
            <w:shd w:val="clear" w:color="auto" w:fill="EFCBBF"/>
          </w:tcPr>
          <w:p w:rsidR="00F07D4E" w:rsidRDefault="000018A7">
            <w:pPr>
              <w:pStyle w:val="TableParagraph"/>
              <w:spacing w:before="80" w:line="223" w:lineRule="auto"/>
              <w:rPr>
                <w:sz w:val="15"/>
              </w:rPr>
            </w:pPr>
            <w:r>
              <w:rPr>
                <w:color w:val="231F20"/>
                <w:w w:val="110"/>
                <w:sz w:val="15"/>
              </w:rPr>
              <w:t xml:space="preserve">Data </w:t>
            </w:r>
            <w:r>
              <w:rPr>
                <w:color w:val="231F20"/>
                <w:w w:val="105"/>
                <w:sz w:val="15"/>
              </w:rPr>
              <w:t>unavailable</w:t>
            </w:r>
          </w:p>
        </w:tc>
        <w:tc>
          <w:tcPr>
            <w:tcW w:w="1084" w:type="dxa"/>
            <w:tcBorders>
              <w:bottom w:val="nil"/>
            </w:tcBorders>
            <w:shd w:val="clear" w:color="auto" w:fill="D8E3CE"/>
          </w:tcPr>
          <w:p w:rsidR="00F07D4E" w:rsidRDefault="000018A7">
            <w:pPr>
              <w:pStyle w:val="TableParagraph"/>
              <w:spacing w:before="85" w:line="223" w:lineRule="auto"/>
              <w:ind w:left="79" w:right="130"/>
              <w:rPr>
                <w:sz w:val="15"/>
              </w:rPr>
            </w:pPr>
            <w:r>
              <w:rPr>
                <w:b/>
                <w:color w:val="231F20"/>
                <w:w w:val="105"/>
                <w:sz w:val="15"/>
              </w:rPr>
              <w:t xml:space="preserve">Supreme Court </w:t>
            </w:r>
            <w:r>
              <w:rPr>
                <w:color w:val="231F20"/>
                <w:spacing w:val="-7"/>
                <w:w w:val="105"/>
                <w:sz w:val="15"/>
              </w:rPr>
              <w:t xml:space="preserve">122 </w:t>
            </w:r>
            <w:r>
              <w:rPr>
                <w:color w:val="231F20"/>
                <w:w w:val="105"/>
                <w:sz w:val="15"/>
              </w:rPr>
              <w:t xml:space="preserve">cases </w:t>
            </w:r>
            <w:r>
              <w:rPr>
                <w:color w:val="231F20"/>
                <w:spacing w:val="-2"/>
                <w:w w:val="105"/>
                <w:sz w:val="15"/>
              </w:rPr>
              <w:t xml:space="preserve">per </w:t>
            </w:r>
            <w:r>
              <w:rPr>
                <w:color w:val="231F20"/>
                <w:w w:val="105"/>
                <w:sz w:val="15"/>
              </w:rPr>
              <w:t xml:space="preserve">court staff </w:t>
            </w:r>
            <w:r>
              <w:rPr>
                <w:color w:val="231F20"/>
                <w:spacing w:val="-4"/>
                <w:w w:val="105"/>
                <w:sz w:val="15"/>
              </w:rPr>
              <w:t>member.</w:t>
            </w:r>
          </w:p>
          <w:p w:rsidR="00F07D4E" w:rsidRDefault="000018A7">
            <w:pPr>
              <w:pStyle w:val="TableParagraph"/>
              <w:spacing w:before="55" w:line="223" w:lineRule="auto"/>
              <w:ind w:left="79" w:right="130"/>
              <w:rPr>
                <w:sz w:val="15"/>
              </w:rPr>
            </w:pPr>
            <w:r>
              <w:rPr>
                <w:color w:val="231F20"/>
                <w:spacing w:val="-3"/>
                <w:sz w:val="15"/>
              </w:rPr>
              <w:t xml:space="preserve">Magistrates </w:t>
            </w:r>
            <w:r>
              <w:rPr>
                <w:color w:val="231F20"/>
                <w:sz w:val="15"/>
              </w:rPr>
              <w:t xml:space="preserve">Court </w:t>
            </w:r>
            <w:r>
              <w:rPr>
                <w:color w:val="231F20"/>
                <w:spacing w:val="-2"/>
                <w:sz w:val="15"/>
              </w:rPr>
              <w:t xml:space="preserve">246 </w:t>
            </w:r>
            <w:r>
              <w:rPr>
                <w:color w:val="231F20"/>
                <w:sz w:val="15"/>
              </w:rPr>
              <w:t xml:space="preserve">cases </w:t>
            </w:r>
            <w:r>
              <w:rPr>
                <w:color w:val="231F20"/>
                <w:spacing w:val="-2"/>
                <w:sz w:val="15"/>
              </w:rPr>
              <w:t xml:space="preserve">per </w:t>
            </w:r>
            <w:r>
              <w:rPr>
                <w:color w:val="231F20"/>
                <w:sz w:val="15"/>
              </w:rPr>
              <w:t xml:space="preserve">court staff </w:t>
            </w:r>
            <w:r>
              <w:rPr>
                <w:color w:val="231F20"/>
                <w:spacing w:val="-2"/>
                <w:sz w:val="15"/>
              </w:rPr>
              <w:t>member</w:t>
            </w:r>
          </w:p>
        </w:tc>
      </w:tr>
      <w:tr w:rsidR="00F07D4E">
        <w:trPr>
          <w:trHeight w:val="968"/>
        </w:trPr>
        <w:tc>
          <w:tcPr>
            <w:tcW w:w="1242" w:type="dxa"/>
            <w:tcBorders>
              <w:top w:val="nil"/>
            </w:tcBorders>
            <w:shd w:val="clear" w:color="auto" w:fill="D8E3CE"/>
          </w:tcPr>
          <w:p w:rsidR="00F07D4E" w:rsidRDefault="00F07D4E">
            <w:pPr>
              <w:pStyle w:val="TableParagraph"/>
              <w:ind w:left="0"/>
              <w:rPr>
                <w:rFonts w:ascii="Times New Roman"/>
                <w:sz w:val="14"/>
              </w:rPr>
            </w:pPr>
          </w:p>
        </w:tc>
        <w:tc>
          <w:tcPr>
            <w:tcW w:w="1224" w:type="dxa"/>
            <w:tcBorders>
              <w:top w:val="nil"/>
            </w:tcBorders>
            <w:shd w:val="clear" w:color="auto" w:fill="EFCBBF"/>
          </w:tcPr>
          <w:p w:rsidR="00F07D4E" w:rsidRDefault="00F07D4E">
            <w:pPr>
              <w:pStyle w:val="TableParagraph"/>
              <w:ind w:left="0"/>
              <w:rPr>
                <w:rFonts w:ascii="Times New Roman"/>
                <w:sz w:val="14"/>
              </w:rPr>
            </w:pPr>
          </w:p>
        </w:tc>
        <w:tc>
          <w:tcPr>
            <w:tcW w:w="975" w:type="dxa"/>
            <w:tcBorders>
              <w:top w:val="nil"/>
            </w:tcBorders>
            <w:shd w:val="clear" w:color="auto" w:fill="D8E3CE"/>
          </w:tcPr>
          <w:p w:rsidR="00F07D4E" w:rsidRDefault="00F07D4E">
            <w:pPr>
              <w:pStyle w:val="TableParagraph"/>
              <w:ind w:left="0"/>
              <w:rPr>
                <w:rFonts w:ascii="Times New Roman"/>
                <w:sz w:val="14"/>
              </w:rPr>
            </w:pPr>
          </w:p>
        </w:tc>
        <w:tc>
          <w:tcPr>
            <w:tcW w:w="1531" w:type="dxa"/>
            <w:tcBorders>
              <w:top w:val="nil"/>
            </w:tcBorders>
            <w:shd w:val="clear" w:color="auto" w:fill="D8E3CE"/>
          </w:tcPr>
          <w:p w:rsidR="00F07D4E" w:rsidRDefault="000018A7">
            <w:pPr>
              <w:pStyle w:val="TableParagraph"/>
              <w:spacing w:before="27" w:line="223" w:lineRule="auto"/>
              <w:ind w:right="70"/>
              <w:rPr>
                <w:sz w:val="15"/>
              </w:rPr>
            </w:pPr>
            <w:r>
              <w:rPr>
                <w:color w:val="231F20"/>
                <w:spacing w:val="-3"/>
                <w:w w:val="105"/>
                <w:sz w:val="15"/>
              </w:rPr>
              <w:t xml:space="preserve">Fakaofo: </w:t>
            </w:r>
            <w:r>
              <w:rPr>
                <w:color w:val="231F20"/>
                <w:spacing w:val="-4"/>
                <w:w w:val="105"/>
                <w:sz w:val="15"/>
              </w:rPr>
              <w:t xml:space="preserve">The </w:t>
            </w:r>
            <w:r>
              <w:rPr>
                <w:color w:val="231F20"/>
                <w:spacing w:val="-2"/>
                <w:w w:val="105"/>
                <w:sz w:val="15"/>
              </w:rPr>
              <w:t xml:space="preserve">single </w:t>
            </w:r>
            <w:r>
              <w:rPr>
                <w:color w:val="231F20"/>
                <w:w w:val="105"/>
                <w:sz w:val="15"/>
              </w:rPr>
              <w:t xml:space="preserve">court clerk of </w:t>
            </w:r>
            <w:r>
              <w:rPr>
                <w:color w:val="231F20"/>
                <w:spacing w:val="-4"/>
                <w:w w:val="105"/>
                <w:sz w:val="15"/>
              </w:rPr>
              <w:t xml:space="preserve">Fakaofo </w:t>
            </w:r>
            <w:r>
              <w:rPr>
                <w:color w:val="231F20"/>
                <w:w w:val="105"/>
                <w:sz w:val="15"/>
              </w:rPr>
              <w:t xml:space="preserve">assisted with 11 cases filed </w:t>
            </w:r>
            <w:r>
              <w:rPr>
                <w:color w:val="231F20"/>
                <w:spacing w:val="-3"/>
                <w:w w:val="105"/>
                <w:sz w:val="15"/>
              </w:rPr>
              <w:t xml:space="preserve">over </w:t>
            </w:r>
            <w:r>
              <w:rPr>
                <w:color w:val="231F20"/>
                <w:spacing w:val="-2"/>
                <w:w w:val="105"/>
                <w:sz w:val="15"/>
              </w:rPr>
              <w:t xml:space="preserve">the </w:t>
            </w:r>
            <w:r>
              <w:rPr>
                <w:color w:val="231F20"/>
                <w:spacing w:val="-3"/>
                <w:w w:val="105"/>
                <w:sz w:val="15"/>
              </w:rPr>
              <w:t>year</w:t>
            </w:r>
          </w:p>
        </w:tc>
        <w:tc>
          <w:tcPr>
            <w:tcW w:w="1361" w:type="dxa"/>
            <w:tcBorders>
              <w:top w:val="nil"/>
            </w:tcBorders>
            <w:shd w:val="clear" w:color="auto" w:fill="D8E3CE"/>
          </w:tcPr>
          <w:p w:rsidR="00F07D4E" w:rsidRDefault="00F07D4E">
            <w:pPr>
              <w:pStyle w:val="TableParagraph"/>
              <w:ind w:left="0"/>
              <w:rPr>
                <w:rFonts w:ascii="Times New Roman"/>
                <w:sz w:val="14"/>
              </w:rPr>
            </w:pPr>
          </w:p>
        </w:tc>
        <w:tc>
          <w:tcPr>
            <w:tcW w:w="1078" w:type="dxa"/>
            <w:tcBorders>
              <w:top w:val="nil"/>
            </w:tcBorders>
            <w:shd w:val="clear" w:color="auto" w:fill="EFCBBF"/>
          </w:tcPr>
          <w:p w:rsidR="00F07D4E" w:rsidRDefault="00F07D4E">
            <w:pPr>
              <w:pStyle w:val="TableParagraph"/>
              <w:ind w:left="0"/>
              <w:rPr>
                <w:rFonts w:ascii="Times New Roman"/>
                <w:sz w:val="14"/>
              </w:rPr>
            </w:pPr>
          </w:p>
        </w:tc>
        <w:tc>
          <w:tcPr>
            <w:tcW w:w="1084" w:type="dxa"/>
            <w:tcBorders>
              <w:top w:val="nil"/>
            </w:tcBorders>
            <w:shd w:val="clear" w:color="auto" w:fill="D8E3CE"/>
          </w:tcPr>
          <w:p w:rsidR="00F07D4E" w:rsidRDefault="00F07D4E">
            <w:pPr>
              <w:pStyle w:val="TableParagraph"/>
              <w:ind w:left="0"/>
              <w:rPr>
                <w:rFonts w:ascii="Times New Roman"/>
                <w:sz w:val="14"/>
              </w:rPr>
            </w:pPr>
          </w:p>
        </w:tc>
      </w:tr>
    </w:tbl>
    <w:p w:rsidR="00F07D4E" w:rsidRDefault="00F07D4E">
      <w:pPr>
        <w:rPr>
          <w:rFonts w:ascii="Times New Roman"/>
          <w:sz w:val="14"/>
        </w:rPr>
        <w:sectPr w:rsidR="00F07D4E">
          <w:type w:val="continuous"/>
          <w:pgSz w:w="11910" w:h="16840"/>
          <w:pgMar w:top="4460" w:right="0" w:bottom="0" w:left="0" w:header="720" w:footer="72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
        <w:rPr>
          <w:sz w:val="26"/>
        </w:rPr>
      </w:pPr>
    </w:p>
    <w:p w:rsidR="00F07D4E" w:rsidRDefault="006C6A04">
      <w:pPr>
        <w:pStyle w:val="Heading5"/>
        <w:spacing w:before="145" w:line="196" w:lineRule="auto"/>
        <w:ind w:right="1817" w:hanging="1985"/>
      </w:pPr>
      <w:r>
        <w:pict>
          <v:shape id="_x0000_s1282" type="#_x0000_t202" style="position:absolute;left:0;text-align:left;margin-left:85.05pt;margin-top:59.85pt;width:425.2pt;height:41.6pt;z-index:-251541504;mso-wrap-distance-left:0;mso-wrap-distance-right:0;mso-position-horizontal-relative:page" fillcolor="#dcdbca" stroked="f">
            <v:textbox inset="0,0,0,0">
              <w:txbxContent>
                <w:p w:rsidR="004C373D" w:rsidRDefault="004C373D">
                  <w:pPr>
                    <w:pStyle w:val="BodyText"/>
                    <w:spacing w:before="135" w:line="252" w:lineRule="auto"/>
                    <w:ind w:left="56" w:right="439"/>
                  </w:pPr>
                  <w:r>
                    <w:rPr>
                      <w:color w:val="231F20"/>
                      <w:spacing w:val="-3"/>
                    </w:rPr>
                    <w:t xml:space="preserve">This </w:t>
                  </w:r>
                  <w:r>
                    <w:rPr>
                      <w:color w:val="231F20"/>
                    </w:rPr>
                    <w:t xml:space="preserve">indicator is demonstrated through the publication of an annual report in the </w:t>
                  </w:r>
                  <w:r>
                    <w:rPr>
                      <w:color w:val="231F20"/>
                      <w:spacing w:val="-4"/>
                    </w:rPr>
                    <w:t xml:space="preserve">year </w:t>
                  </w:r>
                  <w:r>
                    <w:rPr>
                      <w:color w:val="231F20"/>
                    </w:rPr>
                    <w:t>immediately</w:t>
                  </w:r>
                  <w:r>
                    <w:rPr>
                      <w:color w:val="231F20"/>
                      <w:spacing w:val="13"/>
                    </w:rPr>
                    <w:t xml:space="preserve"> </w:t>
                  </w:r>
                  <w:r>
                    <w:rPr>
                      <w:color w:val="231F20"/>
                    </w:rPr>
                    <w:t>following</w:t>
                  </w:r>
                  <w:r>
                    <w:rPr>
                      <w:color w:val="231F20"/>
                      <w:spacing w:val="14"/>
                    </w:rPr>
                    <w:t xml:space="preserve"> </w:t>
                  </w:r>
                  <w:r>
                    <w:rPr>
                      <w:color w:val="231F20"/>
                    </w:rPr>
                    <w:t>the</w:t>
                  </w:r>
                  <w:r>
                    <w:rPr>
                      <w:color w:val="231F20"/>
                      <w:spacing w:val="13"/>
                    </w:rPr>
                    <w:t xml:space="preserve"> </w:t>
                  </w:r>
                  <w:r>
                    <w:rPr>
                      <w:color w:val="231F20"/>
                    </w:rPr>
                    <w:t>year</w:t>
                  </w:r>
                  <w:r>
                    <w:rPr>
                      <w:color w:val="231F20"/>
                      <w:spacing w:val="14"/>
                    </w:rPr>
                    <w:t xml:space="preserve"> </w:t>
                  </w:r>
                  <w:r>
                    <w:rPr>
                      <w:color w:val="231F20"/>
                    </w:rPr>
                    <w:t>that</w:t>
                  </w:r>
                  <w:r>
                    <w:rPr>
                      <w:color w:val="231F20"/>
                      <w:spacing w:val="13"/>
                    </w:rPr>
                    <w:t xml:space="preserve"> </w:t>
                  </w:r>
                  <w:r>
                    <w:rPr>
                      <w:color w:val="231F20"/>
                    </w:rPr>
                    <w:t>is</w:t>
                  </w:r>
                  <w:r>
                    <w:rPr>
                      <w:color w:val="231F20"/>
                      <w:spacing w:val="14"/>
                    </w:rPr>
                    <w:t xml:space="preserve"> </w:t>
                  </w:r>
                  <w:r>
                    <w:rPr>
                      <w:color w:val="231F20"/>
                    </w:rPr>
                    <w:t>the</w:t>
                  </w:r>
                  <w:r>
                    <w:rPr>
                      <w:color w:val="231F20"/>
                      <w:spacing w:val="14"/>
                    </w:rPr>
                    <w:t xml:space="preserve"> </w:t>
                  </w:r>
                  <w:r>
                    <w:rPr>
                      <w:color w:val="231F20"/>
                    </w:rPr>
                    <w:t>subject</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annual</w:t>
                  </w:r>
                  <w:r>
                    <w:rPr>
                      <w:color w:val="231F20"/>
                      <w:spacing w:val="14"/>
                    </w:rPr>
                    <w:t xml:space="preserve"> </w:t>
                  </w:r>
                  <w:r>
                    <w:rPr>
                      <w:color w:val="231F20"/>
                    </w:rPr>
                    <w:t>report.</w:t>
                  </w:r>
                </w:p>
              </w:txbxContent>
            </v:textbox>
            <w10:wrap type="topAndBottom" anchorx="page"/>
          </v:shape>
        </w:pict>
      </w:r>
      <w:r>
        <w:pict>
          <v:rect id="_x0000_s1281" style="position:absolute;left:0;text-align:left;margin-left:85.05pt;margin-top:58.85pt;width:425.2pt;height:1pt;z-index:251781120;mso-position-horizontal-relative:page" fillcolor="#0f6161" stroked="f">
            <w10:wrap anchorx="page"/>
          </v:rect>
        </w:pict>
      </w:r>
      <w:r w:rsidR="000018A7">
        <w:rPr>
          <w:b/>
          <w:color w:val="FFFFFF"/>
          <w:w w:val="122"/>
          <w:shd w:val="clear" w:color="auto" w:fill="7D8440"/>
        </w:rPr>
        <w:t xml:space="preserve"> </w:t>
      </w:r>
      <w:r w:rsidR="000018A7">
        <w:rPr>
          <w:b/>
          <w:color w:val="FFFFFF"/>
          <w:w w:val="105"/>
          <w:shd w:val="clear" w:color="auto" w:fill="7D8440"/>
        </w:rPr>
        <w:t>Indicator 13</w:t>
      </w:r>
      <w:r w:rsidR="000018A7">
        <w:rPr>
          <w:b/>
          <w:color w:val="FFFFFF"/>
          <w:w w:val="105"/>
        </w:rPr>
        <w:t xml:space="preserve"> </w:t>
      </w:r>
      <w:r w:rsidR="000018A7">
        <w:rPr>
          <w:color w:val="0F6161"/>
          <w:w w:val="105"/>
        </w:rPr>
        <w:t>Court Produces or Contributes to an Annual Report that is Publicly Available in the Following Year</w:t>
      </w:r>
    </w:p>
    <w:p w:rsidR="00F07D4E" w:rsidRDefault="00F07D4E">
      <w:pPr>
        <w:pStyle w:val="BodyText"/>
        <w:spacing w:before="10"/>
        <w:rPr>
          <w:sz w:val="11"/>
        </w:rPr>
      </w:pPr>
    </w:p>
    <w:p w:rsidR="00F07D4E" w:rsidRDefault="006C6A04">
      <w:pPr>
        <w:spacing w:before="87"/>
        <w:ind w:left="1700"/>
        <w:rPr>
          <w:sz w:val="40"/>
        </w:rPr>
      </w:pPr>
      <w:r>
        <w:rPr>
          <w:noProof/>
        </w:rPr>
        <w:pict>
          <v:shape id="_x0000_s3327" type="#_x0000_t202" style="position:absolute;left:0;text-align:left;margin-left:314.9pt;margin-top:29.65pt;width:71.7pt;height:82pt;z-index:251820032;visibility:visible;mso-wrap-distance-left:9pt;mso-wrap-distance-top:3.6pt;mso-wrap-distance-right:9pt;mso-wrap-distance-bottom:3.6pt;mso-position-horizontal-relative:text;mso-position-vertical-relative:text;mso-width-relative:margin;mso-height-relative:margin;v-text-anchor:top" filled="f">
            <v:stroke opacity="0"/>
            <v:textbox>
              <w:txbxContent>
                <w:p w:rsidR="004C373D" w:rsidRPr="00DE6598" w:rsidRDefault="004C373D">
                  <w:pPr>
                    <w:rPr>
                      <w:rFonts w:ascii="Engravers MT" w:hAnsi="Engravers MT"/>
                      <w:color w:val="FFFFFF" w:themeColor="background1"/>
                      <w:sz w:val="130"/>
                      <w:szCs w:val="130"/>
                    </w:rPr>
                  </w:pPr>
                  <w:r w:rsidRPr="00DE6598">
                    <w:rPr>
                      <w:rFonts w:ascii="Engravers MT" w:hAnsi="Engravers MT"/>
                      <w:color w:val="FFFFFF" w:themeColor="background1"/>
                      <w:sz w:val="130"/>
                      <w:szCs w:val="130"/>
                    </w:rPr>
                    <w:t>1</w:t>
                  </w:r>
                </w:p>
              </w:txbxContent>
            </v:textbox>
            <w10:wrap type="square"/>
          </v:shape>
        </w:pict>
      </w:r>
      <w:r>
        <w:pict>
          <v:group id="_x0000_s1278" style="position:absolute;left:0;text-align:left;margin-left:85.05pt;margin-top:42.35pt;width:79.4pt;height:22.7pt;z-index:-251540480;mso-wrap-distance-left:0;mso-wrap-distance-right:0;mso-position-horizontal-relative:page" coordorigin="1701,847" coordsize="1588,454">
            <v:shape id="_x0000_s1280" style="position:absolute;left:1700;top:846;width:1588;height:454" coordorigin="1701,847" coordsize="1588,454" path="m3061,847r-1360,l1701,1300r1360,l3133,1289r62,-33l3244,1207r33,-62l3288,1073r-11,-71l3244,940r-49,-50l3133,858r-72,-11xe" fillcolor="#7d8440" stroked="f">
              <v:path arrowok="t"/>
            </v:shape>
            <v:shape id="_x0000_s1279" type="#_x0000_t202" style="position:absolute;left:1700;top:846;width:1588;height:454" filled="f" stroked="f">
              <v:textbox style="mso-next-textbox:#_x0000_s1279" inset="0,0,0,0">
                <w:txbxContent>
                  <w:p w:rsidR="004C373D" w:rsidRDefault="004C373D">
                    <w:pPr>
                      <w:spacing w:line="387" w:lineRule="exact"/>
                      <w:ind w:left="56"/>
                      <w:rPr>
                        <w:sz w:val="32"/>
                      </w:rPr>
                    </w:pPr>
                    <w:r>
                      <w:rPr>
                        <w:color w:val="FFFFFF"/>
                        <w:w w:val="110"/>
                        <w:sz w:val="32"/>
                      </w:rPr>
                      <w:t>Change 1</w:t>
                    </w:r>
                  </w:p>
                </w:txbxContent>
              </v:textbox>
            </v:shape>
            <w10:wrap type="topAndBottom" anchorx="page"/>
          </v:group>
        </w:pict>
      </w:r>
      <w:r>
        <w:pict>
          <v:group id="_x0000_s1275" style="position:absolute;left:0;text-align:left;margin-left:178.6pt;margin-top:45.15pt;width:102.05pt;height:96.4pt;z-index:-251539456;mso-wrap-distance-left:0;mso-wrap-distance-right:0;mso-position-horizontal-relative:page" coordorigin="3572,903" coordsize="2041,1928">
            <v:shape id="_x0000_s1277" style="position:absolute;left:3571;top:903;width:2041;height:1928" coordorigin="3572,903" coordsize="2041,1928" path="m5499,903r-1814,l3641,912r-36,25l3581,973r-9,44l3572,2718r9,44l3605,2798r36,24l3685,2831r1814,l5543,2822r36,-24l5604,2762r9,-44l5613,1017r-9,-44l5579,937r-36,-25l5499,903xe" fillcolor="#887e6e" stroked="f">
              <v:path arrowok="t"/>
            </v:shape>
            <v:shape id="_x0000_s1276" type="#_x0000_t75" style="position:absolute;left:3784;top:1059;width:1600;height:1600">
              <v:imagedata r:id="rId57" o:title=""/>
            </v:shape>
            <w10:wrap type="topAndBottom" anchorx="page"/>
          </v:group>
        </w:pict>
      </w:r>
      <w:r>
        <w:pict>
          <v:group id="_x0000_s1269" style="position:absolute;left:0;text-align:left;margin-left:294.8pt;margin-top:31pt;width:102.05pt;height:110.6pt;z-index:-251538432;mso-wrap-distance-left:0;mso-wrap-distance-right:0;mso-position-horizontal-relative:page" coordorigin="5896,620" coordsize="2041,2212">
            <v:shape id="_x0000_s1274" style="position:absolute;left:5896;top:903;width:2041;height:1928" coordorigin="5896,903" coordsize="2041,1928" path="m7824,903r-1815,l5965,912r-36,25l5905,973r-9,44l5896,2718r9,44l5929,2798r36,24l6009,2831r1815,l7868,2822r36,-24l7928,2762r9,-44l7937,1017r-9,-44l7904,937r-36,-25l7824,903xe" fillcolor="#c61c2c" stroked="f">
              <v:path arrowok="t"/>
            </v:shape>
            <v:shape id="_x0000_s1273" type="#_x0000_t202" style="position:absolute;left:6111;top:1966;width:1621;height:246" filled="f" stroked="f">
              <v:textbox style="mso-next-textbox:#_x0000_s1273" inset="0,0,0,0">
                <w:txbxContent>
                  <w:p w:rsidR="004C373D" w:rsidRDefault="004C373D">
                    <w:pPr>
                      <w:spacing w:before="11"/>
                      <w:rPr>
                        <w:rFonts w:ascii="Arial"/>
                        <w:b/>
                        <w:sz w:val="18"/>
                      </w:rPr>
                    </w:pPr>
                    <w:r>
                      <w:rPr>
                        <w:rFonts w:ascii="Arial"/>
                        <w:b/>
                        <w:color w:val="FFFFFF"/>
                        <w:spacing w:val="-9"/>
                        <w:w w:val="95"/>
                        <w:sz w:val="18"/>
                      </w:rPr>
                      <w:t xml:space="preserve">Court </w:t>
                    </w:r>
                    <w:r>
                      <w:rPr>
                        <w:rFonts w:ascii="Arial"/>
                        <w:b/>
                        <w:color w:val="FFFFFF"/>
                        <w:spacing w:val="-8"/>
                        <w:w w:val="95"/>
                        <w:sz w:val="18"/>
                      </w:rPr>
                      <w:t xml:space="preserve">Annual </w:t>
                    </w:r>
                    <w:r>
                      <w:rPr>
                        <w:rFonts w:ascii="Arial"/>
                        <w:b/>
                        <w:color w:val="FFFFFF"/>
                        <w:spacing w:val="-10"/>
                        <w:w w:val="95"/>
                        <w:sz w:val="18"/>
                      </w:rPr>
                      <w:t>Reports</w:t>
                    </w:r>
                  </w:p>
                </w:txbxContent>
              </v:textbox>
            </v:shape>
            <v:shape id="_x0000_s1272" type="#_x0000_t202" style="position:absolute;left:6496;top:619;width:86;height:1776" filled="f" stroked="f">
              <v:textbox style="mso-next-textbox:#_x0000_s1272" inset="0,0,0,0">
                <w:txbxContent>
                  <w:p w:rsidR="004C373D" w:rsidRDefault="004C373D">
                    <w:pPr>
                      <w:spacing w:before="81"/>
                      <w:rPr>
                        <w:rFonts w:ascii="Engravers MT"/>
                        <w:sz w:val="130"/>
                      </w:rPr>
                    </w:pPr>
                    <w:r>
                      <w:rPr>
                        <w:rFonts w:ascii="Engravers MT"/>
                        <w:color w:val="FFFFFF"/>
                        <w:spacing w:val="-775"/>
                        <w:sz w:val="130"/>
                      </w:rPr>
                      <w:t>1</w:t>
                    </w:r>
                  </w:p>
                </w:txbxContent>
              </v:textbox>
            </v:shape>
            <v:shape id="_x0000_s1271" type="#_x0000_t202" style="position:absolute;left:6679;top:2166;width:486;height:246" filled="f" stroked="f">
              <v:textbox style="mso-next-textbox:#_x0000_s1271" inset="0,0,0,0">
                <w:txbxContent>
                  <w:p w:rsidR="004C373D" w:rsidRDefault="004C373D">
                    <w:pPr>
                      <w:spacing w:before="11"/>
                      <w:rPr>
                        <w:rFonts w:ascii="Arial"/>
                        <w:b/>
                        <w:sz w:val="18"/>
                      </w:rPr>
                    </w:pPr>
                    <w:r>
                      <w:rPr>
                        <w:rFonts w:ascii="Arial"/>
                        <w:b/>
                        <w:color w:val="FFFFFF"/>
                        <w:spacing w:val="-9"/>
                        <w:sz w:val="18"/>
                      </w:rPr>
                      <w:t>online</w:t>
                    </w:r>
                  </w:p>
                </w:txbxContent>
              </v:textbox>
            </v:shape>
            <v:shape id="_x0000_s1270" type="#_x0000_t202" style="position:absolute;left:6328;top:2451;width:1196;height:352" filled="f" stroked="f">
              <v:textbox style="mso-next-textbox:#_x0000_s1270" inset="0,0,0,0">
                <w:txbxContent>
                  <w:p w:rsidR="004C373D" w:rsidRDefault="004C373D">
                    <w:pPr>
                      <w:spacing w:before="8" w:line="160" w:lineRule="exact"/>
                      <w:ind w:left="-1" w:right="18"/>
                      <w:jc w:val="center"/>
                      <w:rPr>
                        <w:rFonts w:ascii="Arial"/>
                        <w:b/>
                        <w:sz w:val="14"/>
                      </w:rPr>
                    </w:pPr>
                    <w:r>
                      <w:rPr>
                        <w:rFonts w:ascii="Arial"/>
                        <w:b/>
                        <w:color w:val="FFFFFF"/>
                        <w:w w:val="95"/>
                        <w:sz w:val="14"/>
                      </w:rPr>
                      <w:t>YEAR 1</w:t>
                    </w:r>
                    <w:r>
                      <w:rPr>
                        <w:rFonts w:ascii="Arial"/>
                        <w:b/>
                        <w:color w:val="FFFFFF"/>
                        <w:spacing w:val="-7"/>
                        <w:w w:val="95"/>
                        <w:sz w:val="14"/>
                      </w:rPr>
                      <w:t xml:space="preserve"> </w:t>
                    </w:r>
                    <w:r>
                      <w:rPr>
                        <w:rFonts w:ascii="Arial"/>
                        <w:b/>
                        <w:color w:val="FFFFFF"/>
                        <w:spacing w:val="-3"/>
                        <w:w w:val="95"/>
                        <w:sz w:val="14"/>
                      </w:rPr>
                      <w:t>BASELINE</w:t>
                    </w:r>
                  </w:p>
                  <w:p w:rsidR="004C373D" w:rsidRDefault="004C373D">
                    <w:pPr>
                      <w:spacing w:line="160" w:lineRule="exact"/>
                      <w:ind w:left="3" w:right="18"/>
                      <w:jc w:val="center"/>
                      <w:rPr>
                        <w:rFonts w:ascii="Arial"/>
                        <w:b/>
                        <w:sz w:val="14"/>
                      </w:rPr>
                    </w:pPr>
                    <w:r>
                      <w:rPr>
                        <w:rFonts w:ascii="Arial"/>
                        <w:b/>
                        <w:color w:val="FFFFFF"/>
                        <w:sz w:val="14"/>
                      </w:rPr>
                      <w:t>TREND DATA</w:t>
                    </w:r>
                  </w:p>
                </w:txbxContent>
              </v:textbox>
            </v:shape>
            <w10:wrap type="topAndBottom" anchorx="page"/>
          </v:group>
        </w:pict>
      </w:r>
      <w:r>
        <w:pict>
          <v:group id="_x0000_s1265" style="position:absolute;left:0;text-align:left;margin-left:408.2pt;margin-top:31pt;width:102.05pt;height:110.6pt;z-index:-251537408;mso-wrap-distance-left:0;mso-wrap-distance-right:0;mso-position-horizontal-relative:page" coordorigin="8164,620" coordsize="2041,2212">
            <v:shape id="_x0000_s1268" style="position:absolute;left:8163;top:903;width:2041;height:1928" coordorigin="8164,903" coordsize="2041,1928" path="m10091,903r-1814,l8233,912r-36,25l8173,973r-9,44l8164,2718r9,44l8197,2798r36,24l8277,2831r1814,l10135,2822r37,-24l10196,2762r9,-44l10205,1017r-9,-44l10172,937r-37,-25l10091,903xe" fillcolor="#5b9f42" stroked="f">
              <v:path arrowok="t"/>
            </v:shape>
            <v:shape id="_x0000_s1267" type="#_x0000_t202" style="position:absolute;left:8344;top:619;width:1692;height:1776" filled="f" stroked="f">
              <v:textbox inset="0,0,0,0">
                <w:txbxContent>
                  <w:p w:rsidR="004C373D" w:rsidRDefault="004C373D">
                    <w:pPr>
                      <w:spacing w:before="85"/>
                      <w:rPr>
                        <w:rFonts w:ascii="Arial"/>
                        <w:b/>
                        <w:sz w:val="18"/>
                      </w:rPr>
                    </w:pPr>
                    <w:r>
                      <w:rPr>
                        <w:rFonts w:ascii="Arial"/>
                        <w:b/>
                        <w:color w:val="FFFFFF"/>
                        <w:spacing w:val="-28"/>
                        <w:w w:val="96"/>
                        <w:sz w:val="18"/>
                      </w:rPr>
                      <w:t>C</w:t>
                    </w:r>
                    <w:r>
                      <w:rPr>
                        <w:rFonts w:ascii="Engravers MT"/>
                        <w:color w:val="FFFFFF"/>
                        <w:spacing w:val="-824"/>
                        <w:position w:val="35"/>
                        <w:sz w:val="130"/>
                      </w:rPr>
                      <w:t>1</w:t>
                    </w:r>
                    <w:r>
                      <w:rPr>
                        <w:rFonts w:ascii="Arial"/>
                        <w:b/>
                        <w:color w:val="FFFFFF"/>
                        <w:w w:val="97"/>
                        <w:sz w:val="18"/>
                      </w:rPr>
                      <w:t>ou</w:t>
                    </w:r>
                    <w:r>
                      <w:rPr>
                        <w:rFonts w:ascii="Arial"/>
                        <w:b/>
                        <w:color w:val="FFFFFF"/>
                        <w:spacing w:val="-30"/>
                        <w:w w:val="93"/>
                        <w:sz w:val="18"/>
                      </w:rPr>
                      <w:t>r</w:t>
                    </w:r>
                    <w:r>
                      <w:rPr>
                        <w:rFonts w:ascii="Arial"/>
                        <w:b/>
                        <w:color w:val="FFFFFF"/>
                        <w:spacing w:val="-9"/>
                        <w:w w:val="88"/>
                        <w:sz w:val="18"/>
                      </w:rPr>
                      <w:t>t</w:t>
                    </w:r>
                    <w:r>
                      <w:rPr>
                        <w:rFonts w:ascii="Arial"/>
                        <w:b/>
                        <w:color w:val="FFFFFF"/>
                        <w:w w:val="88"/>
                        <w:sz w:val="18"/>
                      </w:rPr>
                      <w:t>s</w:t>
                    </w:r>
                    <w:r>
                      <w:rPr>
                        <w:rFonts w:ascii="Arial"/>
                        <w:b/>
                        <w:color w:val="FFFFFF"/>
                        <w:spacing w:val="-27"/>
                        <w:sz w:val="18"/>
                      </w:rPr>
                      <w:t xml:space="preserve"> </w:t>
                    </w:r>
                    <w:r>
                      <w:rPr>
                        <w:rFonts w:ascii="Arial"/>
                        <w:b/>
                        <w:color w:val="FFFFFF"/>
                        <w:spacing w:val="-9"/>
                        <w:w w:val="96"/>
                        <w:sz w:val="18"/>
                      </w:rPr>
                      <w:t>An</w:t>
                    </w:r>
                    <w:r>
                      <w:rPr>
                        <w:rFonts w:ascii="Arial"/>
                        <w:b/>
                        <w:color w:val="FFFFFF"/>
                        <w:spacing w:val="-97"/>
                        <w:w w:val="95"/>
                        <w:sz w:val="18"/>
                      </w:rPr>
                      <w:t>n</w:t>
                    </w:r>
                    <w:r>
                      <w:rPr>
                        <w:rFonts w:ascii="Engravers MT"/>
                        <w:color w:val="FFFFFF"/>
                        <w:spacing w:val="-752"/>
                        <w:position w:val="35"/>
                        <w:sz w:val="130"/>
                      </w:rPr>
                      <w:t>2</w:t>
                    </w:r>
                    <w:r>
                      <w:rPr>
                        <w:rFonts w:ascii="Arial"/>
                        <w:b/>
                        <w:color w:val="FFFFFF"/>
                        <w:spacing w:val="-9"/>
                        <w:w w:val="96"/>
                        <w:sz w:val="18"/>
                      </w:rPr>
                      <w:t>ua</w:t>
                    </w:r>
                    <w:r>
                      <w:rPr>
                        <w:rFonts w:ascii="Arial"/>
                        <w:b/>
                        <w:color w:val="FFFFFF"/>
                        <w:w w:val="96"/>
                        <w:sz w:val="18"/>
                      </w:rPr>
                      <w:t>l</w:t>
                    </w:r>
                    <w:r>
                      <w:rPr>
                        <w:rFonts w:ascii="Arial"/>
                        <w:b/>
                        <w:color w:val="FFFFFF"/>
                        <w:spacing w:val="-24"/>
                        <w:sz w:val="18"/>
                      </w:rPr>
                      <w:t xml:space="preserve"> </w:t>
                    </w:r>
                    <w:r>
                      <w:rPr>
                        <w:rFonts w:ascii="Arial"/>
                        <w:b/>
                        <w:color w:val="FFFFFF"/>
                        <w:spacing w:val="-12"/>
                        <w:w w:val="87"/>
                        <w:sz w:val="18"/>
                      </w:rPr>
                      <w:t>R</w:t>
                    </w:r>
                    <w:r>
                      <w:rPr>
                        <w:rFonts w:ascii="Arial"/>
                        <w:b/>
                        <w:color w:val="FFFFFF"/>
                        <w:spacing w:val="-9"/>
                        <w:sz w:val="18"/>
                      </w:rPr>
                      <w:t>epo</w:t>
                    </w:r>
                    <w:r>
                      <w:rPr>
                        <w:rFonts w:ascii="Arial"/>
                        <w:b/>
                        <w:color w:val="FFFFFF"/>
                        <w:spacing w:val="-12"/>
                        <w:sz w:val="18"/>
                      </w:rPr>
                      <w:t>r</w:t>
                    </w:r>
                    <w:r>
                      <w:rPr>
                        <w:rFonts w:ascii="Arial"/>
                        <w:b/>
                        <w:color w:val="FFFFFF"/>
                        <w:spacing w:val="-9"/>
                        <w:w w:val="88"/>
                        <w:sz w:val="18"/>
                      </w:rPr>
                      <w:t>ts</w:t>
                    </w:r>
                  </w:p>
                </w:txbxContent>
              </v:textbox>
            </v:shape>
            <v:shape id="_x0000_s1266" type="#_x0000_t202" style="position:absolute;left:8453;top:2293;width:1485;height:477" filled="f" stroked="f">
              <v:textbox inset="0,0,0,0">
                <w:txbxContent>
                  <w:p w:rsidR="004C373D" w:rsidRDefault="004C373D">
                    <w:pPr>
                      <w:spacing w:before="11"/>
                      <w:ind w:left="443" w:right="472"/>
                      <w:jc w:val="center"/>
                      <w:rPr>
                        <w:rFonts w:ascii="Arial"/>
                        <w:b/>
                        <w:sz w:val="18"/>
                      </w:rPr>
                    </w:pPr>
                    <w:r>
                      <w:rPr>
                        <w:rFonts w:ascii="Arial"/>
                        <w:b/>
                        <w:color w:val="FFFFFF"/>
                        <w:sz w:val="18"/>
                      </w:rPr>
                      <w:t>online</w:t>
                    </w:r>
                  </w:p>
                  <w:p w:rsidR="004C373D" w:rsidRDefault="004C373D">
                    <w:pPr>
                      <w:spacing w:before="75"/>
                      <w:ind w:left="-1" w:right="18"/>
                      <w:jc w:val="center"/>
                      <w:rPr>
                        <w:rFonts w:ascii="Arial"/>
                        <w:b/>
                        <w:sz w:val="14"/>
                      </w:rPr>
                    </w:pPr>
                    <w:r>
                      <w:rPr>
                        <w:rFonts w:ascii="Arial"/>
                        <w:b/>
                        <w:color w:val="FFFFFF"/>
                        <w:sz w:val="14"/>
                      </w:rPr>
                      <w:t>YEAR</w:t>
                    </w:r>
                    <w:r>
                      <w:rPr>
                        <w:rFonts w:ascii="Arial"/>
                        <w:b/>
                        <w:color w:val="FFFFFF"/>
                        <w:spacing w:val="-13"/>
                        <w:sz w:val="14"/>
                      </w:rPr>
                      <w:t xml:space="preserve"> </w:t>
                    </w:r>
                    <w:r>
                      <w:rPr>
                        <w:rFonts w:ascii="Arial"/>
                        <w:b/>
                        <w:color w:val="FFFFFF"/>
                        <w:sz w:val="14"/>
                      </w:rPr>
                      <w:t>10</w:t>
                    </w:r>
                    <w:r>
                      <w:rPr>
                        <w:rFonts w:ascii="Arial"/>
                        <w:b/>
                        <w:color w:val="FFFFFF"/>
                        <w:spacing w:val="-16"/>
                        <w:sz w:val="14"/>
                      </w:rPr>
                      <w:t xml:space="preserve"> </w:t>
                    </w:r>
                    <w:r>
                      <w:rPr>
                        <w:rFonts w:ascii="Arial"/>
                        <w:b/>
                        <w:color w:val="FFFFFF"/>
                        <w:sz w:val="14"/>
                      </w:rPr>
                      <w:t>TREND</w:t>
                    </w:r>
                    <w:r>
                      <w:rPr>
                        <w:rFonts w:ascii="Arial"/>
                        <w:b/>
                        <w:color w:val="FFFFFF"/>
                        <w:spacing w:val="-13"/>
                        <w:sz w:val="14"/>
                      </w:rPr>
                      <w:t xml:space="preserve"> </w:t>
                    </w:r>
                    <w:r>
                      <w:rPr>
                        <w:rFonts w:ascii="Arial"/>
                        <w:b/>
                        <w:color w:val="FFFFFF"/>
                        <w:spacing w:val="-10"/>
                        <w:sz w:val="14"/>
                      </w:rPr>
                      <w:t>DATA</w:t>
                    </w:r>
                  </w:p>
                </w:txbxContent>
              </v:textbox>
            </v:shape>
            <w10:wrap type="topAndBottom" anchorx="page"/>
          </v:group>
        </w:pict>
      </w:r>
      <w:r w:rsidR="000018A7">
        <w:rPr>
          <w:color w:val="0F6161"/>
          <w:w w:val="105"/>
          <w:sz w:val="40"/>
        </w:rPr>
        <w:t>What has changed?</w:t>
      </w:r>
    </w:p>
    <w:p w:rsidR="00F07D4E" w:rsidRDefault="00F07D4E">
      <w:pPr>
        <w:pStyle w:val="BodyText"/>
        <w:spacing w:before="9"/>
        <w:rPr>
          <w:sz w:val="20"/>
        </w:rPr>
      </w:pPr>
    </w:p>
    <w:p w:rsidR="00DE6598" w:rsidRDefault="006C6A04">
      <w:pPr>
        <w:spacing w:before="94" w:line="393" w:lineRule="auto"/>
        <w:ind w:left="3514" w:right="4414"/>
        <w:rPr>
          <w:color w:val="231F20"/>
          <w:w w:val="105"/>
          <w:sz w:val="19"/>
        </w:rPr>
      </w:pPr>
      <w:r>
        <w:pict>
          <v:group id="_x0000_s1261" style="position:absolute;left:0;text-align:left;margin-left:147.4pt;margin-top:6.75pt;width:19.85pt;height:56.7pt;z-index:251782144;mso-position-horizontal-relative:page" coordorigin="2948,15" coordsize="397,1134">
            <v:shape id="_x0000_s1264" type="#_x0000_t75" style="position:absolute;left:2948;top:15;width:397;height:341">
              <v:imagedata r:id="rId225" o:title=""/>
            </v:shape>
            <v:shape id="_x0000_s1263" type="#_x0000_t75" style="position:absolute;left:2948;top:412;width:397;height:341">
              <v:imagedata r:id="rId229" o:title=""/>
            </v:shape>
            <v:shape id="_x0000_s1262" type="#_x0000_t75" style="position:absolute;left:2948;top:808;width:397;height:341">
              <v:imagedata r:id="rId230"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1"/>
        <w:rPr>
          <w:sz w:val="20"/>
        </w:rPr>
      </w:pPr>
    </w:p>
    <w:p w:rsidR="00F07D4E" w:rsidRDefault="000018A7">
      <w:pPr>
        <w:spacing w:before="1" w:line="252" w:lineRule="auto"/>
        <w:ind w:left="1700" w:right="1736"/>
        <w:rPr>
          <w:sz w:val="21"/>
        </w:rPr>
      </w:pPr>
      <w:r>
        <w:rPr>
          <w:b/>
          <w:color w:val="231F20"/>
          <w:w w:val="105"/>
          <w:sz w:val="21"/>
        </w:rPr>
        <w:t>Year 1 baseline trend data</w:t>
      </w:r>
      <w:r>
        <w:rPr>
          <w:color w:val="231F20"/>
          <w:w w:val="105"/>
          <w:sz w:val="21"/>
        </w:rPr>
        <w:t>: 1 court published an Annual Report that was accessible to the public online in the following years.</w:t>
      </w:r>
    </w:p>
    <w:p w:rsidR="00F07D4E" w:rsidRDefault="000018A7">
      <w:pPr>
        <w:pStyle w:val="BodyText"/>
        <w:spacing w:before="171" w:line="252" w:lineRule="auto"/>
        <w:ind w:left="1700" w:right="1736"/>
      </w:pPr>
      <w:r>
        <w:rPr>
          <w:b/>
          <w:color w:val="231F20"/>
          <w:w w:val="105"/>
        </w:rPr>
        <w:t>Year 4 trend data</w:t>
      </w:r>
      <w:r>
        <w:rPr>
          <w:color w:val="231F20"/>
          <w:w w:val="105"/>
        </w:rPr>
        <w:t>: 10 courts published an Annual Report that was accessible to the public online in the following year.</w:t>
      </w:r>
    </w:p>
    <w:p w:rsidR="00F07D4E" w:rsidRDefault="000018A7">
      <w:pPr>
        <w:pStyle w:val="BodyText"/>
        <w:spacing w:before="172" w:line="252" w:lineRule="auto"/>
        <w:ind w:left="1700" w:right="1601"/>
      </w:pPr>
      <w:r>
        <w:rPr>
          <w:b/>
          <w:color w:val="231F20"/>
          <w:w w:val="105"/>
        </w:rPr>
        <w:t>Year 7 trend data</w:t>
      </w:r>
      <w:r>
        <w:rPr>
          <w:color w:val="231F20"/>
          <w:w w:val="105"/>
        </w:rPr>
        <w:t>: 6 courts published an Annual Report that was accessible to the public online in the following year.</w:t>
      </w:r>
    </w:p>
    <w:p w:rsidR="00F07D4E" w:rsidRDefault="000018A7">
      <w:pPr>
        <w:pStyle w:val="BodyText"/>
        <w:spacing w:before="115" w:line="252" w:lineRule="auto"/>
        <w:ind w:left="1700" w:right="1736"/>
      </w:pPr>
      <w:r>
        <w:rPr>
          <w:b/>
          <w:color w:val="231F20"/>
          <w:w w:val="105"/>
        </w:rPr>
        <w:t>Year 10 trend data</w:t>
      </w:r>
      <w:r>
        <w:rPr>
          <w:color w:val="231F20"/>
          <w:w w:val="105"/>
        </w:rPr>
        <w:t>: 12 courts published an Annual Report that was accessible to the public online in the following year.</w:t>
      </w:r>
    </w:p>
    <w:p w:rsidR="00F07D4E" w:rsidRDefault="006C6A04">
      <w:pPr>
        <w:pStyle w:val="BodyText"/>
        <w:spacing w:before="10"/>
        <w:rPr>
          <w:sz w:val="26"/>
        </w:rPr>
      </w:pPr>
      <w:r>
        <w:pict>
          <v:group id="_x0000_s1258" style="position:absolute;margin-left:85.05pt;margin-top:18.3pt;width:79.4pt;height:22.7pt;z-index:-251536384;mso-wrap-distance-left:0;mso-wrap-distance-right:0;mso-position-horizontal-relative:page" coordorigin="1701,366" coordsize="1588,454">
            <v:shape id="_x0000_s1260" style="position:absolute;left:1700;top:366;width:1588;height:454" coordorigin="1701,366" coordsize="1588,454" path="m3061,366r-1360,l1701,820r1360,l3133,808r62,-32l3244,727r33,-62l3288,593r-11,-71l3244,459r-49,-49l3133,378r-72,-12xe" fillcolor="#7d8440" stroked="f">
              <v:path arrowok="t"/>
            </v:shape>
            <v:shape id="_x0000_s1259" type="#_x0000_t202" style="position:absolute;left:1700;top:366;width:1588;height:454" filled="f" stroked="f">
              <v:textbox inset="0,0,0,0">
                <w:txbxContent>
                  <w:p w:rsidR="004C373D" w:rsidRDefault="004C373D">
                    <w:pPr>
                      <w:spacing w:line="388" w:lineRule="exact"/>
                      <w:ind w:left="56"/>
                      <w:rPr>
                        <w:sz w:val="32"/>
                      </w:rPr>
                    </w:pPr>
                    <w:r>
                      <w:rPr>
                        <w:color w:val="FFFFFF"/>
                        <w:w w:val="110"/>
                        <w:sz w:val="32"/>
                      </w:rPr>
                      <w:t>Change 2</w:t>
                    </w:r>
                  </w:p>
                </w:txbxContent>
              </v:textbox>
            </v:shape>
            <w10:wrap type="topAndBottom" anchorx="page"/>
          </v:group>
        </w:pict>
      </w:r>
    </w:p>
    <w:p w:rsidR="00F07D4E" w:rsidRDefault="000018A7">
      <w:pPr>
        <w:pStyle w:val="BodyText"/>
        <w:spacing w:before="60" w:line="252" w:lineRule="auto"/>
        <w:ind w:left="1700" w:right="1696"/>
        <w:jc w:val="both"/>
      </w:pPr>
      <w:r>
        <w:rPr>
          <w:color w:val="231F20"/>
          <w:spacing w:val="-2"/>
          <w:w w:val="105"/>
        </w:rPr>
        <w:t xml:space="preserve">The </w:t>
      </w:r>
      <w:r>
        <w:rPr>
          <w:color w:val="231F20"/>
          <w:w w:val="105"/>
        </w:rPr>
        <w:t xml:space="preserve">depth and quality of court performance reporting has improved significantly since </w:t>
      </w:r>
      <w:r>
        <w:rPr>
          <w:color w:val="231F20"/>
          <w:spacing w:val="2"/>
          <w:w w:val="105"/>
        </w:rPr>
        <w:t xml:space="preserve">the </w:t>
      </w:r>
      <w:r>
        <w:rPr>
          <w:color w:val="231F20"/>
          <w:w w:val="105"/>
        </w:rPr>
        <w:t>PJDP Baseline Report with more PJSI partner courts using the tools developed over the last   ten</w:t>
      </w:r>
      <w:r>
        <w:rPr>
          <w:color w:val="231F20"/>
          <w:spacing w:val="12"/>
          <w:w w:val="105"/>
        </w:rPr>
        <w:t xml:space="preserve"> </w:t>
      </w:r>
      <w:r>
        <w:rPr>
          <w:color w:val="231F20"/>
          <w:w w:val="105"/>
        </w:rPr>
        <w:t>years</w:t>
      </w:r>
      <w:r>
        <w:rPr>
          <w:color w:val="231F20"/>
          <w:spacing w:val="13"/>
          <w:w w:val="105"/>
        </w:rPr>
        <w:t xml:space="preserve"> </w:t>
      </w:r>
      <w:r>
        <w:rPr>
          <w:color w:val="231F20"/>
          <w:w w:val="105"/>
        </w:rPr>
        <w:t>to</w:t>
      </w:r>
      <w:r>
        <w:rPr>
          <w:color w:val="231F20"/>
          <w:spacing w:val="12"/>
          <w:w w:val="105"/>
        </w:rPr>
        <w:t xml:space="preserve"> </w:t>
      </w:r>
      <w:r>
        <w:rPr>
          <w:color w:val="231F20"/>
          <w:w w:val="105"/>
        </w:rPr>
        <w:t>show</w:t>
      </w:r>
      <w:r>
        <w:rPr>
          <w:color w:val="231F20"/>
          <w:spacing w:val="13"/>
          <w:w w:val="105"/>
        </w:rPr>
        <w:t xml:space="preserve"> </w:t>
      </w:r>
      <w:r>
        <w:rPr>
          <w:color w:val="231F20"/>
          <w:w w:val="105"/>
        </w:rPr>
        <w:t>trends</w:t>
      </w:r>
      <w:r>
        <w:rPr>
          <w:color w:val="231F20"/>
          <w:spacing w:val="12"/>
          <w:w w:val="105"/>
        </w:rPr>
        <w:t xml:space="preserve"> </w:t>
      </w:r>
      <w:r>
        <w:rPr>
          <w:color w:val="231F20"/>
          <w:w w:val="105"/>
        </w:rPr>
        <w:t>against</w:t>
      </w:r>
      <w:r>
        <w:rPr>
          <w:color w:val="231F20"/>
          <w:spacing w:val="13"/>
          <w:w w:val="105"/>
        </w:rPr>
        <w:t xml:space="preserve"> </w:t>
      </w:r>
      <w:r>
        <w:rPr>
          <w:color w:val="231F20"/>
          <w:w w:val="105"/>
        </w:rPr>
        <w:t>the</w:t>
      </w:r>
      <w:r>
        <w:rPr>
          <w:color w:val="231F20"/>
          <w:spacing w:val="12"/>
          <w:w w:val="105"/>
        </w:rPr>
        <w:t xml:space="preserve"> </w:t>
      </w:r>
      <w:r>
        <w:rPr>
          <w:color w:val="231F20"/>
          <w:w w:val="105"/>
        </w:rPr>
        <w:t>15</w:t>
      </w:r>
      <w:r>
        <w:rPr>
          <w:color w:val="231F20"/>
          <w:spacing w:val="13"/>
          <w:w w:val="105"/>
        </w:rPr>
        <w:t xml:space="preserve"> </w:t>
      </w:r>
      <w:r>
        <w:rPr>
          <w:color w:val="231F20"/>
          <w:w w:val="105"/>
        </w:rPr>
        <w:t>Cook</w:t>
      </w:r>
      <w:r>
        <w:rPr>
          <w:color w:val="231F20"/>
          <w:spacing w:val="13"/>
          <w:w w:val="105"/>
        </w:rPr>
        <w:t xml:space="preserve"> </w:t>
      </w:r>
      <w:r>
        <w:rPr>
          <w:color w:val="231F20"/>
          <w:w w:val="105"/>
        </w:rPr>
        <w:t>Island</w:t>
      </w:r>
      <w:r>
        <w:rPr>
          <w:color w:val="231F20"/>
          <w:spacing w:val="12"/>
          <w:w w:val="105"/>
        </w:rPr>
        <w:t xml:space="preserve"> </w:t>
      </w:r>
      <w:r>
        <w:rPr>
          <w:color w:val="231F20"/>
          <w:w w:val="105"/>
        </w:rPr>
        <w:t>Indicators</w:t>
      </w:r>
      <w:r>
        <w:rPr>
          <w:color w:val="231F20"/>
          <w:spacing w:val="13"/>
          <w:w w:val="105"/>
        </w:rPr>
        <w:t xml:space="preserve"> </w:t>
      </w:r>
      <w:r>
        <w:rPr>
          <w:color w:val="231F20"/>
          <w:w w:val="105"/>
        </w:rPr>
        <w:t>on</w:t>
      </w:r>
      <w:r>
        <w:rPr>
          <w:color w:val="231F20"/>
          <w:spacing w:val="12"/>
          <w:w w:val="105"/>
        </w:rPr>
        <w:t xml:space="preserve"> </w:t>
      </w:r>
      <w:r>
        <w:rPr>
          <w:color w:val="231F20"/>
          <w:w w:val="105"/>
        </w:rPr>
        <w:t>court</w:t>
      </w:r>
      <w:r>
        <w:rPr>
          <w:color w:val="231F20"/>
          <w:spacing w:val="13"/>
          <w:w w:val="105"/>
        </w:rPr>
        <w:t xml:space="preserve"> </w:t>
      </w:r>
      <w:r>
        <w:rPr>
          <w:color w:val="231F20"/>
          <w:spacing w:val="2"/>
          <w:w w:val="105"/>
        </w:rPr>
        <w:t>performance.</w:t>
      </w:r>
    </w:p>
    <w:p w:rsidR="00F07D4E" w:rsidRDefault="00F07D4E">
      <w:pPr>
        <w:spacing w:line="252" w:lineRule="auto"/>
        <w:jc w:val="both"/>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8"/>
        <w:rPr>
          <w:sz w:val="29"/>
        </w:rPr>
      </w:pPr>
    </w:p>
    <w:p w:rsidR="00F07D4E" w:rsidRDefault="006C6A04">
      <w:pPr>
        <w:pStyle w:val="BodyText"/>
        <w:ind w:left="1700"/>
        <w:rPr>
          <w:sz w:val="20"/>
        </w:rPr>
      </w:pPr>
      <w:r>
        <w:rPr>
          <w:sz w:val="20"/>
        </w:rPr>
      </w:r>
      <w:r>
        <w:rPr>
          <w:sz w:val="20"/>
        </w:rPr>
        <w:pict>
          <v:shape id="_x0000_s3409" type="#_x0000_t202" style="width:425.2pt;height:14.2pt;mso-left-percent:-10001;mso-top-percent:-10001;mso-position-horizontal:absolute;mso-position-horizontal-relative:char;mso-position-vertical:absolute;mso-position-vertical-relative:line;mso-left-percent:-10001;mso-top-percent:-10001" fillcolor="#efcbbf" stroked="f">
            <v:textbox inset="0,0,0,0">
              <w:txbxContent>
                <w:p w:rsidR="004C373D" w:rsidRDefault="004C373D">
                  <w:pPr>
                    <w:spacing w:before="37"/>
                    <w:ind w:left="170"/>
                    <w:rPr>
                      <w:sz w:val="16"/>
                    </w:rPr>
                  </w:pPr>
                  <w:r>
                    <w:rPr>
                      <w:color w:val="231F20"/>
                      <w:w w:val="105"/>
                      <w:sz w:val="16"/>
                    </w:rPr>
                    <w:t>Does not produce an annual report for the previous year</w:t>
                  </w:r>
                </w:p>
              </w:txbxContent>
            </v:textbox>
            <w10:anchorlock/>
          </v:shape>
        </w:pict>
      </w:r>
    </w:p>
    <w:p w:rsidR="00F07D4E" w:rsidRDefault="00F07D4E">
      <w:pPr>
        <w:pStyle w:val="BodyText"/>
        <w:spacing w:before="7"/>
        <w:rPr>
          <w:sz w:val="5"/>
        </w:rPr>
      </w:pPr>
    </w:p>
    <w:p w:rsidR="00F07D4E" w:rsidRDefault="006C6A04">
      <w:pPr>
        <w:pStyle w:val="BodyText"/>
        <w:ind w:left="1700"/>
        <w:rPr>
          <w:sz w:val="20"/>
        </w:rPr>
      </w:pPr>
      <w:r>
        <w:rPr>
          <w:sz w:val="20"/>
        </w:rPr>
      </w:r>
      <w:r>
        <w:rPr>
          <w:sz w:val="20"/>
        </w:rPr>
        <w:pict>
          <v:shape id="_x0000_s3408" type="#_x0000_t202" style="width:425.2pt;height:14.2pt;mso-left-percent:-10001;mso-top-percent:-10001;mso-position-horizontal:absolute;mso-position-horizontal-relative:char;mso-position-vertical:absolute;mso-position-vertical-relative:line;mso-left-percent:-10001;mso-top-percent:-10001" fillcolor="#d8e3ce" stroked="f">
            <v:textbox inset="0,0,0,0">
              <w:txbxContent>
                <w:p w:rsidR="004C373D" w:rsidRDefault="004C373D">
                  <w:pPr>
                    <w:spacing w:before="39"/>
                    <w:ind w:left="170"/>
                    <w:rPr>
                      <w:sz w:val="16"/>
                    </w:rPr>
                  </w:pPr>
                  <w:r>
                    <w:rPr>
                      <w:color w:val="231F20"/>
                      <w:w w:val="105"/>
                      <w:sz w:val="16"/>
                    </w:rPr>
                    <w:t>Annual report is publicly available for the previous year</w:t>
                  </w:r>
                </w:p>
              </w:txbxContent>
            </v:textbox>
            <w10:anchorlock/>
          </v:shape>
        </w:pict>
      </w:r>
    </w:p>
    <w:p w:rsidR="00F07D4E" w:rsidRDefault="00F07D4E">
      <w:pPr>
        <w:pStyle w:val="BodyText"/>
        <w:spacing w:before="7"/>
        <w:rPr>
          <w:sz w:val="5"/>
        </w:rPr>
      </w:pPr>
    </w:p>
    <w:p w:rsidR="00F07D4E" w:rsidRDefault="006C6A04">
      <w:pPr>
        <w:pStyle w:val="BodyText"/>
        <w:ind w:left="1700"/>
        <w:rPr>
          <w:sz w:val="20"/>
        </w:rPr>
      </w:pPr>
      <w:r>
        <w:rPr>
          <w:sz w:val="20"/>
        </w:rPr>
      </w:r>
      <w:r>
        <w:rPr>
          <w:sz w:val="20"/>
        </w:rPr>
        <w:pict>
          <v:shape id="_x0000_s3407" type="#_x0000_t202" style="width:425.2pt;height:14.2pt;mso-left-percent:-10001;mso-top-percent:-10001;mso-position-horizontal:absolute;mso-position-horizontal-relative:char;mso-position-vertical:absolute;mso-position-vertical-relative:line;mso-left-percent:-10001;mso-top-percent:-10001" fillcolor="#f5e3b9" stroked="f">
            <v:textbox inset="0,0,0,0">
              <w:txbxContent>
                <w:p w:rsidR="004C373D" w:rsidRDefault="004C373D">
                  <w:pPr>
                    <w:spacing w:before="40"/>
                    <w:ind w:left="170"/>
                    <w:rPr>
                      <w:sz w:val="16"/>
                    </w:rPr>
                  </w:pPr>
                  <w:r>
                    <w:rPr>
                      <w:color w:val="231F20"/>
                      <w:w w:val="105"/>
                      <w:sz w:val="16"/>
                    </w:rPr>
                    <w:t>Court produces an Annual Report for the previous year but it is not available online.</w:t>
                  </w:r>
                </w:p>
              </w:txbxContent>
            </v:textbox>
            <w10:anchorlock/>
          </v:shape>
        </w:pict>
      </w:r>
    </w:p>
    <w:p w:rsidR="00F07D4E" w:rsidRDefault="00F07D4E">
      <w:pPr>
        <w:pStyle w:val="BodyText"/>
        <w:spacing w:before="8"/>
        <w:rPr>
          <w:sz w:val="27"/>
        </w:rPr>
      </w:pPr>
    </w:p>
    <w:p w:rsidR="00F07D4E" w:rsidRDefault="000018A7">
      <w:pPr>
        <w:pStyle w:val="Heading7"/>
        <w:spacing w:before="94" w:line="252" w:lineRule="auto"/>
        <w:ind w:right="1736"/>
        <w:rPr>
          <w:b w:val="0"/>
        </w:rPr>
      </w:pPr>
      <w:r>
        <w:rPr>
          <w:color w:val="231F20"/>
          <w:w w:val="105"/>
        </w:rPr>
        <w:t xml:space="preserve">Court produces or contributes to an Annual Report that is publicly available for the previous year </w:t>
      </w:r>
      <w:r>
        <w:rPr>
          <w:b w:val="0"/>
          <w:color w:val="231F20"/>
          <w:w w:val="105"/>
        </w:rPr>
        <w:t>– 2011 Baseline Report</w:t>
      </w:r>
    </w:p>
    <w:p w:rsidR="00F07D4E" w:rsidRDefault="00F07D4E">
      <w:pPr>
        <w:pStyle w:val="BodyText"/>
        <w:spacing w:before="7"/>
        <w:rPr>
          <w:sz w:val="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139"/>
        <w:gridCol w:w="1349"/>
        <w:gridCol w:w="1247"/>
        <w:gridCol w:w="1224"/>
        <w:gridCol w:w="1092"/>
        <w:gridCol w:w="1318"/>
      </w:tblGrid>
      <w:tr w:rsidR="00F07D4E">
        <w:trPr>
          <w:trHeight w:val="628"/>
        </w:trPr>
        <w:tc>
          <w:tcPr>
            <w:tcW w:w="1124" w:type="dxa"/>
            <w:shd w:val="clear" w:color="auto" w:fill="92BAC2"/>
          </w:tcPr>
          <w:p w:rsidR="00F07D4E" w:rsidRDefault="000018A7">
            <w:pPr>
              <w:pStyle w:val="TableParagraph"/>
              <w:spacing w:before="70"/>
              <w:rPr>
                <w:b/>
                <w:sz w:val="15"/>
              </w:rPr>
            </w:pPr>
            <w:r>
              <w:rPr>
                <w:b/>
                <w:color w:val="231F20"/>
                <w:w w:val="105"/>
                <w:sz w:val="15"/>
              </w:rPr>
              <w:t>Cook Islands</w:t>
            </w:r>
          </w:p>
        </w:tc>
        <w:tc>
          <w:tcPr>
            <w:tcW w:w="1139" w:type="dxa"/>
            <w:tcBorders>
              <w:right w:val="single" w:sz="6" w:space="0" w:color="808285"/>
            </w:tcBorders>
            <w:shd w:val="clear" w:color="auto" w:fill="92BAC2"/>
          </w:tcPr>
          <w:p w:rsidR="00F07D4E" w:rsidRDefault="000018A7">
            <w:pPr>
              <w:pStyle w:val="TableParagraph"/>
              <w:spacing w:before="80" w:line="223" w:lineRule="auto"/>
              <w:ind w:left="79" w:right="47"/>
              <w:rPr>
                <w:b/>
                <w:sz w:val="15"/>
              </w:rPr>
            </w:pPr>
            <w:r>
              <w:rPr>
                <w:b/>
                <w:color w:val="231F20"/>
                <w:sz w:val="15"/>
              </w:rPr>
              <w:t>Federated States of Micronesia</w:t>
            </w:r>
          </w:p>
        </w:tc>
        <w:tc>
          <w:tcPr>
            <w:tcW w:w="1349" w:type="dxa"/>
            <w:tcBorders>
              <w:left w:val="single" w:sz="6" w:space="0" w:color="808285"/>
              <w:right w:val="single" w:sz="6" w:space="0" w:color="808285"/>
            </w:tcBorders>
            <w:shd w:val="clear" w:color="auto" w:fill="92BAC2"/>
          </w:tcPr>
          <w:p w:rsidR="00F07D4E" w:rsidRDefault="000018A7">
            <w:pPr>
              <w:pStyle w:val="TableParagraph"/>
              <w:spacing w:before="70"/>
              <w:ind w:left="77"/>
              <w:rPr>
                <w:b/>
                <w:sz w:val="15"/>
              </w:rPr>
            </w:pPr>
            <w:r>
              <w:rPr>
                <w:b/>
                <w:color w:val="231F20"/>
                <w:w w:val="105"/>
                <w:sz w:val="15"/>
              </w:rPr>
              <w:t>Kiribati Islands</w:t>
            </w:r>
          </w:p>
        </w:tc>
        <w:tc>
          <w:tcPr>
            <w:tcW w:w="1247" w:type="dxa"/>
            <w:tcBorders>
              <w:left w:val="single" w:sz="6" w:space="0" w:color="808285"/>
            </w:tcBorders>
            <w:shd w:val="clear" w:color="auto" w:fill="92BAC2"/>
          </w:tcPr>
          <w:p w:rsidR="00F07D4E" w:rsidRDefault="000018A7">
            <w:pPr>
              <w:pStyle w:val="TableParagraph"/>
              <w:spacing w:before="70"/>
              <w:ind w:left="77"/>
              <w:rPr>
                <w:b/>
                <w:sz w:val="15"/>
              </w:rPr>
            </w:pPr>
            <w:r>
              <w:rPr>
                <w:b/>
                <w:color w:val="231F20"/>
                <w:w w:val="105"/>
                <w:sz w:val="15"/>
              </w:rPr>
              <w:t>Marshall Islands</w:t>
            </w:r>
          </w:p>
        </w:tc>
        <w:tc>
          <w:tcPr>
            <w:tcW w:w="1224" w:type="dxa"/>
            <w:shd w:val="clear" w:color="auto" w:fill="92BAC2"/>
          </w:tcPr>
          <w:p w:rsidR="00F07D4E" w:rsidRDefault="000018A7">
            <w:pPr>
              <w:pStyle w:val="TableParagraph"/>
              <w:spacing w:before="70"/>
              <w:rPr>
                <w:b/>
                <w:sz w:val="15"/>
              </w:rPr>
            </w:pPr>
            <w:r>
              <w:rPr>
                <w:b/>
                <w:color w:val="231F20"/>
                <w:w w:val="110"/>
                <w:sz w:val="15"/>
              </w:rPr>
              <w:t>Nauru</w:t>
            </w:r>
          </w:p>
        </w:tc>
        <w:tc>
          <w:tcPr>
            <w:tcW w:w="1092" w:type="dxa"/>
            <w:shd w:val="clear" w:color="auto" w:fill="92BAC2"/>
          </w:tcPr>
          <w:p w:rsidR="00F07D4E" w:rsidRDefault="000018A7">
            <w:pPr>
              <w:pStyle w:val="TableParagraph"/>
              <w:spacing w:before="70"/>
              <w:rPr>
                <w:b/>
                <w:sz w:val="15"/>
              </w:rPr>
            </w:pPr>
            <w:r>
              <w:rPr>
                <w:b/>
                <w:color w:val="231F20"/>
                <w:w w:val="110"/>
                <w:sz w:val="15"/>
              </w:rPr>
              <w:t>Niue</w:t>
            </w:r>
          </w:p>
        </w:tc>
        <w:tc>
          <w:tcPr>
            <w:tcW w:w="1318" w:type="dxa"/>
            <w:shd w:val="clear" w:color="auto" w:fill="92BAC2"/>
          </w:tcPr>
          <w:p w:rsidR="00F07D4E" w:rsidRDefault="000018A7">
            <w:pPr>
              <w:pStyle w:val="TableParagraph"/>
              <w:spacing w:before="70"/>
              <w:ind w:left="81"/>
              <w:rPr>
                <w:b/>
                <w:sz w:val="15"/>
              </w:rPr>
            </w:pPr>
            <w:r>
              <w:rPr>
                <w:b/>
                <w:color w:val="231F20"/>
                <w:w w:val="105"/>
                <w:sz w:val="15"/>
              </w:rPr>
              <w:t>Palau</w:t>
            </w:r>
          </w:p>
        </w:tc>
      </w:tr>
      <w:tr w:rsidR="00F07D4E">
        <w:trPr>
          <w:trHeight w:val="2699"/>
        </w:trPr>
        <w:tc>
          <w:tcPr>
            <w:tcW w:w="1124" w:type="dxa"/>
            <w:shd w:val="clear" w:color="auto" w:fill="EFCBBF"/>
          </w:tcPr>
          <w:p w:rsidR="00F07D4E" w:rsidRDefault="000018A7">
            <w:pPr>
              <w:pStyle w:val="TableParagraph"/>
              <w:spacing w:before="75"/>
              <w:rPr>
                <w:b/>
                <w:sz w:val="15"/>
              </w:rPr>
            </w:pPr>
            <w:r>
              <w:rPr>
                <w:color w:val="231F20"/>
                <w:w w:val="115"/>
                <w:sz w:val="15"/>
              </w:rPr>
              <w:t xml:space="preserve">Online </w:t>
            </w:r>
            <w:r>
              <w:rPr>
                <w:b/>
                <w:color w:val="231F20"/>
                <w:w w:val="115"/>
                <w:sz w:val="15"/>
              </w:rPr>
              <w:t>No</w:t>
            </w:r>
          </w:p>
          <w:p w:rsidR="00F07D4E" w:rsidRDefault="00F07D4E">
            <w:pPr>
              <w:pStyle w:val="TableParagraph"/>
              <w:spacing w:before="1"/>
              <w:ind w:left="0"/>
            </w:pPr>
          </w:p>
          <w:p w:rsidR="00F07D4E" w:rsidRDefault="000018A7">
            <w:pPr>
              <w:pStyle w:val="TableParagraph"/>
              <w:spacing w:line="177" w:lineRule="exact"/>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rPr>
                <w:sz w:val="15"/>
              </w:rPr>
            </w:pPr>
            <w:r>
              <w:rPr>
                <w:color w:val="231F20"/>
                <w:w w:val="105"/>
                <w:sz w:val="15"/>
              </w:rPr>
              <w:t>(2008)</w:t>
            </w:r>
          </w:p>
        </w:tc>
        <w:tc>
          <w:tcPr>
            <w:tcW w:w="1139" w:type="dxa"/>
            <w:tcBorders>
              <w:right w:val="single" w:sz="6" w:space="0" w:color="808285"/>
            </w:tcBorders>
            <w:shd w:val="clear" w:color="auto" w:fill="EFCBBF"/>
          </w:tcPr>
          <w:p w:rsidR="00F07D4E" w:rsidRDefault="000018A7">
            <w:pPr>
              <w:pStyle w:val="TableParagraph"/>
              <w:spacing w:before="75"/>
              <w:ind w:left="79"/>
              <w:rPr>
                <w:b/>
                <w:sz w:val="15"/>
              </w:rPr>
            </w:pPr>
            <w:r>
              <w:rPr>
                <w:color w:val="231F20"/>
                <w:w w:val="115"/>
                <w:sz w:val="15"/>
              </w:rPr>
              <w:t xml:space="preserve">Online </w:t>
            </w:r>
            <w:r>
              <w:rPr>
                <w:b/>
                <w:color w:val="231F20"/>
                <w:w w:val="115"/>
                <w:sz w:val="15"/>
              </w:rPr>
              <w:t>No</w:t>
            </w:r>
          </w:p>
          <w:p w:rsidR="00F07D4E" w:rsidRDefault="00F07D4E">
            <w:pPr>
              <w:pStyle w:val="TableParagraph"/>
              <w:spacing w:before="1"/>
              <w:ind w:left="0"/>
            </w:pPr>
          </w:p>
          <w:p w:rsidR="00F07D4E" w:rsidRDefault="000018A7">
            <w:pPr>
              <w:pStyle w:val="TableParagraph"/>
              <w:ind w:left="79"/>
              <w:rPr>
                <w:b/>
                <w:sz w:val="15"/>
              </w:rPr>
            </w:pPr>
            <w:r>
              <w:rPr>
                <w:color w:val="231F20"/>
                <w:w w:val="110"/>
                <w:sz w:val="15"/>
              </w:rPr>
              <w:t xml:space="preserve">Hardcopy </w:t>
            </w:r>
            <w:r>
              <w:rPr>
                <w:b/>
                <w:color w:val="231F20"/>
                <w:w w:val="110"/>
                <w:sz w:val="15"/>
              </w:rPr>
              <w:t>No</w:t>
            </w:r>
          </w:p>
        </w:tc>
        <w:tc>
          <w:tcPr>
            <w:tcW w:w="1349" w:type="dxa"/>
            <w:tcBorders>
              <w:left w:val="single" w:sz="6" w:space="0" w:color="808285"/>
              <w:bottom w:val="single" w:sz="6" w:space="0" w:color="808285"/>
              <w:right w:val="single" w:sz="6" w:space="0" w:color="808285"/>
            </w:tcBorders>
            <w:shd w:val="clear" w:color="auto" w:fill="F5E3B9"/>
          </w:tcPr>
          <w:p w:rsidR="00F07D4E" w:rsidRDefault="000018A7">
            <w:pPr>
              <w:pStyle w:val="TableParagraph"/>
              <w:spacing w:before="75"/>
              <w:ind w:left="77"/>
              <w:rPr>
                <w:b/>
                <w:sz w:val="15"/>
              </w:rPr>
            </w:pPr>
            <w:r>
              <w:rPr>
                <w:color w:val="231F20"/>
                <w:w w:val="115"/>
                <w:sz w:val="15"/>
              </w:rPr>
              <w:t xml:space="preserve">Online </w:t>
            </w:r>
            <w:r>
              <w:rPr>
                <w:b/>
                <w:color w:val="231F20"/>
                <w:w w:val="115"/>
                <w:sz w:val="15"/>
              </w:rPr>
              <w:t>No</w:t>
            </w:r>
          </w:p>
          <w:p w:rsidR="00F07D4E" w:rsidRDefault="000018A7">
            <w:pPr>
              <w:pStyle w:val="TableParagraph"/>
              <w:spacing w:before="110" w:line="223" w:lineRule="auto"/>
              <w:ind w:left="77" w:right="133"/>
              <w:rPr>
                <w:sz w:val="15"/>
              </w:rPr>
            </w:pPr>
            <w:r>
              <w:rPr>
                <w:color w:val="231F20"/>
                <w:spacing w:val="-3"/>
                <w:w w:val="105"/>
                <w:sz w:val="15"/>
              </w:rPr>
              <w:t xml:space="preserve">Hardcopy </w:t>
            </w:r>
            <w:r>
              <w:rPr>
                <w:color w:val="231F20"/>
                <w:w w:val="105"/>
                <w:sz w:val="15"/>
              </w:rPr>
              <w:t xml:space="preserve">Chief </w:t>
            </w:r>
            <w:r>
              <w:rPr>
                <w:color w:val="231F20"/>
                <w:spacing w:val="-3"/>
                <w:w w:val="105"/>
                <w:sz w:val="15"/>
              </w:rPr>
              <w:t xml:space="preserve">Justice </w:t>
            </w:r>
            <w:r>
              <w:rPr>
                <w:color w:val="231F20"/>
                <w:w w:val="105"/>
                <w:sz w:val="15"/>
              </w:rPr>
              <w:t>of Kiribati presents a</w:t>
            </w:r>
            <w:r>
              <w:rPr>
                <w:color w:val="231F20"/>
                <w:spacing w:val="-28"/>
                <w:w w:val="105"/>
                <w:sz w:val="15"/>
              </w:rPr>
              <w:t xml:space="preserve"> </w:t>
            </w:r>
            <w:r>
              <w:rPr>
                <w:color w:val="231F20"/>
                <w:spacing w:val="-3"/>
                <w:w w:val="105"/>
                <w:sz w:val="15"/>
              </w:rPr>
              <w:t xml:space="preserve">speech </w:t>
            </w:r>
            <w:r>
              <w:rPr>
                <w:color w:val="231F20"/>
                <w:w w:val="105"/>
                <w:sz w:val="15"/>
              </w:rPr>
              <w:t xml:space="preserve">containing court </w:t>
            </w:r>
            <w:r>
              <w:rPr>
                <w:color w:val="231F20"/>
                <w:sz w:val="15"/>
              </w:rPr>
              <w:t xml:space="preserve">performance data </w:t>
            </w:r>
            <w:r>
              <w:rPr>
                <w:color w:val="231F20"/>
                <w:w w:val="105"/>
                <w:sz w:val="15"/>
              </w:rPr>
              <w:t>at</w:t>
            </w:r>
            <w:r>
              <w:rPr>
                <w:color w:val="231F20"/>
                <w:spacing w:val="-14"/>
                <w:w w:val="105"/>
                <w:sz w:val="15"/>
              </w:rPr>
              <w:t xml:space="preserve"> </w:t>
            </w:r>
            <w:r>
              <w:rPr>
                <w:color w:val="231F20"/>
                <w:w w:val="105"/>
                <w:sz w:val="15"/>
              </w:rPr>
              <w:t>the</w:t>
            </w:r>
            <w:r>
              <w:rPr>
                <w:color w:val="231F20"/>
                <w:spacing w:val="-13"/>
                <w:w w:val="105"/>
                <w:sz w:val="15"/>
              </w:rPr>
              <w:t xml:space="preserve"> </w:t>
            </w:r>
            <w:r>
              <w:rPr>
                <w:color w:val="231F20"/>
                <w:w w:val="105"/>
                <w:sz w:val="15"/>
              </w:rPr>
              <w:t>start</w:t>
            </w:r>
            <w:r>
              <w:rPr>
                <w:color w:val="231F20"/>
                <w:spacing w:val="-13"/>
                <w:w w:val="105"/>
                <w:sz w:val="15"/>
              </w:rPr>
              <w:t xml:space="preserve"> </w:t>
            </w:r>
            <w:r>
              <w:rPr>
                <w:color w:val="231F20"/>
                <w:w w:val="105"/>
                <w:sz w:val="15"/>
              </w:rPr>
              <w:t>of</w:t>
            </w:r>
            <w:r>
              <w:rPr>
                <w:color w:val="231F20"/>
                <w:spacing w:val="-13"/>
                <w:w w:val="105"/>
                <w:sz w:val="15"/>
              </w:rPr>
              <w:t xml:space="preserve"> </w:t>
            </w:r>
            <w:r>
              <w:rPr>
                <w:color w:val="231F20"/>
                <w:spacing w:val="-2"/>
                <w:w w:val="105"/>
                <w:sz w:val="15"/>
              </w:rPr>
              <w:t xml:space="preserve">the </w:t>
            </w:r>
            <w:r>
              <w:rPr>
                <w:color w:val="231F20"/>
                <w:w w:val="105"/>
                <w:sz w:val="15"/>
              </w:rPr>
              <w:t xml:space="preserve">Legal </w:t>
            </w:r>
            <w:r>
              <w:rPr>
                <w:color w:val="231F20"/>
                <w:spacing w:val="-8"/>
                <w:w w:val="105"/>
                <w:sz w:val="15"/>
              </w:rPr>
              <w:t xml:space="preserve">Year. </w:t>
            </w:r>
            <w:r>
              <w:rPr>
                <w:color w:val="231F20"/>
                <w:w w:val="105"/>
                <w:sz w:val="15"/>
              </w:rPr>
              <w:t xml:space="preserve">It is not clear </w:t>
            </w:r>
            <w:r>
              <w:rPr>
                <w:color w:val="231F20"/>
                <w:spacing w:val="-2"/>
                <w:w w:val="105"/>
                <w:sz w:val="15"/>
              </w:rPr>
              <w:t>how</w:t>
            </w:r>
            <w:r>
              <w:rPr>
                <w:color w:val="231F20"/>
                <w:spacing w:val="-16"/>
                <w:w w:val="105"/>
                <w:sz w:val="15"/>
              </w:rPr>
              <w:t xml:space="preserve"> </w:t>
            </w:r>
            <w:r>
              <w:rPr>
                <w:color w:val="231F20"/>
                <w:spacing w:val="-2"/>
                <w:w w:val="105"/>
                <w:sz w:val="15"/>
              </w:rPr>
              <w:t>the</w:t>
            </w:r>
          </w:p>
          <w:p w:rsidR="00F07D4E" w:rsidRDefault="000018A7">
            <w:pPr>
              <w:pStyle w:val="TableParagraph"/>
              <w:spacing w:line="223" w:lineRule="auto"/>
              <w:ind w:left="77" w:right="80"/>
              <w:rPr>
                <w:sz w:val="15"/>
              </w:rPr>
            </w:pPr>
            <w:r>
              <w:rPr>
                <w:color w:val="231F20"/>
                <w:w w:val="105"/>
                <w:sz w:val="15"/>
              </w:rPr>
              <w:t>public who do not attend this event would otherwise access this information</w:t>
            </w:r>
          </w:p>
        </w:tc>
        <w:tc>
          <w:tcPr>
            <w:tcW w:w="1247" w:type="dxa"/>
            <w:tcBorders>
              <w:left w:val="single" w:sz="6" w:space="0" w:color="808285"/>
            </w:tcBorders>
            <w:shd w:val="clear" w:color="auto" w:fill="D8E3CE"/>
          </w:tcPr>
          <w:p w:rsidR="00F07D4E" w:rsidRDefault="000018A7">
            <w:pPr>
              <w:pStyle w:val="TableParagraph"/>
              <w:spacing w:before="75" w:line="177" w:lineRule="exact"/>
              <w:ind w:left="77"/>
              <w:rPr>
                <w:b/>
                <w:sz w:val="15"/>
              </w:rPr>
            </w:pPr>
            <w:r>
              <w:rPr>
                <w:color w:val="231F20"/>
                <w:w w:val="110"/>
                <w:sz w:val="15"/>
              </w:rPr>
              <w:t xml:space="preserve">Online </w:t>
            </w:r>
            <w:r>
              <w:rPr>
                <w:b/>
                <w:color w:val="231F20"/>
                <w:w w:val="110"/>
                <w:sz w:val="15"/>
              </w:rPr>
              <w:t>Yes</w:t>
            </w:r>
          </w:p>
          <w:p w:rsidR="00F07D4E" w:rsidRDefault="000018A7">
            <w:pPr>
              <w:pStyle w:val="TableParagraph"/>
              <w:spacing w:line="177" w:lineRule="exact"/>
              <w:ind w:left="77"/>
              <w:rPr>
                <w:sz w:val="15"/>
              </w:rPr>
            </w:pPr>
            <w:r>
              <w:rPr>
                <w:color w:val="231F20"/>
                <w:w w:val="105"/>
                <w:sz w:val="15"/>
              </w:rPr>
              <w:t>(2010)</w:t>
            </w:r>
          </w:p>
          <w:p w:rsidR="00F07D4E" w:rsidRDefault="00F07D4E">
            <w:pPr>
              <w:pStyle w:val="TableParagraph"/>
              <w:spacing w:before="1"/>
              <w:ind w:left="0"/>
            </w:pPr>
          </w:p>
          <w:p w:rsidR="00F07D4E" w:rsidRDefault="000018A7">
            <w:pPr>
              <w:pStyle w:val="TableParagraph"/>
              <w:spacing w:line="177" w:lineRule="exact"/>
              <w:ind w:left="77"/>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ind w:left="77"/>
              <w:rPr>
                <w:sz w:val="15"/>
              </w:rPr>
            </w:pPr>
            <w:r>
              <w:rPr>
                <w:color w:val="231F20"/>
                <w:w w:val="105"/>
                <w:sz w:val="15"/>
              </w:rPr>
              <w:t>(2010)</w:t>
            </w:r>
          </w:p>
        </w:tc>
        <w:tc>
          <w:tcPr>
            <w:tcW w:w="1224" w:type="dxa"/>
            <w:shd w:val="clear" w:color="auto" w:fill="F5E3B9"/>
          </w:tcPr>
          <w:p w:rsidR="00F07D4E" w:rsidRDefault="000018A7">
            <w:pPr>
              <w:pStyle w:val="TableParagraph"/>
              <w:spacing w:before="75" w:line="177" w:lineRule="exact"/>
              <w:rPr>
                <w:b/>
                <w:sz w:val="15"/>
              </w:rPr>
            </w:pPr>
            <w:r>
              <w:rPr>
                <w:color w:val="231F20"/>
                <w:w w:val="110"/>
                <w:sz w:val="15"/>
              </w:rPr>
              <w:t xml:space="preserve">Online </w:t>
            </w:r>
            <w:r>
              <w:rPr>
                <w:b/>
                <w:color w:val="231F20"/>
                <w:w w:val="110"/>
                <w:sz w:val="15"/>
              </w:rPr>
              <w:t>Yes</w:t>
            </w:r>
          </w:p>
          <w:p w:rsidR="00F07D4E" w:rsidRDefault="000018A7">
            <w:pPr>
              <w:pStyle w:val="TableParagraph"/>
              <w:spacing w:line="177" w:lineRule="exact"/>
              <w:rPr>
                <w:sz w:val="15"/>
              </w:rPr>
            </w:pPr>
            <w:r>
              <w:rPr>
                <w:color w:val="231F20"/>
                <w:w w:val="105"/>
                <w:sz w:val="15"/>
              </w:rPr>
              <w:t>(2009–2010)</w:t>
            </w:r>
          </w:p>
          <w:p w:rsidR="00F07D4E" w:rsidRDefault="00F07D4E">
            <w:pPr>
              <w:pStyle w:val="TableParagraph"/>
              <w:spacing w:before="1"/>
              <w:ind w:left="0"/>
            </w:pPr>
          </w:p>
          <w:p w:rsidR="00F07D4E" w:rsidRDefault="000018A7">
            <w:pPr>
              <w:pStyle w:val="TableParagraph"/>
              <w:spacing w:line="177" w:lineRule="exact"/>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rPr>
                <w:sz w:val="15"/>
              </w:rPr>
            </w:pPr>
            <w:r>
              <w:rPr>
                <w:color w:val="231F20"/>
                <w:w w:val="105"/>
                <w:sz w:val="15"/>
              </w:rPr>
              <w:t>(2009–2010)</w:t>
            </w:r>
          </w:p>
        </w:tc>
        <w:tc>
          <w:tcPr>
            <w:tcW w:w="1092" w:type="dxa"/>
            <w:shd w:val="clear" w:color="auto" w:fill="F5E3B9"/>
          </w:tcPr>
          <w:p w:rsidR="00F07D4E" w:rsidRDefault="000018A7">
            <w:pPr>
              <w:pStyle w:val="TableParagraph"/>
              <w:spacing w:before="75" w:line="177" w:lineRule="exact"/>
              <w:rPr>
                <w:b/>
                <w:sz w:val="15"/>
              </w:rPr>
            </w:pPr>
            <w:r>
              <w:rPr>
                <w:color w:val="231F20"/>
                <w:w w:val="110"/>
                <w:sz w:val="15"/>
              </w:rPr>
              <w:t xml:space="preserve">Online </w:t>
            </w:r>
            <w:r>
              <w:rPr>
                <w:b/>
                <w:color w:val="231F20"/>
                <w:w w:val="110"/>
                <w:sz w:val="15"/>
              </w:rPr>
              <w:t>Yes</w:t>
            </w:r>
          </w:p>
          <w:p w:rsidR="00F07D4E" w:rsidRDefault="000018A7">
            <w:pPr>
              <w:pStyle w:val="TableParagraph"/>
              <w:spacing w:line="177" w:lineRule="exact"/>
              <w:rPr>
                <w:sz w:val="15"/>
              </w:rPr>
            </w:pPr>
            <w:r>
              <w:rPr>
                <w:color w:val="231F20"/>
                <w:w w:val="105"/>
                <w:sz w:val="15"/>
              </w:rPr>
              <w:t>(2009–2010)</w:t>
            </w:r>
          </w:p>
          <w:p w:rsidR="00F07D4E" w:rsidRDefault="00F07D4E">
            <w:pPr>
              <w:pStyle w:val="TableParagraph"/>
              <w:spacing w:before="1"/>
              <w:ind w:left="0"/>
            </w:pPr>
          </w:p>
          <w:p w:rsidR="00F07D4E" w:rsidRDefault="000018A7">
            <w:pPr>
              <w:pStyle w:val="TableParagraph"/>
              <w:spacing w:line="177" w:lineRule="exact"/>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rPr>
                <w:sz w:val="15"/>
              </w:rPr>
            </w:pPr>
            <w:r>
              <w:rPr>
                <w:color w:val="231F20"/>
                <w:w w:val="105"/>
                <w:sz w:val="15"/>
              </w:rPr>
              <w:t>(2009–2010)</w:t>
            </w:r>
          </w:p>
        </w:tc>
        <w:tc>
          <w:tcPr>
            <w:tcW w:w="1318" w:type="dxa"/>
            <w:shd w:val="clear" w:color="auto" w:fill="F5E3B9"/>
          </w:tcPr>
          <w:p w:rsidR="00F07D4E" w:rsidRDefault="000018A7">
            <w:pPr>
              <w:pStyle w:val="TableParagraph"/>
              <w:spacing w:before="75"/>
              <w:ind w:left="81"/>
              <w:rPr>
                <w:b/>
                <w:sz w:val="15"/>
              </w:rPr>
            </w:pPr>
            <w:r>
              <w:rPr>
                <w:color w:val="231F20"/>
                <w:w w:val="115"/>
                <w:sz w:val="15"/>
              </w:rPr>
              <w:t xml:space="preserve">Online </w:t>
            </w:r>
            <w:r>
              <w:rPr>
                <w:b/>
                <w:color w:val="231F20"/>
                <w:w w:val="115"/>
                <w:sz w:val="15"/>
              </w:rPr>
              <w:t>No</w:t>
            </w:r>
          </w:p>
          <w:p w:rsidR="00F07D4E" w:rsidRDefault="000018A7">
            <w:pPr>
              <w:pStyle w:val="TableParagraph"/>
              <w:spacing w:before="43" w:line="177" w:lineRule="exact"/>
              <w:ind w:left="81"/>
              <w:rPr>
                <w:sz w:val="15"/>
              </w:rPr>
            </w:pPr>
            <w:r>
              <w:rPr>
                <w:color w:val="231F20"/>
                <w:w w:val="110"/>
                <w:sz w:val="15"/>
              </w:rPr>
              <w:t>Hardcopy</w:t>
            </w:r>
          </w:p>
          <w:p w:rsidR="00F07D4E" w:rsidRDefault="000018A7">
            <w:pPr>
              <w:pStyle w:val="TableParagraph"/>
              <w:spacing w:line="170" w:lineRule="exact"/>
              <w:ind w:left="81"/>
              <w:rPr>
                <w:sz w:val="15"/>
              </w:rPr>
            </w:pPr>
            <w:r>
              <w:rPr>
                <w:b/>
                <w:color w:val="231F20"/>
                <w:w w:val="105"/>
                <w:sz w:val="15"/>
              </w:rPr>
              <w:t xml:space="preserve">Yes </w:t>
            </w:r>
            <w:r>
              <w:rPr>
                <w:color w:val="231F20"/>
                <w:w w:val="105"/>
                <w:sz w:val="15"/>
              </w:rPr>
              <w:t>(2010)</w:t>
            </w:r>
          </w:p>
          <w:p w:rsidR="00F07D4E" w:rsidRDefault="000018A7">
            <w:pPr>
              <w:pStyle w:val="TableParagraph"/>
              <w:spacing w:before="4" w:line="223" w:lineRule="auto"/>
              <w:ind w:left="81" w:right="17"/>
              <w:rPr>
                <w:sz w:val="15"/>
              </w:rPr>
            </w:pPr>
            <w:r>
              <w:rPr>
                <w:color w:val="231F20"/>
                <w:w w:val="105"/>
                <w:sz w:val="15"/>
              </w:rPr>
              <w:t>Performance Report to Parliament occurs, but the public</w:t>
            </w:r>
          </w:p>
          <w:p w:rsidR="00F07D4E" w:rsidRDefault="000018A7">
            <w:pPr>
              <w:pStyle w:val="TableParagraph"/>
              <w:spacing w:line="223" w:lineRule="auto"/>
              <w:ind w:left="81" w:right="114"/>
              <w:rPr>
                <w:sz w:val="15"/>
              </w:rPr>
            </w:pPr>
            <w:r>
              <w:rPr>
                <w:color w:val="231F20"/>
                <w:w w:val="105"/>
                <w:sz w:val="15"/>
              </w:rPr>
              <w:t>has to request the document as it is not referred to on the Palau judiciary website or noticeboard</w:t>
            </w:r>
          </w:p>
        </w:tc>
      </w:tr>
      <w:tr w:rsidR="00F07D4E">
        <w:trPr>
          <w:trHeight w:val="455"/>
        </w:trPr>
        <w:tc>
          <w:tcPr>
            <w:tcW w:w="1124" w:type="dxa"/>
            <w:shd w:val="clear" w:color="auto" w:fill="92BAC2"/>
          </w:tcPr>
          <w:p w:rsidR="00F07D4E" w:rsidRDefault="000018A7">
            <w:pPr>
              <w:pStyle w:val="TableParagraph"/>
              <w:spacing w:before="78" w:line="223" w:lineRule="auto"/>
              <w:rPr>
                <w:b/>
                <w:sz w:val="15"/>
              </w:rPr>
            </w:pPr>
            <w:r>
              <w:rPr>
                <w:b/>
                <w:color w:val="231F20"/>
                <w:w w:val="105"/>
                <w:sz w:val="15"/>
              </w:rPr>
              <w:t>Papua New Guinea</w:t>
            </w:r>
          </w:p>
        </w:tc>
        <w:tc>
          <w:tcPr>
            <w:tcW w:w="1139" w:type="dxa"/>
            <w:shd w:val="clear" w:color="auto" w:fill="92BAC2"/>
          </w:tcPr>
          <w:p w:rsidR="00F07D4E" w:rsidRDefault="000018A7">
            <w:pPr>
              <w:pStyle w:val="TableParagraph"/>
              <w:spacing w:before="68"/>
              <w:ind w:left="79"/>
              <w:rPr>
                <w:b/>
                <w:sz w:val="15"/>
              </w:rPr>
            </w:pPr>
            <w:r>
              <w:rPr>
                <w:b/>
                <w:color w:val="231F20"/>
                <w:w w:val="105"/>
                <w:sz w:val="15"/>
              </w:rPr>
              <w:t>Samoa</w:t>
            </w:r>
          </w:p>
        </w:tc>
        <w:tc>
          <w:tcPr>
            <w:tcW w:w="1349" w:type="dxa"/>
            <w:tcBorders>
              <w:top w:val="single" w:sz="6" w:space="0" w:color="808285"/>
            </w:tcBorders>
            <w:shd w:val="clear" w:color="auto" w:fill="92BAC2"/>
          </w:tcPr>
          <w:p w:rsidR="00F07D4E" w:rsidRDefault="000018A7">
            <w:pPr>
              <w:pStyle w:val="TableParagraph"/>
              <w:spacing w:before="68"/>
              <w:ind w:left="79"/>
              <w:rPr>
                <w:b/>
                <w:sz w:val="15"/>
              </w:rPr>
            </w:pPr>
            <w:r>
              <w:rPr>
                <w:b/>
                <w:color w:val="231F20"/>
                <w:w w:val="105"/>
                <w:sz w:val="15"/>
              </w:rPr>
              <w:t>Solomon Islands</w:t>
            </w:r>
          </w:p>
        </w:tc>
        <w:tc>
          <w:tcPr>
            <w:tcW w:w="1247" w:type="dxa"/>
            <w:shd w:val="clear" w:color="auto" w:fill="92BAC2"/>
          </w:tcPr>
          <w:p w:rsidR="00F07D4E" w:rsidRDefault="000018A7">
            <w:pPr>
              <w:pStyle w:val="TableParagraph"/>
              <w:spacing w:before="68"/>
              <w:rPr>
                <w:b/>
                <w:sz w:val="15"/>
              </w:rPr>
            </w:pPr>
            <w:r>
              <w:rPr>
                <w:b/>
                <w:color w:val="231F20"/>
                <w:w w:val="105"/>
                <w:sz w:val="15"/>
              </w:rPr>
              <w:t>Tokelau</w:t>
            </w:r>
          </w:p>
        </w:tc>
        <w:tc>
          <w:tcPr>
            <w:tcW w:w="1224" w:type="dxa"/>
            <w:shd w:val="clear" w:color="auto" w:fill="92BAC2"/>
          </w:tcPr>
          <w:p w:rsidR="00F07D4E" w:rsidRDefault="000018A7">
            <w:pPr>
              <w:pStyle w:val="TableParagraph"/>
              <w:spacing w:before="68"/>
              <w:rPr>
                <w:b/>
                <w:sz w:val="15"/>
              </w:rPr>
            </w:pPr>
            <w:r>
              <w:rPr>
                <w:b/>
                <w:color w:val="231F20"/>
                <w:w w:val="105"/>
                <w:sz w:val="15"/>
              </w:rPr>
              <w:t>Tonga</w:t>
            </w:r>
          </w:p>
        </w:tc>
        <w:tc>
          <w:tcPr>
            <w:tcW w:w="1092" w:type="dxa"/>
            <w:shd w:val="clear" w:color="auto" w:fill="92BAC2"/>
          </w:tcPr>
          <w:p w:rsidR="00F07D4E" w:rsidRDefault="000018A7">
            <w:pPr>
              <w:pStyle w:val="TableParagraph"/>
              <w:spacing w:before="68"/>
              <w:rPr>
                <w:b/>
                <w:sz w:val="15"/>
              </w:rPr>
            </w:pPr>
            <w:r>
              <w:rPr>
                <w:b/>
                <w:color w:val="231F20"/>
                <w:w w:val="105"/>
                <w:sz w:val="15"/>
              </w:rPr>
              <w:t>Tuvalu</w:t>
            </w:r>
          </w:p>
        </w:tc>
        <w:tc>
          <w:tcPr>
            <w:tcW w:w="1318" w:type="dxa"/>
            <w:shd w:val="clear" w:color="auto" w:fill="92BAC2"/>
          </w:tcPr>
          <w:p w:rsidR="00F07D4E" w:rsidRDefault="000018A7">
            <w:pPr>
              <w:pStyle w:val="TableParagraph"/>
              <w:spacing w:before="68"/>
              <w:ind w:left="81"/>
              <w:rPr>
                <w:b/>
                <w:sz w:val="15"/>
              </w:rPr>
            </w:pPr>
            <w:r>
              <w:rPr>
                <w:b/>
                <w:color w:val="231F20"/>
                <w:w w:val="105"/>
                <w:sz w:val="15"/>
              </w:rPr>
              <w:t>Vanuatu</w:t>
            </w:r>
          </w:p>
        </w:tc>
      </w:tr>
      <w:tr w:rsidR="00F07D4E">
        <w:trPr>
          <w:trHeight w:val="1016"/>
        </w:trPr>
        <w:tc>
          <w:tcPr>
            <w:tcW w:w="1124" w:type="dxa"/>
            <w:tcBorders>
              <w:bottom w:val="nil"/>
            </w:tcBorders>
            <w:shd w:val="clear" w:color="auto" w:fill="EFCBBF"/>
          </w:tcPr>
          <w:p w:rsidR="00F07D4E" w:rsidRDefault="000018A7">
            <w:pPr>
              <w:pStyle w:val="TableParagraph"/>
              <w:spacing w:before="85" w:line="223" w:lineRule="auto"/>
              <w:ind w:right="338"/>
              <w:rPr>
                <w:b/>
                <w:sz w:val="15"/>
              </w:rPr>
            </w:pPr>
            <w:r>
              <w:rPr>
                <w:b/>
                <w:color w:val="231F20"/>
                <w:w w:val="110"/>
                <w:sz w:val="15"/>
              </w:rPr>
              <w:t xml:space="preserve">Supreme Court </w:t>
            </w:r>
            <w:r>
              <w:rPr>
                <w:color w:val="231F20"/>
                <w:w w:val="110"/>
                <w:sz w:val="15"/>
              </w:rPr>
              <w:t xml:space="preserve">Online </w:t>
            </w:r>
            <w:r>
              <w:rPr>
                <w:b/>
                <w:color w:val="231F20"/>
                <w:w w:val="110"/>
                <w:sz w:val="15"/>
              </w:rPr>
              <w:t>No</w:t>
            </w:r>
          </w:p>
          <w:p w:rsidR="00F07D4E" w:rsidRDefault="000018A7">
            <w:pPr>
              <w:pStyle w:val="TableParagraph"/>
              <w:spacing w:before="17" w:line="177" w:lineRule="exact"/>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rPr>
                <w:sz w:val="15"/>
              </w:rPr>
            </w:pPr>
            <w:r>
              <w:rPr>
                <w:color w:val="231F20"/>
                <w:w w:val="105"/>
                <w:sz w:val="15"/>
              </w:rPr>
              <w:t>(2007)</w:t>
            </w:r>
          </w:p>
        </w:tc>
        <w:tc>
          <w:tcPr>
            <w:tcW w:w="1139" w:type="dxa"/>
            <w:tcBorders>
              <w:bottom w:val="nil"/>
            </w:tcBorders>
            <w:shd w:val="clear" w:color="auto" w:fill="EFCBBF"/>
          </w:tcPr>
          <w:p w:rsidR="00F07D4E" w:rsidRDefault="000018A7">
            <w:pPr>
              <w:pStyle w:val="TableParagraph"/>
              <w:spacing w:before="75"/>
              <w:ind w:left="79"/>
              <w:rPr>
                <w:b/>
                <w:sz w:val="15"/>
              </w:rPr>
            </w:pPr>
            <w:r>
              <w:rPr>
                <w:color w:val="231F20"/>
                <w:w w:val="115"/>
                <w:sz w:val="15"/>
              </w:rPr>
              <w:t xml:space="preserve">Online </w:t>
            </w:r>
            <w:r>
              <w:rPr>
                <w:b/>
                <w:color w:val="231F20"/>
                <w:w w:val="115"/>
                <w:sz w:val="15"/>
              </w:rPr>
              <w:t>No</w:t>
            </w:r>
          </w:p>
          <w:p w:rsidR="00F07D4E" w:rsidRDefault="00F07D4E">
            <w:pPr>
              <w:pStyle w:val="TableParagraph"/>
              <w:spacing w:before="1"/>
              <w:ind w:left="0"/>
            </w:pPr>
          </w:p>
          <w:p w:rsidR="00F07D4E" w:rsidRDefault="000018A7">
            <w:pPr>
              <w:pStyle w:val="TableParagraph"/>
              <w:spacing w:line="177" w:lineRule="exact"/>
              <w:ind w:left="79"/>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ind w:left="79"/>
              <w:rPr>
                <w:sz w:val="15"/>
              </w:rPr>
            </w:pPr>
            <w:r>
              <w:rPr>
                <w:color w:val="231F20"/>
                <w:w w:val="105"/>
                <w:sz w:val="15"/>
              </w:rPr>
              <w:t>(2009)</w:t>
            </w:r>
          </w:p>
        </w:tc>
        <w:tc>
          <w:tcPr>
            <w:tcW w:w="1349" w:type="dxa"/>
            <w:tcBorders>
              <w:bottom w:val="nil"/>
            </w:tcBorders>
            <w:shd w:val="clear" w:color="auto" w:fill="EFCBBF"/>
          </w:tcPr>
          <w:p w:rsidR="00F07D4E" w:rsidRDefault="000018A7">
            <w:pPr>
              <w:pStyle w:val="TableParagraph"/>
              <w:spacing w:before="75"/>
              <w:ind w:left="79"/>
              <w:rPr>
                <w:sz w:val="15"/>
              </w:rPr>
            </w:pPr>
            <w:r>
              <w:rPr>
                <w:color w:val="231F20"/>
                <w:w w:val="110"/>
                <w:sz w:val="15"/>
              </w:rPr>
              <w:t xml:space="preserve">Online </w:t>
            </w:r>
            <w:r>
              <w:rPr>
                <w:b/>
                <w:color w:val="231F20"/>
                <w:w w:val="110"/>
                <w:sz w:val="15"/>
              </w:rPr>
              <w:t xml:space="preserve">Yes </w:t>
            </w:r>
            <w:r>
              <w:rPr>
                <w:color w:val="231F20"/>
                <w:w w:val="110"/>
                <w:sz w:val="15"/>
              </w:rPr>
              <w:t>(2009)</w:t>
            </w:r>
          </w:p>
          <w:p w:rsidR="00F07D4E" w:rsidRDefault="00F07D4E">
            <w:pPr>
              <w:pStyle w:val="TableParagraph"/>
              <w:spacing w:before="1"/>
              <w:ind w:left="0"/>
            </w:pPr>
          </w:p>
          <w:p w:rsidR="00F07D4E" w:rsidRDefault="000018A7">
            <w:pPr>
              <w:pStyle w:val="TableParagraph"/>
              <w:spacing w:line="177" w:lineRule="exact"/>
              <w:ind w:left="79"/>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ind w:left="79"/>
              <w:rPr>
                <w:sz w:val="15"/>
              </w:rPr>
            </w:pPr>
            <w:r>
              <w:rPr>
                <w:color w:val="231F20"/>
                <w:w w:val="105"/>
                <w:sz w:val="15"/>
              </w:rPr>
              <w:t>(2009)</w:t>
            </w:r>
          </w:p>
        </w:tc>
        <w:tc>
          <w:tcPr>
            <w:tcW w:w="1247" w:type="dxa"/>
            <w:tcBorders>
              <w:bottom w:val="nil"/>
              <w:right w:val="single" w:sz="6" w:space="0" w:color="808285"/>
            </w:tcBorders>
            <w:shd w:val="clear" w:color="auto" w:fill="EFCBBF"/>
          </w:tcPr>
          <w:p w:rsidR="00F07D4E" w:rsidRDefault="000018A7">
            <w:pPr>
              <w:pStyle w:val="TableParagraph"/>
              <w:spacing w:before="75"/>
              <w:rPr>
                <w:b/>
                <w:sz w:val="15"/>
              </w:rPr>
            </w:pPr>
            <w:r>
              <w:rPr>
                <w:color w:val="231F20"/>
                <w:w w:val="115"/>
                <w:sz w:val="15"/>
              </w:rPr>
              <w:t xml:space="preserve">Online </w:t>
            </w:r>
            <w:r>
              <w:rPr>
                <w:b/>
                <w:color w:val="231F20"/>
                <w:w w:val="115"/>
                <w:sz w:val="15"/>
              </w:rPr>
              <w:t>No</w:t>
            </w:r>
          </w:p>
          <w:p w:rsidR="00F07D4E" w:rsidRDefault="00F07D4E">
            <w:pPr>
              <w:pStyle w:val="TableParagraph"/>
              <w:spacing w:before="1"/>
              <w:ind w:left="0"/>
            </w:pPr>
          </w:p>
          <w:p w:rsidR="00F07D4E" w:rsidRDefault="000018A7">
            <w:pPr>
              <w:pStyle w:val="TableParagraph"/>
              <w:rPr>
                <w:b/>
                <w:sz w:val="15"/>
              </w:rPr>
            </w:pPr>
            <w:r>
              <w:rPr>
                <w:color w:val="231F20"/>
                <w:w w:val="110"/>
                <w:sz w:val="15"/>
              </w:rPr>
              <w:t xml:space="preserve">Hardcopy </w:t>
            </w:r>
            <w:r>
              <w:rPr>
                <w:b/>
                <w:color w:val="231F20"/>
                <w:w w:val="110"/>
                <w:sz w:val="15"/>
              </w:rPr>
              <w:t>No</w:t>
            </w:r>
          </w:p>
        </w:tc>
        <w:tc>
          <w:tcPr>
            <w:tcW w:w="1224" w:type="dxa"/>
            <w:tcBorders>
              <w:left w:val="single" w:sz="6" w:space="0" w:color="808285"/>
              <w:bottom w:val="nil"/>
              <w:right w:val="single" w:sz="6" w:space="0" w:color="808285"/>
            </w:tcBorders>
            <w:shd w:val="clear" w:color="auto" w:fill="F5E3B9"/>
          </w:tcPr>
          <w:p w:rsidR="00F07D4E" w:rsidRDefault="000018A7">
            <w:pPr>
              <w:pStyle w:val="TableParagraph"/>
              <w:spacing w:before="75"/>
              <w:ind w:left="77"/>
              <w:rPr>
                <w:b/>
                <w:sz w:val="15"/>
              </w:rPr>
            </w:pPr>
            <w:r>
              <w:rPr>
                <w:color w:val="231F20"/>
                <w:w w:val="115"/>
                <w:sz w:val="15"/>
              </w:rPr>
              <w:t xml:space="preserve">Online </w:t>
            </w:r>
            <w:r>
              <w:rPr>
                <w:b/>
                <w:color w:val="231F20"/>
                <w:w w:val="115"/>
                <w:sz w:val="15"/>
              </w:rPr>
              <w:t>No</w:t>
            </w:r>
          </w:p>
          <w:p w:rsidR="00F07D4E" w:rsidRDefault="00F07D4E">
            <w:pPr>
              <w:pStyle w:val="TableParagraph"/>
              <w:spacing w:before="1"/>
              <w:ind w:left="0"/>
            </w:pPr>
          </w:p>
          <w:p w:rsidR="00F07D4E" w:rsidRDefault="000018A7">
            <w:pPr>
              <w:pStyle w:val="TableParagraph"/>
              <w:spacing w:line="177" w:lineRule="exact"/>
              <w:ind w:left="77"/>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ind w:left="77"/>
              <w:rPr>
                <w:sz w:val="15"/>
              </w:rPr>
            </w:pPr>
            <w:r>
              <w:rPr>
                <w:color w:val="231F20"/>
                <w:w w:val="105"/>
                <w:sz w:val="15"/>
              </w:rPr>
              <w:t>(2010)</w:t>
            </w:r>
          </w:p>
        </w:tc>
        <w:tc>
          <w:tcPr>
            <w:tcW w:w="1092" w:type="dxa"/>
            <w:tcBorders>
              <w:left w:val="single" w:sz="6" w:space="0" w:color="808285"/>
              <w:bottom w:val="nil"/>
            </w:tcBorders>
            <w:shd w:val="clear" w:color="auto" w:fill="EFCBBF"/>
          </w:tcPr>
          <w:p w:rsidR="00F07D4E" w:rsidRDefault="000018A7">
            <w:pPr>
              <w:pStyle w:val="TableParagraph"/>
              <w:spacing w:before="75"/>
              <w:ind w:left="78"/>
              <w:rPr>
                <w:b/>
                <w:sz w:val="15"/>
              </w:rPr>
            </w:pPr>
            <w:r>
              <w:rPr>
                <w:color w:val="231F20"/>
                <w:w w:val="115"/>
                <w:sz w:val="15"/>
              </w:rPr>
              <w:t xml:space="preserve">Online </w:t>
            </w:r>
            <w:r>
              <w:rPr>
                <w:b/>
                <w:color w:val="231F20"/>
                <w:w w:val="115"/>
                <w:sz w:val="15"/>
              </w:rPr>
              <w:t>No</w:t>
            </w:r>
          </w:p>
          <w:p w:rsidR="00F07D4E" w:rsidRDefault="00F07D4E">
            <w:pPr>
              <w:pStyle w:val="TableParagraph"/>
              <w:spacing w:before="1"/>
              <w:ind w:left="0"/>
            </w:pPr>
          </w:p>
          <w:p w:rsidR="00F07D4E" w:rsidRDefault="000018A7">
            <w:pPr>
              <w:pStyle w:val="TableParagraph"/>
              <w:ind w:left="78"/>
              <w:rPr>
                <w:b/>
                <w:sz w:val="15"/>
              </w:rPr>
            </w:pPr>
            <w:r>
              <w:rPr>
                <w:color w:val="231F20"/>
                <w:w w:val="110"/>
                <w:sz w:val="15"/>
              </w:rPr>
              <w:t xml:space="preserve">Hardcopy </w:t>
            </w:r>
            <w:r>
              <w:rPr>
                <w:b/>
                <w:color w:val="231F20"/>
                <w:w w:val="110"/>
                <w:sz w:val="15"/>
              </w:rPr>
              <w:t>No</w:t>
            </w:r>
          </w:p>
        </w:tc>
        <w:tc>
          <w:tcPr>
            <w:tcW w:w="1318" w:type="dxa"/>
            <w:tcBorders>
              <w:bottom w:val="nil"/>
            </w:tcBorders>
            <w:shd w:val="clear" w:color="auto" w:fill="F5E3B9"/>
          </w:tcPr>
          <w:p w:rsidR="00F07D4E" w:rsidRDefault="000018A7">
            <w:pPr>
              <w:pStyle w:val="TableParagraph"/>
              <w:spacing w:before="75"/>
              <w:ind w:left="81"/>
              <w:rPr>
                <w:sz w:val="15"/>
              </w:rPr>
            </w:pPr>
            <w:r>
              <w:rPr>
                <w:color w:val="231F20"/>
                <w:w w:val="110"/>
                <w:sz w:val="15"/>
              </w:rPr>
              <w:t xml:space="preserve">Online </w:t>
            </w:r>
            <w:r>
              <w:rPr>
                <w:b/>
                <w:color w:val="231F20"/>
                <w:w w:val="110"/>
                <w:sz w:val="15"/>
              </w:rPr>
              <w:t xml:space="preserve">Yes </w:t>
            </w:r>
            <w:r>
              <w:rPr>
                <w:color w:val="231F20"/>
                <w:w w:val="110"/>
                <w:sz w:val="15"/>
              </w:rPr>
              <w:t>(2009)</w:t>
            </w:r>
          </w:p>
          <w:p w:rsidR="00F07D4E" w:rsidRDefault="00F07D4E">
            <w:pPr>
              <w:pStyle w:val="TableParagraph"/>
              <w:spacing w:before="1"/>
              <w:ind w:left="0"/>
            </w:pPr>
          </w:p>
          <w:p w:rsidR="00F07D4E" w:rsidRDefault="000018A7">
            <w:pPr>
              <w:pStyle w:val="TableParagraph"/>
              <w:spacing w:line="177" w:lineRule="exact"/>
              <w:ind w:left="81"/>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ind w:left="81"/>
              <w:rPr>
                <w:sz w:val="15"/>
              </w:rPr>
            </w:pPr>
            <w:r>
              <w:rPr>
                <w:color w:val="231F20"/>
                <w:w w:val="105"/>
                <w:sz w:val="15"/>
              </w:rPr>
              <w:t>(2010)</w:t>
            </w:r>
          </w:p>
        </w:tc>
      </w:tr>
      <w:tr w:rsidR="00F07D4E">
        <w:trPr>
          <w:trHeight w:val="1033"/>
        </w:trPr>
        <w:tc>
          <w:tcPr>
            <w:tcW w:w="1124" w:type="dxa"/>
            <w:tcBorders>
              <w:top w:val="nil"/>
            </w:tcBorders>
            <w:shd w:val="clear" w:color="auto" w:fill="EFCBBF"/>
          </w:tcPr>
          <w:p w:rsidR="00F07D4E" w:rsidRDefault="000018A7">
            <w:pPr>
              <w:pStyle w:val="TableParagraph"/>
              <w:spacing w:before="60" w:line="223" w:lineRule="auto"/>
              <w:ind w:right="237"/>
              <w:rPr>
                <w:b/>
                <w:sz w:val="15"/>
              </w:rPr>
            </w:pPr>
            <w:r>
              <w:rPr>
                <w:b/>
                <w:color w:val="231F20"/>
                <w:w w:val="105"/>
                <w:sz w:val="15"/>
              </w:rPr>
              <w:t xml:space="preserve">Magistrates </w:t>
            </w:r>
            <w:r>
              <w:rPr>
                <w:b/>
                <w:color w:val="231F20"/>
                <w:w w:val="110"/>
                <w:sz w:val="15"/>
              </w:rPr>
              <w:t xml:space="preserve">Court </w:t>
            </w:r>
            <w:r>
              <w:rPr>
                <w:color w:val="231F20"/>
                <w:w w:val="110"/>
                <w:sz w:val="15"/>
              </w:rPr>
              <w:t xml:space="preserve">Online </w:t>
            </w:r>
            <w:r>
              <w:rPr>
                <w:b/>
                <w:color w:val="231F20"/>
                <w:w w:val="110"/>
                <w:sz w:val="15"/>
              </w:rPr>
              <w:t>No</w:t>
            </w:r>
          </w:p>
          <w:p w:rsidR="00F07D4E" w:rsidRDefault="000018A7">
            <w:pPr>
              <w:pStyle w:val="TableParagraph"/>
              <w:spacing w:before="17" w:line="177" w:lineRule="exact"/>
              <w:rPr>
                <w:b/>
                <w:sz w:val="15"/>
              </w:rPr>
            </w:pPr>
            <w:r>
              <w:rPr>
                <w:color w:val="231F20"/>
                <w:w w:val="110"/>
                <w:sz w:val="15"/>
              </w:rPr>
              <w:t xml:space="preserve">Hardcopy </w:t>
            </w:r>
            <w:r>
              <w:rPr>
                <w:b/>
                <w:color w:val="231F20"/>
                <w:w w:val="110"/>
                <w:sz w:val="15"/>
              </w:rPr>
              <w:t>Yes</w:t>
            </w:r>
          </w:p>
          <w:p w:rsidR="00F07D4E" w:rsidRDefault="000018A7">
            <w:pPr>
              <w:pStyle w:val="TableParagraph"/>
              <w:spacing w:line="177" w:lineRule="exact"/>
              <w:rPr>
                <w:sz w:val="15"/>
              </w:rPr>
            </w:pPr>
            <w:r>
              <w:rPr>
                <w:color w:val="231F20"/>
                <w:w w:val="105"/>
                <w:sz w:val="15"/>
              </w:rPr>
              <w:t>(1982)</w:t>
            </w:r>
          </w:p>
        </w:tc>
        <w:tc>
          <w:tcPr>
            <w:tcW w:w="1139" w:type="dxa"/>
            <w:tcBorders>
              <w:top w:val="nil"/>
            </w:tcBorders>
            <w:shd w:val="clear" w:color="auto" w:fill="EFCBBF"/>
          </w:tcPr>
          <w:p w:rsidR="00F07D4E" w:rsidRDefault="00F07D4E">
            <w:pPr>
              <w:pStyle w:val="TableParagraph"/>
              <w:ind w:left="0"/>
              <w:rPr>
                <w:rFonts w:ascii="Times New Roman"/>
                <w:sz w:val="14"/>
              </w:rPr>
            </w:pPr>
          </w:p>
        </w:tc>
        <w:tc>
          <w:tcPr>
            <w:tcW w:w="1349" w:type="dxa"/>
            <w:tcBorders>
              <w:top w:val="nil"/>
            </w:tcBorders>
            <w:shd w:val="clear" w:color="auto" w:fill="EFCBBF"/>
          </w:tcPr>
          <w:p w:rsidR="00F07D4E" w:rsidRDefault="00F07D4E">
            <w:pPr>
              <w:pStyle w:val="TableParagraph"/>
              <w:ind w:left="0"/>
              <w:rPr>
                <w:rFonts w:ascii="Times New Roman"/>
                <w:sz w:val="14"/>
              </w:rPr>
            </w:pPr>
          </w:p>
        </w:tc>
        <w:tc>
          <w:tcPr>
            <w:tcW w:w="1247" w:type="dxa"/>
            <w:tcBorders>
              <w:top w:val="nil"/>
              <w:right w:val="single" w:sz="6" w:space="0" w:color="808285"/>
            </w:tcBorders>
            <w:shd w:val="clear" w:color="auto" w:fill="EFCBBF"/>
          </w:tcPr>
          <w:p w:rsidR="00F07D4E" w:rsidRDefault="00F07D4E">
            <w:pPr>
              <w:pStyle w:val="TableParagraph"/>
              <w:ind w:left="0"/>
              <w:rPr>
                <w:rFonts w:ascii="Times New Roman"/>
                <w:sz w:val="14"/>
              </w:rPr>
            </w:pPr>
          </w:p>
        </w:tc>
        <w:tc>
          <w:tcPr>
            <w:tcW w:w="1224" w:type="dxa"/>
            <w:tcBorders>
              <w:top w:val="nil"/>
              <w:left w:val="single" w:sz="6" w:space="0" w:color="808285"/>
              <w:right w:val="single" w:sz="6" w:space="0" w:color="808285"/>
            </w:tcBorders>
            <w:shd w:val="clear" w:color="auto" w:fill="F5E3B9"/>
          </w:tcPr>
          <w:p w:rsidR="00F07D4E" w:rsidRDefault="00F07D4E">
            <w:pPr>
              <w:pStyle w:val="TableParagraph"/>
              <w:ind w:left="0"/>
              <w:rPr>
                <w:rFonts w:ascii="Times New Roman"/>
                <w:sz w:val="14"/>
              </w:rPr>
            </w:pPr>
          </w:p>
        </w:tc>
        <w:tc>
          <w:tcPr>
            <w:tcW w:w="1092" w:type="dxa"/>
            <w:tcBorders>
              <w:top w:val="nil"/>
              <w:left w:val="single" w:sz="6" w:space="0" w:color="808285"/>
            </w:tcBorders>
            <w:shd w:val="clear" w:color="auto" w:fill="EFCBBF"/>
          </w:tcPr>
          <w:p w:rsidR="00F07D4E" w:rsidRDefault="00F07D4E">
            <w:pPr>
              <w:pStyle w:val="TableParagraph"/>
              <w:ind w:left="0"/>
              <w:rPr>
                <w:rFonts w:ascii="Times New Roman"/>
                <w:sz w:val="14"/>
              </w:rPr>
            </w:pPr>
          </w:p>
        </w:tc>
        <w:tc>
          <w:tcPr>
            <w:tcW w:w="1318" w:type="dxa"/>
            <w:tcBorders>
              <w:top w:val="nil"/>
            </w:tcBorders>
            <w:shd w:val="clear" w:color="auto" w:fill="F5E3B9"/>
          </w:tcPr>
          <w:p w:rsidR="00F07D4E" w:rsidRDefault="00F07D4E">
            <w:pPr>
              <w:pStyle w:val="TableParagraph"/>
              <w:ind w:left="0"/>
              <w:rPr>
                <w:rFonts w:ascii="Times New Roman"/>
                <w:sz w:val="14"/>
              </w:rPr>
            </w:pPr>
          </w:p>
        </w:tc>
      </w:tr>
    </w:tbl>
    <w:p w:rsidR="00F07D4E" w:rsidRDefault="00F07D4E">
      <w:pPr>
        <w:pStyle w:val="BodyText"/>
        <w:rPr>
          <w:sz w:val="24"/>
        </w:rPr>
      </w:pPr>
    </w:p>
    <w:p w:rsidR="00F07D4E" w:rsidRDefault="000018A7">
      <w:pPr>
        <w:spacing w:before="185" w:line="252" w:lineRule="auto"/>
        <w:ind w:left="1700" w:right="1736"/>
        <w:rPr>
          <w:sz w:val="21"/>
        </w:rPr>
      </w:pPr>
      <w:r>
        <w:rPr>
          <w:b/>
          <w:color w:val="231F20"/>
          <w:w w:val="105"/>
          <w:sz w:val="21"/>
        </w:rPr>
        <w:t xml:space="preserve">Court produces or contributes to an Annual Report that is publicly available for the previous year </w:t>
      </w:r>
      <w:r>
        <w:rPr>
          <w:color w:val="231F20"/>
          <w:w w:val="105"/>
          <w:sz w:val="21"/>
        </w:rPr>
        <w:t>– Year 10 Trend Data</w:t>
      </w:r>
    </w:p>
    <w:p w:rsidR="00F07D4E" w:rsidRDefault="00F07D4E">
      <w:pPr>
        <w:pStyle w:val="BodyText"/>
        <w:spacing w:before="7"/>
        <w:rPr>
          <w:sz w:val="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124"/>
        <w:gridCol w:w="1145"/>
        <w:gridCol w:w="1347"/>
        <w:gridCol w:w="1255"/>
        <w:gridCol w:w="1216"/>
        <w:gridCol w:w="1109"/>
        <w:gridCol w:w="1306"/>
      </w:tblGrid>
      <w:tr w:rsidR="00F07D4E">
        <w:trPr>
          <w:trHeight w:val="628"/>
        </w:trPr>
        <w:tc>
          <w:tcPr>
            <w:tcW w:w="1124" w:type="dxa"/>
            <w:shd w:val="clear" w:color="auto" w:fill="92BAC2"/>
          </w:tcPr>
          <w:p w:rsidR="00F07D4E" w:rsidRDefault="000018A7">
            <w:pPr>
              <w:pStyle w:val="TableParagraph"/>
              <w:spacing w:before="70"/>
              <w:rPr>
                <w:b/>
                <w:sz w:val="15"/>
              </w:rPr>
            </w:pPr>
            <w:r>
              <w:rPr>
                <w:b/>
                <w:color w:val="231F20"/>
                <w:w w:val="105"/>
                <w:sz w:val="15"/>
              </w:rPr>
              <w:t>Cook Islands</w:t>
            </w:r>
          </w:p>
        </w:tc>
        <w:tc>
          <w:tcPr>
            <w:tcW w:w="1145" w:type="dxa"/>
            <w:shd w:val="clear" w:color="auto" w:fill="92BAC2"/>
          </w:tcPr>
          <w:p w:rsidR="00F07D4E" w:rsidRDefault="000018A7">
            <w:pPr>
              <w:pStyle w:val="TableParagraph"/>
              <w:spacing w:before="80" w:line="223" w:lineRule="auto"/>
              <w:ind w:left="79" w:right="222"/>
              <w:rPr>
                <w:b/>
                <w:sz w:val="15"/>
              </w:rPr>
            </w:pPr>
            <w:r>
              <w:rPr>
                <w:b/>
                <w:color w:val="231F20"/>
                <w:sz w:val="15"/>
              </w:rPr>
              <w:t>Federated States of Micronesia</w:t>
            </w:r>
          </w:p>
        </w:tc>
        <w:tc>
          <w:tcPr>
            <w:tcW w:w="1347" w:type="dxa"/>
            <w:shd w:val="clear" w:color="auto" w:fill="92BAC2"/>
          </w:tcPr>
          <w:p w:rsidR="00F07D4E" w:rsidRDefault="000018A7">
            <w:pPr>
              <w:pStyle w:val="TableParagraph"/>
              <w:spacing w:before="70"/>
              <w:ind w:left="79"/>
              <w:rPr>
                <w:b/>
                <w:sz w:val="15"/>
              </w:rPr>
            </w:pPr>
            <w:r>
              <w:rPr>
                <w:b/>
                <w:color w:val="231F20"/>
                <w:w w:val="105"/>
                <w:sz w:val="15"/>
              </w:rPr>
              <w:t>Kiribati Islands</w:t>
            </w:r>
          </w:p>
        </w:tc>
        <w:tc>
          <w:tcPr>
            <w:tcW w:w="1255" w:type="dxa"/>
            <w:shd w:val="clear" w:color="auto" w:fill="92BAC2"/>
          </w:tcPr>
          <w:p w:rsidR="00F07D4E" w:rsidRDefault="000018A7">
            <w:pPr>
              <w:pStyle w:val="TableParagraph"/>
              <w:spacing w:before="70"/>
              <w:ind w:left="78"/>
              <w:rPr>
                <w:b/>
                <w:sz w:val="15"/>
              </w:rPr>
            </w:pPr>
            <w:r>
              <w:rPr>
                <w:b/>
                <w:color w:val="231F20"/>
                <w:w w:val="105"/>
                <w:sz w:val="15"/>
              </w:rPr>
              <w:t>Marshall Islands</w:t>
            </w:r>
          </w:p>
        </w:tc>
        <w:tc>
          <w:tcPr>
            <w:tcW w:w="1216" w:type="dxa"/>
            <w:shd w:val="clear" w:color="auto" w:fill="92BAC2"/>
          </w:tcPr>
          <w:p w:rsidR="00F07D4E" w:rsidRDefault="000018A7">
            <w:pPr>
              <w:pStyle w:val="TableParagraph"/>
              <w:spacing w:before="70"/>
              <w:ind w:left="78"/>
              <w:rPr>
                <w:b/>
                <w:sz w:val="15"/>
              </w:rPr>
            </w:pPr>
            <w:r>
              <w:rPr>
                <w:b/>
                <w:color w:val="231F20"/>
                <w:w w:val="110"/>
                <w:sz w:val="15"/>
              </w:rPr>
              <w:t>Nauru</w:t>
            </w:r>
          </w:p>
        </w:tc>
        <w:tc>
          <w:tcPr>
            <w:tcW w:w="1109"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306" w:type="dxa"/>
            <w:shd w:val="clear" w:color="auto" w:fill="92BAC2"/>
          </w:tcPr>
          <w:p w:rsidR="00F07D4E" w:rsidRDefault="000018A7">
            <w:pPr>
              <w:pStyle w:val="TableParagraph"/>
              <w:spacing w:before="70"/>
              <w:ind w:left="77"/>
              <w:rPr>
                <w:b/>
                <w:sz w:val="15"/>
              </w:rPr>
            </w:pPr>
            <w:r>
              <w:rPr>
                <w:b/>
                <w:color w:val="231F20"/>
                <w:w w:val="105"/>
                <w:sz w:val="15"/>
              </w:rPr>
              <w:t>Palau</w:t>
            </w:r>
          </w:p>
        </w:tc>
      </w:tr>
      <w:tr w:rsidR="00F07D4E">
        <w:trPr>
          <w:trHeight w:val="1417"/>
        </w:trPr>
        <w:tc>
          <w:tcPr>
            <w:tcW w:w="1124" w:type="dxa"/>
            <w:shd w:val="clear" w:color="auto" w:fill="EFCBBF"/>
          </w:tcPr>
          <w:p w:rsidR="00F07D4E" w:rsidRDefault="000018A7">
            <w:pPr>
              <w:pStyle w:val="TableParagraph"/>
              <w:spacing w:before="80" w:line="223" w:lineRule="auto"/>
              <w:ind w:right="105"/>
              <w:rPr>
                <w:sz w:val="15"/>
              </w:rPr>
            </w:pPr>
            <w:r>
              <w:rPr>
                <w:color w:val="231F20"/>
                <w:w w:val="105"/>
                <w:sz w:val="15"/>
              </w:rPr>
              <w:t>No Annual Report for the last Reporting Period</w:t>
            </w:r>
          </w:p>
        </w:tc>
        <w:tc>
          <w:tcPr>
            <w:tcW w:w="1145" w:type="dxa"/>
            <w:shd w:val="clear" w:color="auto" w:fill="D8E3CE"/>
          </w:tcPr>
          <w:p w:rsidR="00F07D4E" w:rsidRDefault="000018A7">
            <w:pPr>
              <w:pStyle w:val="TableParagraph"/>
              <w:spacing w:before="80" w:line="223" w:lineRule="auto"/>
              <w:ind w:left="79" w:right="222"/>
              <w:rPr>
                <w:sz w:val="15"/>
              </w:rPr>
            </w:pPr>
            <w:r>
              <w:rPr>
                <w:color w:val="231F20"/>
                <w:w w:val="105"/>
                <w:sz w:val="15"/>
              </w:rPr>
              <w:t>2019 Annual Report is finalised and on the Court website</w:t>
            </w:r>
          </w:p>
        </w:tc>
        <w:tc>
          <w:tcPr>
            <w:tcW w:w="1347" w:type="dxa"/>
            <w:shd w:val="clear" w:color="auto" w:fill="D8E3CE"/>
          </w:tcPr>
          <w:p w:rsidR="00F07D4E" w:rsidRDefault="000018A7">
            <w:pPr>
              <w:pStyle w:val="TableParagraph"/>
              <w:spacing w:before="70" w:line="177" w:lineRule="exact"/>
              <w:ind w:left="79"/>
              <w:rPr>
                <w:sz w:val="15"/>
              </w:rPr>
            </w:pPr>
            <w:r>
              <w:rPr>
                <w:color w:val="231F20"/>
                <w:w w:val="110"/>
                <w:sz w:val="15"/>
              </w:rPr>
              <w:t>2018–2019</w:t>
            </w:r>
          </w:p>
          <w:p w:rsidR="00F07D4E" w:rsidRDefault="000018A7">
            <w:pPr>
              <w:pStyle w:val="TableParagraph"/>
              <w:spacing w:before="3" w:line="223" w:lineRule="auto"/>
              <w:ind w:left="79" w:right="236"/>
              <w:rPr>
                <w:sz w:val="15"/>
              </w:rPr>
            </w:pPr>
            <w:r>
              <w:rPr>
                <w:color w:val="231F20"/>
                <w:w w:val="105"/>
                <w:sz w:val="15"/>
              </w:rPr>
              <w:t>Annual Report finalised and available online</w:t>
            </w:r>
          </w:p>
        </w:tc>
        <w:tc>
          <w:tcPr>
            <w:tcW w:w="1255" w:type="dxa"/>
            <w:shd w:val="clear" w:color="auto" w:fill="D8E3CE"/>
          </w:tcPr>
          <w:p w:rsidR="00F07D4E" w:rsidRDefault="000018A7">
            <w:pPr>
              <w:pStyle w:val="TableParagraph"/>
              <w:spacing w:before="80" w:line="223" w:lineRule="auto"/>
              <w:ind w:left="78"/>
              <w:rPr>
                <w:sz w:val="15"/>
              </w:rPr>
            </w:pPr>
            <w:r>
              <w:rPr>
                <w:color w:val="231F20"/>
                <w:w w:val="105"/>
                <w:sz w:val="15"/>
              </w:rPr>
              <w:t>2019 Annual Report published and available online</w:t>
            </w:r>
          </w:p>
        </w:tc>
        <w:tc>
          <w:tcPr>
            <w:tcW w:w="1216" w:type="dxa"/>
            <w:shd w:val="clear" w:color="auto" w:fill="D8E3CE"/>
          </w:tcPr>
          <w:p w:rsidR="00F07D4E" w:rsidRDefault="000018A7">
            <w:pPr>
              <w:pStyle w:val="TableParagraph"/>
              <w:spacing w:before="70" w:line="177" w:lineRule="exact"/>
              <w:ind w:left="78"/>
              <w:jc w:val="both"/>
              <w:rPr>
                <w:sz w:val="15"/>
              </w:rPr>
            </w:pPr>
            <w:r>
              <w:rPr>
                <w:color w:val="231F20"/>
                <w:w w:val="105"/>
                <w:sz w:val="15"/>
              </w:rPr>
              <w:t>The 2019/2020</w:t>
            </w:r>
          </w:p>
          <w:p w:rsidR="00F07D4E" w:rsidRDefault="000018A7">
            <w:pPr>
              <w:pStyle w:val="TableParagraph"/>
              <w:spacing w:before="3" w:line="223" w:lineRule="auto"/>
              <w:ind w:left="78" w:right="89"/>
              <w:jc w:val="both"/>
              <w:rPr>
                <w:sz w:val="15"/>
              </w:rPr>
            </w:pPr>
            <w:r>
              <w:rPr>
                <w:color w:val="231F20"/>
                <w:spacing w:val="-3"/>
                <w:w w:val="105"/>
                <w:sz w:val="15"/>
              </w:rPr>
              <w:t xml:space="preserve">Annual Report is published </w:t>
            </w:r>
            <w:r>
              <w:rPr>
                <w:color w:val="231F20"/>
                <w:w w:val="105"/>
                <w:sz w:val="15"/>
              </w:rPr>
              <w:t xml:space="preserve">on </w:t>
            </w:r>
            <w:r>
              <w:rPr>
                <w:color w:val="231F20"/>
                <w:spacing w:val="-9"/>
                <w:w w:val="105"/>
                <w:sz w:val="15"/>
              </w:rPr>
              <w:t xml:space="preserve">the </w:t>
            </w:r>
            <w:r>
              <w:rPr>
                <w:color w:val="231F20"/>
                <w:spacing w:val="-5"/>
                <w:w w:val="105"/>
                <w:sz w:val="15"/>
              </w:rPr>
              <w:t xml:space="preserve">PacLII </w:t>
            </w:r>
            <w:r>
              <w:rPr>
                <w:color w:val="231F20"/>
                <w:spacing w:val="-3"/>
                <w:w w:val="105"/>
                <w:sz w:val="15"/>
              </w:rPr>
              <w:t>website</w:t>
            </w:r>
          </w:p>
        </w:tc>
        <w:tc>
          <w:tcPr>
            <w:tcW w:w="1109" w:type="dxa"/>
            <w:shd w:val="clear" w:color="auto" w:fill="D8E3CE"/>
          </w:tcPr>
          <w:p w:rsidR="00F07D4E" w:rsidRDefault="000018A7">
            <w:pPr>
              <w:pStyle w:val="TableParagraph"/>
              <w:spacing w:before="75" w:line="177" w:lineRule="exact"/>
              <w:ind w:left="77"/>
              <w:rPr>
                <w:b/>
                <w:sz w:val="15"/>
              </w:rPr>
            </w:pPr>
            <w:r>
              <w:rPr>
                <w:b/>
                <w:color w:val="231F20"/>
                <w:w w:val="115"/>
                <w:sz w:val="15"/>
              </w:rPr>
              <w:t>High Court</w:t>
            </w:r>
          </w:p>
          <w:p w:rsidR="00F07D4E" w:rsidRDefault="000018A7">
            <w:pPr>
              <w:pStyle w:val="TableParagraph"/>
              <w:spacing w:line="170" w:lineRule="exact"/>
              <w:ind w:left="77"/>
              <w:rPr>
                <w:sz w:val="15"/>
              </w:rPr>
            </w:pPr>
            <w:r>
              <w:rPr>
                <w:color w:val="231F20"/>
                <w:w w:val="105"/>
                <w:sz w:val="15"/>
              </w:rPr>
              <w:t>2015/2016</w:t>
            </w:r>
          </w:p>
          <w:p w:rsidR="00F07D4E" w:rsidRDefault="000018A7">
            <w:pPr>
              <w:pStyle w:val="TableParagraph"/>
              <w:spacing w:line="170" w:lineRule="exact"/>
              <w:ind w:left="77"/>
              <w:rPr>
                <w:sz w:val="15"/>
              </w:rPr>
            </w:pPr>
            <w:r>
              <w:rPr>
                <w:color w:val="231F20"/>
                <w:w w:val="105"/>
                <w:sz w:val="15"/>
              </w:rPr>
              <w:t>– 2018/2019</w:t>
            </w:r>
          </w:p>
          <w:p w:rsidR="00F07D4E" w:rsidRDefault="000018A7">
            <w:pPr>
              <w:pStyle w:val="TableParagraph"/>
              <w:spacing w:before="3" w:line="223" w:lineRule="auto"/>
              <w:ind w:left="77"/>
              <w:rPr>
                <w:sz w:val="15"/>
              </w:rPr>
            </w:pPr>
            <w:r>
              <w:rPr>
                <w:color w:val="231F20"/>
                <w:w w:val="105"/>
                <w:sz w:val="15"/>
              </w:rPr>
              <w:t>Annual Report published</w:t>
            </w:r>
          </w:p>
          <w:p w:rsidR="00F07D4E" w:rsidRDefault="000018A7">
            <w:pPr>
              <w:pStyle w:val="TableParagraph"/>
              <w:spacing w:line="223" w:lineRule="auto"/>
              <w:ind w:left="77"/>
              <w:rPr>
                <w:sz w:val="15"/>
              </w:rPr>
            </w:pPr>
            <w:r>
              <w:rPr>
                <w:color w:val="231F20"/>
                <w:w w:val="110"/>
                <w:sz w:val="15"/>
              </w:rPr>
              <w:t>and available online PacLII</w:t>
            </w:r>
          </w:p>
        </w:tc>
        <w:tc>
          <w:tcPr>
            <w:tcW w:w="1306" w:type="dxa"/>
            <w:shd w:val="clear" w:color="auto" w:fill="D8E3CE"/>
          </w:tcPr>
          <w:p w:rsidR="00F07D4E" w:rsidRDefault="000018A7">
            <w:pPr>
              <w:pStyle w:val="TableParagraph"/>
              <w:spacing w:before="70" w:line="177" w:lineRule="exact"/>
              <w:ind w:left="77"/>
              <w:rPr>
                <w:sz w:val="15"/>
              </w:rPr>
            </w:pPr>
            <w:r>
              <w:rPr>
                <w:color w:val="231F20"/>
                <w:w w:val="110"/>
                <w:sz w:val="15"/>
              </w:rPr>
              <w:t>The 2019</w:t>
            </w:r>
          </w:p>
          <w:p w:rsidR="00F07D4E" w:rsidRDefault="000018A7">
            <w:pPr>
              <w:pStyle w:val="TableParagraph"/>
              <w:spacing w:before="3" w:line="223" w:lineRule="auto"/>
              <w:ind w:left="77" w:right="238"/>
              <w:rPr>
                <w:sz w:val="15"/>
              </w:rPr>
            </w:pPr>
            <w:r>
              <w:rPr>
                <w:color w:val="231F20"/>
                <w:w w:val="105"/>
                <w:sz w:val="15"/>
              </w:rPr>
              <w:t>Annual Report is published on PacLII and the Palau Judiciary website</w:t>
            </w:r>
          </w:p>
        </w:tc>
      </w:tr>
      <w:tr w:rsidR="00F07D4E">
        <w:trPr>
          <w:trHeight w:val="458"/>
        </w:trPr>
        <w:tc>
          <w:tcPr>
            <w:tcW w:w="112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145"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347" w:type="dxa"/>
            <w:shd w:val="clear" w:color="auto" w:fill="92BAC2"/>
          </w:tcPr>
          <w:p w:rsidR="00F07D4E" w:rsidRDefault="000018A7">
            <w:pPr>
              <w:pStyle w:val="TableParagraph"/>
              <w:spacing w:before="70"/>
              <w:ind w:left="79"/>
              <w:rPr>
                <w:b/>
                <w:sz w:val="15"/>
              </w:rPr>
            </w:pPr>
            <w:r>
              <w:rPr>
                <w:b/>
                <w:color w:val="231F20"/>
                <w:w w:val="105"/>
                <w:sz w:val="15"/>
              </w:rPr>
              <w:t>Solomon Islands</w:t>
            </w:r>
          </w:p>
        </w:tc>
        <w:tc>
          <w:tcPr>
            <w:tcW w:w="1255"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216" w:type="dxa"/>
            <w:shd w:val="clear" w:color="auto" w:fill="92BAC2"/>
          </w:tcPr>
          <w:p w:rsidR="00F07D4E" w:rsidRDefault="000018A7">
            <w:pPr>
              <w:pStyle w:val="TableParagraph"/>
              <w:spacing w:before="70"/>
              <w:ind w:left="78"/>
              <w:rPr>
                <w:b/>
                <w:sz w:val="15"/>
              </w:rPr>
            </w:pPr>
            <w:r>
              <w:rPr>
                <w:b/>
                <w:color w:val="231F20"/>
                <w:w w:val="105"/>
                <w:sz w:val="15"/>
              </w:rPr>
              <w:t>Tonga</w:t>
            </w:r>
          </w:p>
        </w:tc>
        <w:tc>
          <w:tcPr>
            <w:tcW w:w="1109"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306" w:type="dxa"/>
            <w:shd w:val="clear" w:color="auto" w:fill="92BAC2"/>
          </w:tcPr>
          <w:p w:rsidR="00F07D4E" w:rsidRDefault="000018A7">
            <w:pPr>
              <w:pStyle w:val="TableParagraph"/>
              <w:spacing w:before="70"/>
              <w:ind w:left="77"/>
              <w:rPr>
                <w:b/>
                <w:sz w:val="15"/>
              </w:rPr>
            </w:pPr>
            <w:r>
              <w:rPr>
                <w:b/>
                <w:color w:val="231F20"/>
                <w:w w:val="105"/>
                <w:sz w:val="15"/>
              </w:rPr>
              <w:t>Vanuatu</w:t>
            </w:r>
          </w:p>
        </w:tc>
      </w:tr>
      <w:tr w:rsidR="00F07D4E">
        <w:trPr>
          <w:trHeight w:val="1886"/>
        </w:trPr>
        <w:tc>
          <w:tcPr>
            <w:tcW w:w="1124" w:type="dxa"/>
            <w:shd w:val="clear" w:color="auto" w:fill="D8E3CE"/>
          </w:tcPr>
          <w:p w:rsidR="00F07D4E" w:rsidRDefault="000018A7">
            <w:pPr>
              <w:pStyle w:val="TableParagraph"/>
              <w:spacing w:before="70" w:line="177" w:lineRule="exact"/>
              <w:rPr>
                <w:sz w:val="15"/>
              </w:rPr>
            </w:pPr>
            <w:r>
              <w:rPr>
                <w:color w:val="231F20"/>
                <w:w w:val="110"/>
                <w:sz w:val="15"/>
              </w:rPr>
              <w:t>The 2019</w:t>
            </w:r>
          </w:p>
          <w:p w:rsidR="00F07D4E" w:rsidRDefault="000018A7">
            <w:pPr>
              <w:pStyle w:val="TableParagraph"/>
              <w:spacing w:before="3" w:line="223" w:lineRule="auto"/>
              <w:ind w:right="108"/>
              <w:rPr>
                <w:sz w:val="15"/>
              </w:rPr>
            </w:pPr>
            <w:r>
              <w:rPr>
                <w:color w:val="231F20"/>
                <w:w w:val="105"/>
                <w:sz w:val="15"/>
              </w:rPr>
              <w:t>Annual Report is published on the PNG Judiciary website</w:t>
            </w:r>
          </w:p>
        </w:tc>
        <w:tc>
          <w:tcPr>
            <w:tcW w:w="1145" w:type="dxa"/>
            <w:shd w:val="clear" w:color="auto" w:fill="D8E3CE"/>
          </w:tcPr>
          <w:p w:rsidR="00F07D4E" w:rsidRDefault="000018A7">
            <w:pPr>
              <w:pStyle w:val="TableParagraph"/>
              <w:spacing w:before="70" w:line="177" w:lineRule="exact"/>
              <w:ind w:left="79"/>
              <w:rPr>
                <w:sz w:val="15"/>
              </w:rPr>
            </w:pPr>
            <w:r>
              <w:rPr>
                <w:color w:val="231F20"/>
                <w:w w:val="105"/>
                <w:sz w:val="15"/>
              </w:rPr>
              <w:t>The 2018/2019</w:t>
            </w:r>
          </w:p>
          <w:p w:rsidR="00F07D4E" w:rsidRDefault="000018A7">
            <w:pPr>
              <w:pStyle w:val="TableParagraph"/>
              <w:spacing w:before="3" w:line="223" w:lineRule="auto"/>
              <w:ind w:left="79" w:right="130"/>
              <w:rPr>
                <w:sz w:val="15"/>
              </w:rPr>
            </w:pPr>
            <w:r>
              <w:rPr>
                <w:color w:val="231F20"/>
                <w:w w:val="105"/>
                <w:sz w:val="15"/>
              </w:rPr>
              <w:t>Annual Report is published on the Samoa Parliament website</w:t>
            </w:r>
          </w:p>
        </w:tc>
        <w:tc>
          <w:tcPr>
            <w:tcW w:w="1347" w:type="dxa"/>
            <w:shd w:val="clear" w:color="auto" w:fill="D8E3CE"/>
          </w:tcPr>
          <w:p w:rsidR="00F07D4E" w:rsidRDefault="000018A7">
            <w:pPr>
              <w:pStyle w:val="TableParagraph"/>
              <w:spacing w:before="70" w:line="177" w:lineRule="exact"/>
              <w:ind w:left="79"/>
              <w:jc w:val="both"/>
              <w:rPr>
                <w:sz w:val="15"/>
              </w:rPr>
            </w:pPr>
            <w:r>
              <w:rPr>
                <w:color w:val="231F20"/>
                <w:w w:val="110"/>
                <w:sz w:val="15"/>
              </w:rPr>
              <w:t>The 2015–2019</w:t>
            </w:r>
          </w:p>
          <w:p w:rsidR="00F07D4E" w:rsidRDefault="000018A7">
            <w:pPr>
              <w:pStyle w:val="TableParagraph"/>
              <w:spacing w:before="3" w:line="223" w:lineRule="auto"/>
              <w:ind w:left="79" w:right="195"/>
              <w:jc w:val="both"/>
              <w:rPr>
                <w:sz w:val="15"/>
              </w:rPr>
            </w:pPr>
            <w:r>
              <w:rPr>
                <w:color w:val="231F20"/>
                <w:w w:val="105"/>
                <w:sz w:val="15"/>
              </w:rPr>
              <w:t>Annual Report is published on</w:t>
            </w:r>
            <w:r>
              <w:rPr>
                <w:color w:val="231F20"/>
                <w:spacing w:val="-16"/>
                <w:w w:val="105"/>
                <w:sz w:val="15"/>
              </w:rPr>
              <w:t xml:space="preserve"> </w:t>
            </w:r>
            <w:r>
              <w:rPr>
                <w:color w:val="231F20"/>
                <w:spacing w:val="-2"/>
                <w:w w:val="105"/>
                <w:sz w:val="15"/>
              </w:rPr>
              <w:t xml:space="preserve">the </w:t>
            </w:r>
            <w:r>
              <w:rPr>
                <w:color w:val="231F20"/>
                <w:spacing w:val="-4"/>
                <w:w w:val="105"/>
                <w:sz w:val="15"/>
              </w:rPr>
              <w:t>PacLII</w:t>
            </w:r>
            <w:r>
              <w:rPr>
                <w:color w:val="231F20"/>
                <w:spacing w:val="1"/>
                <w:w w:val="105"/>
                <w:sz w:val="15"/>
              </w:rPr>
              <w:t xml:space="preserve"> </w:t>
            </w:r>
            <w:r>
              <w:rPr>
                <w:color w:val="231F20"/>
                <w:w w:val="105"/>
                <w:sz w:val="15"/>
              </w:rPr>
              <w:t>website</w:t>
            </w:r>
          </w:p>
        </w:tc>
        <w:tc>
          <w:tcPr>
            <w:tcW w:w="1255" w:type="dxa"/>
            <w:shd w:val="clear" w:color="auto" w:fill="D8E3CE"/>
          </w:tcPr>
          <w:p w:rsidR="00F07D4E" w:rsidRDefault="000018A7">
            <w:pPr>
              <w:pStyle w:val="TableParagraph"/>
              <w:spacing w:before="70" w:line="177" w:lineRule="exact"/>
              <w:ind w:left="78"/>
              <w:rPr>
                <w:sz w:val="15"/>
              </w:rPr>
            </w:pPr>
            <w:r>
              <w:rPr>
                <w:color w:val="231F20"/>
                <w:w w:val="105"/>
                <w:sz w:val="15"/>
              </w:rPr>
              <w:t>The 2018/2019</w:t>
            </w:r>
          </w:p>
          <w:p w:rsidR="00F07D4E" w:rsidRDefault="000018A7">
            <w:pPr>
              <w:pStyle w:val="TableParagraph"/>
              <w:spacing w:before="3" w:line="223" w:lineRule="auto"/>
              <w:ind w:left="78"/>
              <w:rPr>
                <w:sz w:val="15"/>
              </w:rPr>
            </w:pPr>
            <w:r>
              <w:rPr>
                <w:color w:val="231F20"/>
                <w:w w:val="105"/>
                <w:sz w:val="15"/>
              </w:rPr>
              <w:t>Annual Report is being cleared for publication on PacLII</w:t>
            </w:r>
          </w:p>
        </w:tc>
        <w:tc>
          <w:tcPr>
            <w:tcW w:w="1216" w:type="dxa"/>
            <w:shd w:val="clear" w:color="auto" w:fill="D8E3CE"/>
          </w:tcPr>
          <w:p w:rsidR="00F07D4E" w:rsidRDefault="000018A7">
            <w:pPr>
              <w:pStyle w:val="TableParagraph"/>
              <w:spacing w:before="80" w:line="223" w:lineRule="auto"/>
              <w:ind w:left="78" w:right="184"/>
              <w:rPr>
                <w:sz w:val="15"/>
              </w:rPr>
            </w:pPr>
            <w:r>
              <w:rPr>
                <w:color w:val="231F20"/>
                <w:spacing w:val="-4"/>
                <w:w w:val="105"/>
                <w:sz w:val="15"/>
              </w:rPr>
              <w:t xml:space="preserve">The </w:t>
            </w:r>
            <w:r>
              <w:rPr>
                <w:color w:val="231F20"/>
                <w:w w:val="105"/>
                <w:sz w:val="15"/>
              </w:rPr>
              <w:t xml:space="preserve">courts of </w:t>
            </w:r>
            <w:r>
              <w:rPr>
                <w:color w:val="231F20"/>
                <w:spacing w:val="-5"/>
                <w:w w:val="105"/>
                <w:sz w:val="15"/>
              </w:rPr>
              <w:t xml:space="preserve">Tonga </w:t>
            </w:r>
            <w:r>
              <w:rPr>
                <w:color w:val="231F20"/>
                <w:spacing w:val="-4"/>
                <w:w w:val="105"/>
                <w:sz w:val="15"/>
              </w:rPr>
              <w:t xml:space="preserve">produce </w:t>
            </w:r>
            <w:r>
              <w:rPr>
                <w:color w:val="231F20"/>
                <w:w w:val="105"/>
                <w:sz w:val="15"/>
              </w:rPr>
              <w:t xml:space="preserve">a 2019 </w:t>
            </w:r>
            <w:r>
              <w:rPr>
                <w:color w:val="231F20"/>
                <w:spacing w:val="-2"/>
                <w:w w:val="105"/>
                <w:sz w:val="15"/>
              </w:rPr>
              <w:t xml:space="preserve">annual </w:t>
            </w:r>
            <w:r>
              <w:rPr>
                <w:color w:val="231F20"/>
                <w:w w:val="105"/>
                <w:sz w:val="15"/>
              </w:rPr>
              <w:t xml:space="preserve">report  </w:t>
            </w:r>
            <w:r>
              <w:rPr>
                <w:color w:val="231F20"/>
                <w:spacing w:val="-3"/>
                <w:w w:val="105"/>
                <w:sz w:val="15"/>
              </w:rPr>
              <w:t xml:space="preserve">which </w:t>
            </w:r>
            <w:r>
              <w:rPr>
                <w:color w:val="231F20"/>
                <w:w w:val="105"/>
                <w:sz w:val="15"/>
              </w:rPr>
              <w:t xml:space="preserve">is </w:t>
            </w:r>
            <w:r>
              <w:rPr>
                <w:color w:val="231F20"/>
                <w:spacing w:val="-3"/>
                <w:w w:val="105"/>
                <w:sz w:val="15"/>
              </w:rPr>
              <w:t xml:space="preserve">available </w:t>
            </w:r>
            <w:r>
              <w:rPr>
                <w:color w:val="231F20"/>
                <w:w w:val="105"/>
                <w:sz w:val="15"/>
              </w:rPr>
              <w:t xml:space="preserve">on both </w:t>
            </w:r>
            <w:r>
              <w:rPr>
                <w:color w:val="231F20"/>
                <w:spacing w:val="-4"/>
                <w:w w:val="105"/>
                <w:sz w:val="15"/>
              </w:rPr>
              <w:t xml:space="preserve">Paclii </w:t>
            </w:r>
            <w:r>
              <w:rPr>
                <w:color w:val="231F20"/>
                <w:spacing w:val="-2"/>
                <w:w w:val="105"/>
                <w:sz w:val="15"/>
              </w:rPr>
              <w:t xml:space="preserve">and </w:t>
            </w:r>
            <w:r>
              <w:rPr>
                <w:color w:val="231F20"/>
                <w:w w:val="105"/>
                <w:sz w:val="15"/>
              </w:rPr>
              <w:t>the Ministry</w:t>
            </w:r>
            <w:r>
              <w:rPr>
                <w:color w:val="231F20"/>
                <w:spacing w:val="-27"/>
                <w:w w:val="105"/>
                <w:sz w:val="15"/>
              </w:rPr>
              <w:t xml:space="preserve"> </w:t>
            </w:r>
            <w:r>
              <w:rPr>
                <w:color w:val="231F20"/>
                <w:w w:val="105"/>
                <w:sz w:val="15"/>
              </w:rPr>
              <w:t xml:space="preserve">of </w:t>
            </w:r>
            <w:r>
              <w:rPr>
                <w:color w:val="231F20"/>
                <w:spacing w:val="-3"/>
                <w:w w:val="105"/>
                <w:sz w:val="15"/>
              </w:rPr>
              <w:t>Justice</w:t>
            </w:r>
            <w:r>
              <w:rPr>
                <w:color w:val="231F20"/>
                <w:spacing w:val="-16"/>
                <w:w w:val="105"/>
                <w:sz w:val="15"/>
              </w:rPr>
              <w:t xml:space="preserve"> </w:t>
            </w:r>
            <w:r>
              <w:rPr>
                <w:color w:val="231F20"/>
                <w:w w:val="105"/>
                <w:sz w:val="15"/>
              </w:rPr>
              <w:t>website</w:t>
            </w:r>
          </w:p>
        </w:tc>
        <w:tc>
          <w:tcPr>
            <w:tcW w:w="1109" w:type="dxa"/>
            <w:shd w:val="clear" w:color="auto" w:fill="EFCBBF"/>
          </w:tcPr>
          <w:p w:rsidR="00F07D4E" w:rsidRDefault="000018A7">
            <w:pPr>
              <w:pStyle w:val="TableParagraph"/>
              <w:spacing w:before="80" w:line="223" w:lineRule="auto"/>
              <w:ind w:left="77" w:right="93"/>
              <w:rPr>
                <w:sz w:val="15"/>
              </w:rPr>
            </w:pPr>
            <w:r>
              <w:rPr>
                <w:color w:val="231F20"/>
                <w:w w:val="105"/>
                <w:sz w:val="15"/>
              </w:rPr>
              <w:t xml:space="preserve">No Annual Report for the </w:t>
            </w:r>
            <w:r>
              <w:rPr>
                <w:color w:val="231F20"/>
                <w:sz w:val="15"/>
              </w:rPr>
              <w:t xml:space="preserve">last Reporting </w:t>
            </w:r>
            <w:r>
              <w:rPr>
                <w:color w:val="231F20"/>
                <w:w w:val="105"/>
                <w:sz w:val="15"/>
              </w:rPr>
              <w:t>Period</w:t>
            </w:r>
          </w:p>
        </w:tc>
        <w:tc>
          <w:tcPr>
            <w:tcW w:w="1306" w:type="dxa"/>
            <w:shd w:val="clear" w:color="auto" w:fill="D8E3CE"/>
          </w:tcPr>
          <w:p w:rsidR="00F07D4E" w:rsidRDefault="000018A7">
            <w:pPr>
              <w:pStyle w:val="TableParagraph"/>
              <w:spacing w:before="80" w:line="223" w:lineRule="auto"/>
              <w:ind w:left="77"/>
              <w:rPr>
                <w:sz w:val="15"/>
              </w:rPr>
            </w:pPr>
            <w:r>
              <w:rPr>
                <w:color w:val="231F20"/>
                <w:w w:val="105"/>
                <w:sz w:val="15"/>
              </w:rPr>
              <w:t>2019 Annual Report published and available online</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spacing w:before="89"/>
        <w:ind w:left="3685"/>
        <w:rPr>
          <w:sz w:val="32"/>
        </w:rPr>
      </w:pPr>
      <w:r>
        <w:pict>
          <v:shape id="_x0000_s1254" type="#_x0000_t202" style="position:absolute;left:0;text-align:left;margin-left:85.05pt;margin-top:27.75pt;width:425.2pt;height:28.25pt;z-index:-251533312;mso-wrap-distance-left:0;mso-wrap-distance-right:0;mso-position-horizontal-relative:page" fillcolor="#dcdbca" stroked="f">
            <v:textbox inset="0,0,0,0">
              <w:txbxContent>
                <w:p w:rsidR="004C373D" w:rsidRDefault="004C373D">
                  <w:pPr>
                    <w:pStyle w:val="BodyText"/>
                    <w:spacing w:before="135"/>
                    <w:ind w:left="56"/>
                  </w:pPr>
                  <w:r>
                    <w:rPr>
                      <w:color w:val="231F20"/>
                      <w:w w:val="105"/>
                    </w:rPr>
                    <w:t>Information on court services that is publicly available.</w:t>
                  </w:r>
                </w:p>
              </w:txbxContent>
            </v:textbox>
            <w10:wrap type="topAndBottom" anchorx="page"/>
          </v:shape>
        </w:pict>
      </w:r>
      <w:r>
        <w:pict>
          <v:line id="_x0000_s1253" style="position:absolute;left:0;text-align:left;z-index:251785216;mso-position-horizontal-relative:page" from="85.05pt,27.25pt" to="510.25pt,27.25pt" strokecolor="#0f6161" strokeweight="1pt">
            <w10:wrap anchorx="page"/>
          </v:line>
        </w:pict>
      </w:r>
      <w:r>
        <w:pict>
          <v:shape id="_x0000_s1252" type="#_x0000_t202" style="position:absolute;left:0;text-align:left;margin-left:85.05pt;margin-top:2.1pt;width:93.55pt;height:24.7pt;z-index:251787264;mso-position-horizontal-relative:page" fillcolor="#7d8440" stroked="f">
            <v:textbox inset="0,0,0,0">
              <w:txbxContent>
                <w:p w:rsidR="004C373D" w:rsidRDefault="004C373D">
                  <w:pPr>
                    <w:spacing w:before="46"/>
                    <w:ind w:left="56"/>
                    <w:rPr>
                      <w:b/>
                      <w:sz w:val="32"/>
                    </w:rPr>
                  </w:pPr>
                  <w:r>
                    <w:rPr>
                      <w:b/>
                      <w:color w:val="FFFFFF"/>
                      <w:w w:val="110"/>
                      <w:sz w:val="32"/>
                    </w:rPr>
                    <w:t>Indicator 14</w:t>
                  </w:r>
                </w:p>
              </w:txbxContent>
            </v:textbox>
            <w10:wrap anchorx="page"/>
          </v:shape>
        </w:pict>
      </w:r>
      <w:r w:rsidR="000018A7">
        <w:rPr>
          <w:color w:val="0F6161"/>
          <w:w w:val="105"/>
          <w:sz w:val="32"/>
        </w:rPr>
        <w:t>Court Services Information</w:t>
      </w:r>
    </w:p>
    <w:p w:rsidR="00F07D4E" w:rsidRDefault="00F07D4E">
      <w:pPr>
        <w:pStyle w:val="BodyText"/>
        <w:spacing w:before="7"/>
        <w:rPr>
          <w:sz w:val="11"/>
        </w:rPr>
      </w:pPr>
    </w:p>
    <w:p w:rsidR="00F07D4E" w:rsidRDefault="000018A7">
      <w:pPr>
        <w:spacing w:before="87" w:after="19"/>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249" style="width:79.4pt;height:22.7pt;mso-position-horizontal-relative:char;mso-position-vertical-relative:line" coordsize="1588,454">
            <v:shape id="_x0000_s1251" style="position:absolute;width:1588;height:454" coordsize="1588,454" path="m1361,l,,,454r1361,l1432,442r63,-32l1544,361r32,-63l1587,227r-11,-72l1544,93,1495,44,1432,12,1361,xe" fillcolor="#7d8440" stroked="f">
              <v:path arrowok="t"/>
            </v:shape>
            <v:shape id="_x0000_s1250" type="#_x0000_t202" style="position:absolute;width:1588;height:454" filled="f" stroked="f">
              <v:textbox inset="0,0,0,0">
                <w:txbxContent>
                  <w:p w:rsidR="004C373D" w:rsidRDefault="004C373D">
                    <w:pPr>
                      <w:spacing w:before="8"/>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246" style="width:102.05pt;height:96.4pt;mso-position-horizontal-relative:char;mso-position-vertical-relative:line" coordsize="2041,1928">
            <v:shape id="_x0000_s1248" style="position:absolute;width:2041;height:1928" coordsize="2041,1928" path="m1928,l113,,69,9,33,33,9,69,,113,,1814r9,44l33,1894r36,25l113,1928r1815,l1972,1919r36,-25l2032,1858r9,-44l2041,113r-9,-44l2008,33,1972,9,1928,xe" fillcolor="#887e6e" stroked="f">
              <v:path arrowok="t"/>
            </v:shape>
            <v:shape id="_x0000_s1247" type="#_x0000_t75" style="position:absolute;left:191;top:159;width:1652;height:1647">
              <v:imagedata r:id="rId62" o:title=""/>
            </v:shape>
            <w10:anchorlock/>
          </v:group>
        </w:pict>
      </w:r>
      <w:r w:rsidR="000018A7">
        <w:rPr>
          <w:sz w:val="20"/>
        </w:rPr>
        <w:tab/>
      </w:r>
      <w:r>
        <w:rPr>
          <w:sz w:val="20"/>
        </w:rPr>
      </w:r>
      <w:r>
        <w:rPr>
          <w:sz w:val="20"/>
        </w:rPr>
        <w:pict>
          <v:group id="_x0000_s1243" style="width:102.05pt;height:107.75pt;mso-position-horizontal-relative:char;mso-position-vertical-relative:line" coordsize="2041,2155">
            <v:shape id="_x0000_s1245" style="position:absolute;top:226;width:2041;height:1928" coordorigin=",227" coordsize="2041,1928" path="m1928,227r-1815,l69,236,33,260,9,296,,340,,2041r9,44l33,2121r36,24l113,2154r1815,l1972,2145r36,-24l2032,2085r9,-44l2041,340r-9,-44l2008,260r-36,-24l1928,227xe" fillcolor="#f7941d" stroked="f">
              <v:path arrowok="t"/>
            </v:shape>
            <v:shape id="_x0000_s1244"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4</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240" style="width:102.05pt;height:107.75pt;mso-position-horizontal-relative:char;mso-position-vertical-relative:line" coordsize="2041,2155">
            <v:shape id="_x0000_s1242" style="position:absolute;top:226;width:2041;height:1928" coordorigin=",227" coordsize="2041,1928" path="m1928,227r-1815,l69,236,33,260,9,296,,340,,2041r9,44l33,2121r36,24l113,2154r1815,l1972,2145r36,-24l2032,2085r9,-44l2041,340r-9,-44l2008,260r-36,-24l1928,227xe" fillcolor="#5b9f42" stroked="f">
              <v:path arrowok="t"/>
            </v:shape>
            <v:shape id="_x0000_s1241"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0</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7"/>
        <w:rPr>
          <w:sz w:val="20"/>
        </w:rPr>
      </w:pPr>
    </w:p>
    <w:p w:rsidR="00DE6598" w:rsidRDefault="006C6A04">
      <w:pPr>
        <w:spacing w:before="94" w:line="393" w:lineRule="auto"/>
        <w:ind w:left="3514" w:right="4414"/>
        <w:rPr>
          <w:color w:val="231F20"/>
          <w:w w:val="105"/>
          <w:sz w:val="19"/>
        </w:rPr>
      </w:pPr>
      <w:r>
        <w:pict>
          <v:group id="_x0000_s1236" style="position:absolute;left:0;text-align:left;margin-left:148.9pt;margin-top:5.95pt;width:19.85pt;height:57.45pt;z-index:251786240;mso-position-horizontal-relative:page" coordorigin="2948,29" coordsize="397,1134">
            <v:shape id="_x0000_s1239" type="#_x0000_t75" style="position:absolute;left:2948;top:29;width:397;height:341">
              <v:imagedata r:id="rId225" o:title=""/>
            </v:shape>
            <v:shape id="_x0000_s1238" type="#_x0000_t75" style="position:absolute;left:2948;top:426;width:397;height:341">
              <v:imagedata r:id="rId226" o:title=""/>
            </v:shape>
            <v:shape id="_x0000_s1237"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2"/>
        <w:rPr>
          <w:sz w:val="20"/>
        </w:rPr>
      </w:pPr>
    </w:p>
    <w:p w:rsidR="00F07D4E" w:rsidRDefault="000018A7">
      <w:pPr>
        <w:ind w:left="1700"/>
        <w:rPr>
          <w:sz w:val="21"/>
        </w:rPr>
      </w:pPr>
      <w:r>
        <w:rPr>
          <w:b/>
          <w:color w:val="231F20"/>
          <w:w w:val="105"/>
          <w:sz w:val="21"/>
        </w:rPr>
        <w:t>Year 1 baseline trend data</w:t>
      </w:r>
      <w:r>
        <w:rPr>
          <w:color w:val="231F20"/>
          <w:w w:val="105"/>
          <w:sz w:val="21"/>
        </w:rPr>
        <w:t>: 4 courts provide public information on their services.</w:t>
      </w:r>
    </w:p>
    <w:p w:rsidR="00F07D4E" w:rsidRDefault="000018A7">
      <w:pPr>
        <w:spacing w:before="184"/>
        <w:ind w:left="1700"/>
        <w:rPr>
          <w:sz w:val="21"/>
        </w:rPr>
      </w:pPr>
      <w:r>
        <w:rPr>
          <w:b/>
          <w:color w:val="231F20"/>
          <w:w w:val="105"/>
          <w:sz w:val="21"/>
        </w:rPr>
        <w:t>Year 4 trend data</w:t>
      </w:r>
      <w:r>
        <w:rPr>
          <w:color w:val="231F20"/>
          <w:w w:val="105"/>
          <w:sz w:val="21"/>
        </w:rPr>
        <w:t>: 9 courts provide public information on their services.</w:t>
      </w:r>
    </w:p>
    <w:p w:rsidR="00F07D4E" w:rsidRDefault="006C6A04">
      <w:pPr>
        <w:spacing w:before="183"/>
        <w:ind w:left="1700"/>
        <w:rPr>
          <w:sz w:val="21"/>
        </w:rPr>
      </w:pPr>
      <w:r>
        <w:pict>
          <v:group id="_x0000_s1233" style="position:absolute;left:0;text-align:left;margin-left:85.05pt;margin-top:40.35pt;width:79.4pt;height:22.7pt;z-index:-251895808;mso-position-horizontal-relative:page" coordorigin="1701,807" coordsize="1588,454">
            <v:shape id="_x0000_s1235" style="position:absolute;left:1700;top:806;width:1588;height:454" coordorigin="1701,807" coordsize="1588,454" path="m3061,807r-1360,l1701,1260r1360,l3133,1249r62,-33l3244,1167r33,-62l3288,1033r-11,-71l3244,900r-49,-50l3133,818r-72,-11xe" fillcolor="#7d8440" stroked="f">
              <v:path arrowok="t"/>
            </v:shape>
            <v:shape id="_x0000_s1234" type="#_x0000_t202" style="position:absolute;left:1700;top:806;width:1588;height:454" filled="f" stroked="f">
              <v:textbox inset="0,0,0,0">
                <w:txbxContent>
                  <w:p w:rsidR="004C373D" w:rsidRDefault="004C373D">
                    <w:pPr>
                      <w:spacing w:before="8"/>
                      <w:ind w:left="56"/>
                      <w:rPr>
                        <w:sz w:val="32"/>
                      </w:rPr>
                    </w:pPr>
                    <w:r>
                      <w:rPr>
                        <w:color w:val="FFFFFF"/>
                        <w:w w:val="110"/>
                        <w:sz w:val="32"/>
                      </w:rPr>
                      <w:t>Change 2</w:t>
                    </w:r>
                  </w:p>
                </w:txbxContent>
              </v:textbox>
            </v:shape>
            <w10:wrap anchorx="page"/>
          </v:group>
        </w:pict>
      </w:r>
      <w:r w:rsidR="000018A7">
        <w:rPr>
          <w:b/>
          <w:color w:val="231F20"/>
          <w:w w:val="105"/>
          <w:sz w:val="21"/>
        </w:rPr>
        <w:t>Year 10 trend data</w:t>
      </w:r>
      <w:r w:rsidR="000018A7">
        <w:rPr>
          <w:color w:val="231F20"/>
          <w:w w:val="105"/>
          <w:sz w:val="21"/>
        </w:rPr>
        <w:t>: 10 courts provide public information on their services.</w:t>
      </w:r>
    </w:p>
    <w:p w:rsidR="00F07D4E" w:rsidRDefault="00F07D4E">
      <w:pPr>
        <w:pStyle w:val="BodyText"/>
        <w:rPr>
          <w:sz w:val="20"/>
        </w:rPr>
      </w:pPr>
    </w:p>
    <w:p w:rsidR="00F07D4E" w:rsidRDefault="00F07D4E">
      <w:pPr>
        <w:pStyle w:val="BodyText"/>
        <w:rPr>
          <w:sz w:val="20"/>
        </w:rPr>
      </w:pPr>
    </w:p>
    <w:p w:rsidR="00F07D4E" w:rsidRDefault="006C6A04">
      <w:pPr>
        <w:pStyle w:val="BodyText"/>
        <w:spacing w:before="2"/>
        <w:rPr>
          <w:sz w:val="15"/>
        </w:rPr>
      </w:pPr>
      <w:r>
        <w:pict>
          <v:group id="_x0000_s1218" style="position:absolute;margin-left:85.05pt;margin-top:11.25pt;width:485.2pt;height:354.35pt;z-index:-251532288;mso-wrap-distance-left:0;mso-wrap-distance-right:0;mso-position-horizontal-relative:page" coordorigin="1701,225" coordsize="9704,7087">
            <v:rect id="_x0000_s1232" style="position:absolute;left:6875;top:240;width:4529;height:3449" fillcolor="#231f20" stroked="f">
              <v:fill opacity="29491f"/>
            </v:rect>
            <v:shape id="_x0000_s1231" type="#_x0000_t75" style="position:absolute;left:6864;top:229;width:4351;height:3271">
              <v:imagedata r:id="rId245" o:title=""/>
            </v:shape>
            <v:shape id="_x0000_s1230" style="position:absolute;left:6864;top:229;width:4351;height:3271" coordorigin="6865,229" coordsize="4351,3271" path="m7142,229l6865,3108r4073,392l11215,622,7142,229xe" filled="f" strokecolor="#9d9fa2" strokeweight=".15558mm">
              <v:path arrowok="t"/>
            </v:shape>
            <v:rect id="_x0000_s1229" style="position:absolute;left:1911;top:3963;width:4464;height:3348" fillcolor="#231f20" stroked="f">
              <v:fill opacity="29491f"/>
            </v:rect>
            <v:shape id="_x0000_s1228" type="#_x0000_t75" style="position:absolute;left:1900;top:3952;width:4284;height:3171">
              <v:imagedata r:id="rId246" o:title=""/>
            </v:shape>
            <v:shape id="_x0000_s1227" style="position:absolute;left:1900;top:3952;width:4284;height:3171" coordorigin="1900,3952" coordsize="4284,3171" path="m2102,3952l1900,6837r4082,285l6184,4238,2102,3952xe" filled="f" strokecolor="#9d9fa2" strokeweight=".15558mm">
              <v:path arrowok="t"/>
            </v:shape>
            <v:rect id="_x0000_s1226" style="position:absolute;left:6396;top:3637;width:4594;height:3543" fillcolor="#231f20" stroked="f">
              <v:fill opacity="29491f"/>
            </v:rect>
            <v:shape id="_x0000_s1225" type="#_x0000_t75" style="position:absolute;left:6385;top:3626;width:4414;height:3369">
              <v:imagedata r:id="rId247" o:title=""/>
            </v:shape>
            <v:shape id="_x0000_s1224" style="position:absolute;left:6385;top:3626;width:4414;height:3369" coordorigin="6386,3627" coordsize="4414,3369" path="m6386,4126r352,2870l10799,6497,10447,3627,6386,4126xe" filled="f" strokecolor="#9d9fa2" strokeweight=".15558mm">
              <v:path arrowok="t"/>
            </v:shape>
            <v:rect id="_x0000_s1223" style="position:absolute;left:3871;top:1288;width:4572;height:3514" fillcolor="#231f20" stroked="f">
              <v:fill opacity="29491f"/>
            </v:rect>
            <v:shape id="_x0000_s1222" type="#_x0000_t75" style="position:absolute;left:3860;top:1277;width:4393;height:3337">
              <v:imagedata r:id="rId248" o:title=""/>
            </v:shape>
            <v:shape id="_x0000_s1221" style="position:absolute;left:3860;top:1277;width:4393;height:3337" coordorigin="3860,1277" coordsize="4393,3337" path="m3860,1740r327,2873l8253,4150,7926,1277,3860,1740xe" filled="f" strokecolor="#9d9fa2" strokeweight=".15558mm">
              <v:path arrowok="t"/>
            </v:shape>
            <v:shape id="_x0000_s1220" type="#_x0000_t202" style="position:absolute;left:1700;top:225;width:9704;height:7087" filled="f" stroked="f">
              <v:textbox style="mso-next-textbox:#_x0000_s1220" inset="0,0,0,0">
                <w:txbxContent>
                  <w:p w:rsidR="004C373D" w:rsidRDefault="004C373D">
                    <w:pPr>
                      <w:spacing w:before="208" w:line="252" w:lineRule="auto"/>
                      <w:ind w:right="4742"/>
                      <w:rPr>
                        <w:sz w:val="21"/>
                      </w:rPr>
                    </w:pPr>
                    <w:r>
                      <w:rPr>
                        <w:color w:val="231F20"/>
                        <w:w w:val="105"/>
                        <w:sz w:val="21"/>
                      </w:rPr>
                      <w:t>Across the PJSI countries, Courts have found a myriad of ways of communicating about their work including judicial reform consultations on islands, radio broadcasts, brochures o</w:t>
                    </w:r>
                  </w:p>
                  <w:p w:rsidR="004C373D" w:rsidRDefault="004C373D">
                    <w:pPr>
                      <w:spacing w:before="3" w:line="252" w:lineRule="auto"/>
                      <w:ind w:right="7993"/>
                      <w:jc w:val="both"/>
                      <w:rPr>
                        <w:sz w:val="21"/>
                      </w:rPr>
                    </w:pPr>
                    <w:r>
                      <w:rPr>
                        <w:color w:val="231F20"/>
                        <w:w w:val="105"/>
                        <w:sz w:val="21"/>
                      </w:rPr>
                      <w:t>bring certain types of cases as well as websites.</w:t>
                    </w:r>
                  </w:p>
                </w:txbxContent>
              </v:textbox>
            </v:shape>
            <v:shape id="_x0000_s1219" type="#_x0000_t202" style="position:absolute;left:3892;top:1249;width:840;height:250" filled="f" stroked="f">
              <v:textbox style="mso-next-textbox:#_x0000_s1219" inset="0,0,0,0">
                <w:txbxContent>
                  <w:p w:rsidR="004C373D" w:rsidRDefault="004C373D">
                    <w:pPr>
                      <w:spacing w:line="249" w:lineRule="exact"/>
                      <w:rPr>
                        <w:sz w:val="21"/>
                      </w:rPr>
                    </w:pPr>
                    <w:r>
                      <w:rPr>
                        <w:color w:val="231F20"/>
                        <w:w w:val="105"/>
                        <w:sz w:val="21"/>
                      </w:rPr>
                      <w:t>n how to</w:t>
                    </w:r>
                  </w:p>
                </w:txbxContent>
              </v:textbox>
            </v:shape>
            <w10:wrap type="topAndBottom" anchorx="page"/>
          </v:group>
        </w:pict>
      </w:r>
    </w:p>
    <w:p w:rsidR="00F07D4E" w:rsidRDefault="00F07D4E">
      <w:pPr>
        <w:rPr>
          <w:sz w:val="15"/>
        </w:rPr>
        <w:sectPr w:rsidR="00F07D4E">
          <w:pgSz w:w="11910" w:h="16840"/>
          <w:pgMar w:top="1120" w:right="0" w:bottom="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7"/>
      </w:pPr>
    </w:p>
    <w:p w:rsidR="00F07D4E" w:rsidRDefault="000018A7">
      <w:pPr>
        <w:ind w:left="1700"/>
        <w:rPr>
          <w:sz w:val="21"/>
        </w:rPr>
      </w:pPr>
      <w:r>
        <w:rPr>
          <w:b/>
          <w:color w:val="231F20"/>
          <w:w w:val="105"/>
          <w:sz w:val="21"/>
        </w:rPr>
        <w:t xml:space="preserve">Information on court services that is publicly available </w:t>
      </w:r>
      <w:r>
        <w:rPr>
          <w:color w:val="231F20"/>
          <w:w w:val="105"/>
          <w:sz w:val="21"/>
        </w:rPr>
        <w:t>– 2011 Baseline Report</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64"/>
        <w:gridCol w:w="1204"/>
        <w:gridCol w:w="1089"/>
        <w:gridCol w:w="1225"/>
        <w:gridCol w:w="1214"/>
        <w:gridCol w:w="1240"/>
        <w:gridCol w:w="1261"/>
      </w:tblGrid>
      <w:tr w:rsidR="00F07D4E">
        <w:trPr>
          <w:trHeight w:val="458"/>
        </w:trPr>
        <w:tc>
          <w:tcPr>
            <w:tcW w:w="1264" w:type="dxa"/>
            <w:shd w:val="clear" w:color="auto" w:fill="92BAC2"/>
          </w:tcPr>
          <w:p w:rsidR="00F07D4E" w:rsidRDefault="000018A7">
            <w:pPr>
              <w:pStyle w:val="TableParagraph"/>
              <w:spacing w:before="70"/>
              <w:rPr>
                <w:b/>
                <w:sz w:val="15"/>
              </w:rPr>
            </w:pPr>
            <w:r>
              <w:rPr>
                <w:b/>
                <w:color w:val="231F20"/>
                <w:w w:val="105"/>
                <w:sz w:val="15"/>
              </w:rPr>
              <w:t>Cook Islands</w:t>
            </w:r>
          </w:p>
        </w:tc>
        <w:tc>
          <w:tcPr>
            <w:tcW w:w="1204"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89" w:type="dxa"/>
            <w:shd w:val="clear" w:color="auto" w:fill="92BAC2"/>
          </w:tcPr>
          <w:p w:rsidR="00F07D4E" w:rsidRDefault="000018A7">
            <w:pPr>
              <w:pStyle w:val="TableParagraph"/>
              <w:spacing w:before="80" w:line="223" w:lineRule="auto"/>
              <w:ind w:left="78" w:right="122"/>
              <w:rPr>
                <w:b/>
                <w:sz w:val="15"/>
              </w:rPr>
            </w:pPr>
            <w:r>
              <w:rPr>
                <w:b/>
                <w:color w:val="231F20"/>
                <w:w w:val="105"/>
                <w:sz w:val="15"/>
              </w:rPr>
              <w:t>Kiribati Islands</w:t>
            </w:r>
          </w:p>
        </w:tc>
        <w:tc>
          <w:tcPr>
            <w:tcW w:w="1225" w:type="dxa"/>
            <w:shd w:val="clear" w:color="auto" w:fill="92BAC2"/>
          </w:tcPr>
          <w:p w:rsidR="00F07D4E" w:rsidRDefault="000018A7">
            <w:pPr>
              <w:pStyle w:val="TableParagraph"/>
              <w:spacing w:before="70"/>
              <w:ind w:left="78"/>
              <w:rPr>
                <w:b/>
                <w:sz w:val="15"/>
              </w:rPr>
            </w:pPr>
            <w:r>
              <w:rPr>
                <w:b/>
                <w:color w:val="231F20"/>
                <w:w w:val="105"/>
                <w:sz w:val="15"/>
              </w:rPr>
              <w:t>Marshall Islands</w:t>
            </w:r>
          </w:p>
        </w:tc>
        <w:tc>
          <w:tcPr>
            <w:tcW w:w="1214"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240"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5"/>
              <w:rPr>
                <w:b/>
                <w:sz w:val="15"/>
              </w:rPr>
            </w:pPr>
            <w:r>
              <w:rPr>
                <w:b/>
                <w:color w:val="231F20"/>
                <w:w w:val="105"/>
                <w:sz w:val="15"/>
              </w:rPr>
              <w:t>Palau</w:t>
            </w:r>
          </w:p>
        </w:tc>
      </w:tr>
      <w:tr w:rsidR="00F07D4E">
        <w:trPr>
          <w:trHeight w:val="1364"/>
        </w:trPr>
        <w:tc>
          <w:tcPr>
            <w:tcW w:w="1264" w:type="dxa"/>
            <w:shd w:val="clear" w:color="auto" w:fill="EFCBBF"/>
          </w:tcPr>
          <w:p w:rsidR="00F07D4E" w:rsidRDefault="000018A7">
            <w:pPr>
              <w:pStyle w:val="TableParagraph"/>
              <w:spacing w:before="70"/>
              <w:rPr>
                <w:sz w:val="15"/>
              </w:rPr>
            </w:pPr>
            <w:r>
              <w:rPr>
                <w:color w:val="231F20"/>
                <w:w w:val="110"/>
                <w:sz w:val="15"/>
              </w:rPr>
              <w:t>Data unavailable</w:t>
            </w:r>
          </w:p>
        </w:tc>
        <w:tc>
          <w:tcPr>
            <w:tcW w:w="1204" w:type="dxa"/>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1089" w:type="dxa"/>
            <w:shd w:val="clear" w:color="auto" w:fill="EFCBBF"/>
          </w:tcPr>
          <w:p w:rsidR="00F07D4E" w:rsidRDefault="000018A7">
            <w:pPr>
              <w:pStyle w:val="TableParagraph"/>
              <w:spacing w:before="80" w:line="223" w:lineRule="auto"/>
              <w:ind w:left="78" w:right="122"/>
              <w:rPr>
                <w:sz w:val="15"/>
              </w:rPr>
            </w:pPr>
            <w:r>
              <w:rPr>
                <w:color w:val="231F20"/>
                <w:w w:val="110"/>
                <w:sz w:val="15"/>
              </w:rPr>
              <w:t xml:space="preserve">Data </w:t>
            </w:r>
            <w:r>
              <w:rPr>
                <w:color w:val="231F20"/>
                <w:w w:val="105"/>
                <w:sz w:val="15"/>
              </w:rPr>
              <w:t>unavailable</w:t>
            </w:r>
          </w:p>
        </w:tc>
        <w:tc>
          <w:tcPr>
            <w:tcW w:w="1225" w:type="dxa"/>
            <w:shd w:val="clear" w:color="auto" w:fill="D8E3CE"/>
          </w:tcPr>
          <w:p w:rsidR="00F07D4E" w:rsidRDefault="000018A7">
            <w:pPr>
              <w:pStyle w:val="TableParagraph"/>
              <w:spacing w:before="80" w:line="223" w:lineRule="auto"/>
              <w:ind w:left="78"/>
              <w:rPr>
                <w:b/>
                <w:sz w:val="15"/>
              </w:rPr>
            </w:pPr>
            <w:r>
              <w:rPr>
                <w:color w:val="231F20"/>
                <w:w w:val="105"/>
                <w:sz w:val="15"/>
              </w:rPr>
              <w:t xml:space="preserve">Information on the RMI courts is available on the website: </w:t>
            </w:r>
            <w:hyperlink r:id="rId249">
              <w:r>
                <w:rPr>
                  <w:b/>
                  <w:color w:val="0F6161"/>
                  <w:w w:val="105"/>
                  <w:sz w:val="15"/>
                </w:rPr>
                <w:t>www.</w:t>
              </w:r>
            </w:hyperlink>
            <w:r>
              <w:rPr>
                <w:b/>
                <w:color w:val="0F6161"/>
                <w:w w:val="105"/>
                <w:sz w:val="15"/>
              </w:rPr>
              <w:t xml:space="preserve"> rmicourts.org</w:t>
            </w:r>
          </w:p>
        </w:tc>
        <w:tc>
          <w:tcPr>
            <w:tcW w:w="1214" w:type="dxa"/>
            <w:shd w:val="clear" w:color="auto" w:fill="EFCBBF"/>
          </w:tcPr>
          <w:p w:rsidR="00F07D4E" w:rsidRDefault="000018A7">
            <w:pPr>
              <w:pStyle w:val="TableParagraph"/>
              <w:spacing w:before="80" w:line="223" w:lineRule="auto"/>
              <w:ind w:left="77" w:right="147"/>
              <w:rPr>
                <w:sz w:val="15"/>
              </w:rPr>
            </w:pPr>
            <w:r>
              <w:rPr>
                <w:b/>
                <w:color w:val="231F20"/>
                <w:w w:val="105"/>
                <w:sz w:val="15"/>
              </w:rPr>
              <w:t xml:space="preserve">Supreme </w:t>
            </w:r>
            <w:r>
              <w:rPr>
                <w:b/>
                <w:color w:val="231F20"/>
                <w:spacing w:val="-5"/>
                <w:w w:val="105"/>
                <w:sz w:val="15"/>
              </w:rPr>
              <w:t xml:space="preserve">Court </w:t>
            </w:r>
            <w:r>
              <w:rPr>
                <w:color w:val="231F20"/>
                <w:w w:val="105"/>
                <w:sz w:val="15"/>
              </w:rPr>
              <w:t xml:space="preserve">Data </w:t>
            </w:r>
            <w:r>
              <w:rPr>
                <w:color w:val="231F20"/>
                <w:spacing w:val="-3"/>
                <w:w w:val="105"/>
                <w:sz w:val="15"/>
              </w:rPr>
              <w:t>unavailable</w:t>
            </w:r>
          </w:p>
          <w:p w:rsidR="00F07D4E" w:rsidRDefault="000018A7">
            <w:pPr>
              <w:pStyle w:val="TableParagraph"/>
              <w:spacing w:before="56" w:line="223" w:lineRule="auto"/>
              <w:ind w:left="77" w:right="392"/>
              <w:jc w:val="both"/>
              <w:rPr>
                <w:sz w:val="15"/>
              </w:rPr>
            </w:pPr>
            <w:r>
              <w:rPr>
                <w:b/>
                <w:color w:val="231F20"/>
                <w:spacing w:val="-3"/>
                <w:sz w:val="15"/>
              </w:rPr>
              <w:t xml:space="preserve">Magistrates </w:t>
            </w:r>
            <w:r>
              <w:rPr>
                <w:b/>
                <w:color w:val="231F20"/>
                <w:w w:val="105"/>
                <w:sz w:val="15"/>
              </w:rPr>
              <w:t xml:space="preserve">Court </w:t>
            </w:r>
            <w:r>
              <w:rPr>
                <w:color w:val="231F20"/>
                <w:w w:val="105"/>
                <w:sz w:val="15"/>
              </w:rPr>
              <w:t xml:space="preserve">Data </w:t>
            </w:r>
            <w:r>
              <w:rPr>
                <w:color w:val="231F20"/>
                <w:spacing w:val="-3"/>
                <w:w w:val="105"/>
                <w:sz w:val="15"/>
              </w:rPr>
              <w:t>unavailable</w:t>
            </w:r>
          </w:p>
        </w:tc>
        <w:tc>
          <w:tcPr>
            <w:tcW w:w="1240" w:type="dxa"/>
            <w:shd w:val="clear" w:color="auto" w:fill="EFCBBF"/>
          </w:tcPr>
          <w:p w:rsidR="00F07D4E" w:rsidRDefault="000018A7">
            <w:pPr>
              <w:pStyle w:val="TableParagraph"/>
              <w:spacing w:before="70"/>
              <w:ind w:left="77"/>
              <w:rPr>
                <w:sz w:val="15"/>
              </w:rPr>
            </w:pPr>
            <w:r>
              <w:rPr>
                <w:color w:val="231F20"/>
                <w:w w:val="110"/>
                <w:sz w:val="15"/>
              </w:rPr>
              <w:t>Data unavailable</w:t>
            </w:r>
          </w:p>
        </w:tc>
        <w:tc>
          <w:tcPr>
            <w:tcW w:w="1261" w:type="dxa"/>
            <w:shd w:val="clear" w:color="auto" w:fill="D8E3CE"/>
          </w:tcPr>
          <w:p w:rsidR="00F07D4E" w:rsidRDefault="000018A7">
            <w:pPr>
              <w:pStyle w:val="TableParagraph"/>
              <w:spacing w:before="80" w:line="223" w:lineRule="auto"/>
              <w:ind w:left="75" w:right="80"/>
              <w:rPr>
                <w:sz w:val="15"/>
              </w:rPr>
            </w:pPr>
            <w:r>
              <w:rPr>
                <w:color w:val="231F20"/>
                <w:w w:val="105"/>
                <w:sz w:val="15"/>
              </w:rPr>
              <w:t>Information on the Palau courts is available on the website:</w:t>
            </w:r>
          </w:p>
          <w:p w:rsidR="00F07D4E" w:rsidRDefault="006C6A04">
            <w:pPr>
              <w:pStyle w:val="TableParagraph"/>
              <w:spacing w:before="55" w:line="223" w:lineRule="auto"/>
              <w:ind w:left="75"/>
              <w:rPr>
                <w:b/>
                <w:sz w:val="15"/>
              </w:rPr>
            </w:pPr>
            <w:hyperlink r:id="rId250">
              <w:r w:rsidR="000018A7">
                <w:rPr>
                  <w:b/>
                  <w:color w:val="0F6161"/>
                  <w:sz w:val="15"/>
                </w:rPr>
                <w:t>http://www.</w:t>
              </w:r>
            </w:hyperlink>
            <w:r w:rsidR="000018A7">
              <w:rPr>
                <w:b/>
                <w:color w:val="0F6161"/>
                <w:sz w:val="15"/>
              </w:rPr>
              <w:t xml:space="preserve"> palausupreme court.net/</w:t>
            </w:r>
          </w:p>
        </w:tc>
      </w:tr>
      <w:tr w:rsidR="00F07D4E">
        <w:trPr>
          <w:trHeight w:val="458"/>
        </w:trPr>
        <w:tc>
          <w:tcPr>
            <w:tcW w:w="126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04"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89" w:type="dxa"/>
            <w:shd w:val="clear" w:color="auto" w:fill="92BAC2"/>
          </w:tcPr>
          <w:p w:rsidR="00F07D4E" w:rsidRDefault="000018A7">
            <w:pPr>
              <w:pStyle w:val="TableParagraph"/>
              <w:spacing w:before="80" w:line="223" w:lineRule="auto"/>
              <w:ind w:left="78" w:right="428"/>
              <w:rPr>
                <w:b/>
                <w:sz w:val="15"/>
              </w:rPr>
            </w:pPr>
            <w:r>
              <w:rPr>
                <w:b/>
                <w:color w:val="231F20"/>
                <w:sz w:val="15"/>
              </w:rPr>
              <w:t xml:space="preserve">Solomon </w:t>
            </w:r>
            <w:r>
              <w:rPr>
                <w:b/>
                <w:color w:val="231F20"/>
                <w:w w:val="105"/>
                <w:sz w:val="15"/>
              </w:rPr>
              <w:t>Islands</w:t>
            </w:r>
          </w:p>
        </w:tc>
        <w:tc>
          <w:tcPr>
            <w:tcW w:w="1225"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214"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240"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5"/>
              <w:rPr>
                <w:b/>
                <w:sz w:val="15"/>
              </w:rPr>
            </w:pPr>
            <w:r>
              <w:rPr>
                <w:b/>
                <w:color w:val="231F20"/>
                <w:w w:val="105"/>
                <w:sz w:val="15"/>
              </w:rPr>
              <w:t>Vanuatu</w:t>
            </w:r>
          </w:p>
        </w:tc>
      </w:tr>
      <w:tr w:rsidR="00F07D4E">
        <w:trPr>
          <w:trHeight w:val="2091"/>
        </w:trPr>
        <w:tc>
          <w:tcPr>
            <w:tcW w:w="1264" w:type="dxa"/>
            <w:tcBorders>
              <w:bottom w:val="nil"/>
            </w:tcBorders>
            <w:shd w:val="clear" w:color="auto" w:fill="D8E3CE"/>
          </w:tcPr>
          <w:p w:rsidR="00F07D4E" w:rsidRDefault="000018A7">
            <w:pPr>
              <w:pStyle w:val="TableParagraph"/>
              <w:spacing w:before="80" w:line="223" w:lineRule="auto"/>
              <w:rPr>
                <w:b/>
                <w:sz w:val="15"/>
              </w:rPr>
            </w:pPr>
            <w:r>
              <w:rPr>
                <w:b/>
                <w:color w:val="231F20"/>
                <w:w w:val="105"/>
                <w:sz w:val="15"/>
              </w:rPr>
              <w:t xml:space="preserve">Supreme Court </w:t>
            </w:r>
            <w:r>
              <w:rPr>
                <w:color w:val="231F20"/>
                <w:w w:val="105"/>
                <w:sz w:val="15"/>
              </w:rPr>
              <w:t xml:space="preserve">and </w:t>
            </w:r>
            <w:r>
              <w:rPr>
                <w:b/>
                <w:color w:val="231F20"/>
                <w:w w:val="105"/>
                <w:sz w:val="15"/>
              </w:rPr>
              <w:t>National Court</w:t>
            </w:r>
          </w:p>
          <w:p w:rsidR="00F07D4E" w:rsidRDefault="000018A7">
            <w:pPr>
              <w:pStyle w:val="TableParagraph"/>
              <w:spacing w:before="56" w:line="223" w:lineRule="auto"/>
              <w:ind w:right="115"/>
              <w:rPr>
                <w:b/>
                <w:sz w:val="15"/>
              </w:rPr>
            </w:pPr>
            <w:r>
              <w:rPr>
                <w:color w:val="231F20"/>
                <w:w w:val="105"/>
                <w:sz w:val="15"/>
              </w:rPr>
              <w:t xml:space="preserve">Limited information on the website: </w:t>
            </w:r>
            <w:hyperlink r:id="rId251">
              <w:r>
                <w:rPr>
                  <w:b/>
                  <w:color w:val="0F6161"/>
                  <w:w w:val="105"/>
                  <w:sz w:val="15"/>
                </w:rPr>
                <w:t>www.</w:t>
              </w:r>
            </w:hyperlink>
            <w:r>
              <w:rPr>
                <w:b/>
                <w:color w:val="0F6161"/>
                <w:w w:val="105"/>
                <w:sz w:val="15"/>
              </w:rPr>
              <w:t xml:space="preserve"> pngjudiciary. gov.pg</w:t>
            </w:r>
          </w:p>
          <w:p w:rsidR="00F07D4E" w:rsidRDefault="000018A7">
            <w:pPr>
              <w:pStyle w:val="TableParagraph"/>
              <w:spacing w:before="55" w:line="223" w:lineRule="auto"/>
              <w:ind w:right="115"/>
              <w:rPr>
                <w:b/>
                <w:sz w:val="15"/>
              </w:rPr>
            </w:pPr>
            <w:r>
              <w:rPr>
                <w:b/>
                <w:color w:val="231F20"/>
                <w:sz w:val="15"/>
              </w:rPr>
              <w:t xml:space="preserve">Magistrates </w:t>
            </w:r>
            <w:r>
              <w:rPr>
                <w:b/>
                <w:color w:val="231F20"/>
                <w:w w:val="105"/>
                <w:sz w:val="15"/>
              </w:rPr>
              <w:t>Court</w:t>
            </w:r>
          </w:p>
        </w:tc>
        <w:tc>
          <w:tcPr>
            <w:tcW w:w="1204" w:type="dxa"/>
            <w:tcBorders>
              <w:bottom w:val="nil"/>
            </w:tcBorders>
            <w:shd w:val="clear" w:color="auto" w:fill="EFCBBF"/>
          </w:tcPr>
          <w:p w:rsidR="00F07D4E" w:rsidRDefault="000018A7">
            <w:pPr>
              <w:pStyle w:val="TableParagraph"/>
              <w:spacing w:before="80" w:line="223" w:lineRule="auto"/>
              <w:ind w:left="79" w:right="320"/>
              <w:rPr>
                <w:sz w:val="15"/>
              </w:rPr>
            </w:pPr>
            <w:r>
              <w:rPr>
                <w:color w:val="231F20"/>
                <w:w w:val="110"/>
                <w:sz w:val="15"/>
              </w:rPr>
              <w:t xml:space="preserve">Data </w:t>
            </w:r>
            <w:r>
              <w:rPr>
                <w:color w:val="231F20"/>
                <w:w w:val="105"/>
                <w:sz w:val="15"/>
              </w:rPr>
              <w:t>unavailable</w:t>
            </w:r>
          </w:p>
        </w:tc>
        <w:tc>
          <w:tcPr>
            <w:tcW w:w="1089" w:type="dxa"/>
            <w:tcBorders>
              <w:bottom w:val="nil"/>
            </w:tcBorders>
            <w:shd w:val="clear" w:color="auto" w:fill="EFCBBF"/>
          </w:tcPr>
          <w:p w:rsidR="00F07D4E" w:rsidRDefault="000018A7">
            <w:pPr>
              <w:pStyle w:val="TableParagraph"/>
              <w:spacing w:before="80" w:line="223" w:lineRule="auto"/>
              <w:ind w:left="78" w:right="122"/>
              <w:rPr>
                <w:sz w:val="15"/>
              </w:rPr>
            </w:pPr>
            <w:r>
              <w:rPr>
                <w:b/>
                <w:color w:val="231F20"/>
                <w:w w:val="105"/>
                <w:sz w:val="15"/>
              </w:rPr>
              <w:t xml:space="preserve">Appeal Court </w:t>
            </w:r>
            <w:r>
              <w:rPr>
                <w:color w:val="231F20"/>
                <w:w w:val="105"/>
                <w:sz w:val="15"/>
              </w:rPr>
              <w:t>Data unavailable</w:t>
            </w:r>
          </w:p>
          <w:p w:rsidR="00F07D4E" w:rsidRDefault="000018A7">
            <w:pPr>
              <w:pStyle w:val="TableParagraph"/>
              <w:spacing w:before="56" w:line="223" w:lineRule="auto"/>
              <w:ind w:left="78" w:right="422"/>
              <w:rPr>
                <w:sz w:val="15"/>
              </w:rPr>
            </w:pPr>
            <w:r>
              <w:rPr>
                <w:b/>
                <w:color w:val="231F20"/>
                <w:sz w:val="15"/>
              </w:rPr>
              <w:t xml:space="preserve">Supreme </w:t>
            </w:r>
            <w:r>
              <w:rPr>
                <w:b/>
                <w:color w:val="231F20"/>
                <w:w w:val="105"/>
                <w:sz w:val="15"/>
              </w:rPr>
              <w:t xml:space="preserve">Court </w:t>
            </w:r>
            <w:r>
              <w:rPr>
                <w:color w:val="231F20"/>
                <w:w w:val="105"/>
                <w:sz w:val="15"/>
              </w:rPr>
              <w:t>Data</w:t>
            </w:r>
          </w:p>
          <w:p w:rsidR="00F07D4E" w:rsidRDefault="000018A7">
            <w:pPr>
              <w:pStyle w:val="TableParagraph"/>
              <w:spacing w:line="172" w:lineRule="exact"/>
              <w:ind w:left="78"/>
              <w:rPr>
                <w:sz w:val="15"/>
              </w:rPr>
            </w:pPr>
            <w:r>
              <w:rPr>
                <w:color w:val="231F20"/>
                <w:w w:val="110"/>
                <w:sz w:val="15"/>
              </w:rPr>
              <w:t>unavailable</w:t>
            </w:r>
          </w:p>
          <w:p w:rsidR="00F07D4E" w:rsidRDefault="000018A7">
            <w:pPr>
              <w:pStyle w:val="TableParagraph"/>
              <w:spacing w:before="53" w:line="223" w:lineRule="auto"/>
              <w:ind w:left="78" w:right="122"/>
              <w:rPr>
                <w:b/>
                <w:sz w:val="15"/>
              </w:rPr>
            </w:pPr>
            <w:r>
              <w:rPr>
                <w:b/>
                <w:color w:val="231F20"/>
                <w:sz w:val="15"/>
              </w:rPr>
              <w:t xml:space="preserve">Magistrates </w:t>
            </w:r>
            <w:r>
              <w:rPr>
                <w:b/>
                <w:color w:val="231F20"/>
                <w:w w:val="105"/>
                <w:sz w:val="15"/>
              </w:rPr>
              <w:t>Court</w:t>
            </w:r>
          </w:p>
          <w:p w:rsidR="00F07D4E" w:rsidRDefault="000018A7">
            <w:pPr>
              <w:pStyle w:val="TableParagraph"/>
              <w:spacing w:line="223" w:lineRule="auto"/>
              <w:ind w:left="78" w:right="122"/>
              <w:rPr>
                <w:sz w:val="15"/>
              </w:rPr>
            </w:pPr>
            <w:r>
              <w:rPr>
                <w:color w:val="231F20"/>
                <w:w w:val="110"/>
                <w:sz w:val="15"/>
              </w:rPr>
              <w:t xml:space="preserve">Data </w:t>
            </w:r>
            <w:r>
              <w:rPr>
                <w:color w:val="231F20"/>
                <w:w w:val="105"/>
                <w:sz w:val="15"/>
              </w:rPr>
              <w:t>unavailable</w:t>
            </w:r>
          </w:p>
        </w:tc>
        <w:tc>
          <w:tcPr>
            <w:tcW w:w="1225" w:type="dxa"/>
            <w:tcBorders>
              <w:bottom w:val="nil"/>
            </w:tcBorders>
            <w:shd w:val="clear" w:color="auto" w:fill="EFCBBF"/>
          </w:tcPr>
          <w:p w:rsidR="00F07D4E" w:rsidRDefault="000018A7">
            <w:pPr>
              <w:pStyle w:val="TableParagraph"/>
              <w:spacing w:before="70"/>
              <w:ind w:left="78"/>
              <w:rPr>
                <w:sz w:val="15"/>
              </w:rPr>
            </w:pPr>
            <w:r>
              <w:rPr>
                <w:color w:val="231F20"/>
                <w:w w:val="110"/>
                <w:sz w:val="15"/>
              </w:rPr>
              <w:t>Data unavailable</w:t>
            </w:r>
          </w:p>
        </w:tc>
        <w:tc>
          <w:tcPr>
            <w:tcW w:w="1214" w:type="dxa"/>
            <w:tcBorders>
              <w:bottom w:val="nil"/>
            </w:tcBorders>
            <w:shd w:val="clear" w:color="auto" w:fill="EFCBBF"/>
          </w:tcPr>
          <w:p w:rsidR="00F07D4E" w:rsidRDefault="000018A7">
            <w:pPr>
              <w:pStyle w:val="TableParagraph"/>
              <w:spacing w:before="80" w:line="223" w:lineRule="auto"/>
              <w:ind w:left="77" w:right="122"/>
              <w:rPr>
                <w:sz w:val="15"/>
              </w:rPr>
            </w:pPr>
            <w:r>
              <w:rPr>
                <w:b/>
                <w:color w:val="231F20"/>
                <w:w w:val="105"/>
                <w:sz w:val="15"/>
              </w:rPr>
              <w:t xml:space="preserve">Supreme Court </w:t>
            </w:r>
            <w:r>
              <w:rPr>
                <w:color w:val="231F20"/>
                <w:w w:val="105"/>
                <w:sz w:val="15"/>
              </w:rPr>
              <w:t>Data unavailable</w:t>
            </w:r>
          </w:p>
          <w:p w:rsidR="00F07D4E" w:rsidRDefault="000018A7">
            <w:pPr>
              <w:pStyle w:val="TableParagraph"/>
              <w:spacing w:before="56" w:line="223" w:lineRule="auto"/>
              <w:ind w:left="77" w:right="147"/>
              <w:rPr>
                <w:b/>
                <w:sz w:val="15"/>
              </w:rPr>
            </w:pPr>
            <w:r>
              <w:rPr>
                <w:b/>
                <w:color w:val="231F20"/>
                <w:sz w:val="15"/>
              </w:rPr>
              <w:t xml:space="preserve">Magistrates </w:t>
            </w:r>
            <w:r>
              <w:rPr>
                <w:b/>
                <w:color w:val="231F20"/>
                <w:w w:val="105"/>
                <w:sz w:val="15"/>
              </w:rPr>
              <w:t>Court</w:t>
            </w:r>
          </w:p>
          <w:p w:rsidR="00F07D4E" w:rsidRDefault="000018A7">
            <w:pPr>
              <w:pStyle w:val="TableParagraph"/>
              <w:spacing w:line="223" w:lineRule="auto"/>
              <w:ind w:left="77" w:right="147"/>
              <w:rPr>
                <w:sz w:val="15"/>
              </w:rPr>
            </w:pPr>
            <w:r>
              <w:rPr>
                <w:color w:val="231F20"/>
                <w:w w:val="110"/>
                <w:sz w:val="15"/>
              </w:rPr>
              <w:t xml:space="preserve">Data </w:t>
            </w:r>
            <w:r>
              <w:rPr>
                <w:color w:val="231F20"/>
                <w:w w:val="105"/>
                <w:sz w:val="15"/>
              </w:rPr>
              <w:t>unavailable</w:t>
            </w:r>
          </w:p>
        </w:tc>
        <w:tc>
          <w:tcPr>
            <w:tcW w:w="1240" w:type="dxa"/>
            <w:tcBorders>
              <w:bottom w:val="nil"/>
            </w:tcBorders>
            <w:shd w:val="clear" w:color="auto" w:fill="D8E3CE"/>
          </w:tcPr>
          <w:p w:rsidR="00F07D4E" w:rsidRDefault="000018A7">
            <w:pPr>
              <w:pStyle w:val="TableParagraph"/>
              <w:spacing w:before="80" w:line="223" w:lineRule="auto"/>
              <w:ind w:left="77" w:right="71"/>
              <w:rPr>
                <w:sz w:val="15"/>
              </w:rPr>
            </w:pPr>
            <w:r>
              <w:rPr>
                <w:color w:val="231F20"/>
                <w:w w:val="105"/>
                <w:sz w:val="15"/>
              </w:rPr>
              <w:t>The Tuvalu National Coordinator has contributed to the provision of information on court services that is publicly available by appearing on radio in Tuvalu.</w:t>
            </w:r>
          </w:p>
        </w:tc>
        <w:tc>
          <w:tcPr>
            <w:tcW w:w="1261" w:type="dxa"/>
            <w:tcBorders>
              <w:bottom w:val="nil"/>
            </w:tcBorders>
            <w:shd w:val="clear" w:color="auto" w:fill="EFCBBF"/>
          </w:tcPr>
          <w:p w:rsidR="00F07D4E" w:rsidRDefault="000018A7">
            <w:pPr>
              <w:pStyle w:val="TableParagraph"/>
              <w:spacing w:before="80" w:line="223" w:lineRule="auto"/>
              <w:ind w:left="75" w:right="200"/>
              <w:jc w:val="both"/>
              <w:rPr>
                <w:sz w:val="15"/>
              </w:rPr>
            </w:pPr>
            <w:r>
              <w:rPr>
                <w:b/>
                <w:color w:val="231F20"/>
                <w:w w:val="105"/>
                <w:sz w:val="15"/>
              </w:rPr>
              <w:t xml:space="preserve">Supreme </w:t>
            </w:r>
            <w:r>
              <w:rPr>
                <w:b/>
                <w:color w:val="231F20"/>
                <w:spacing w:val="-5"/>
                <w:w w:val="105"/>
                <w:sz w:val="15"/>
              </w:rPr>
              <w:t xml:space="preserve">Court </w:t>
            </w:r>
            <w:r>
              <w:rPr>
                <w:color w:val="231F20"/>
                <w:w w:val="105"/>
                <w:sz w:val="15"/>
              </w:rPr>
              <w:t>No</w:t>
            </w:r>
            <w:r>
              <w:rPr>
                <w:color w:val="231F20"/>
                <w:spacing w:val="-13"/>
                <w:w w:val="105"/>
                <w:sz w:val="15"/>
              </w:rPr>
              <w:t xml:space="preserve"> </w:t>
            </w:r>
            <w:r>
              <w:rPr>
                <w:color w:val="231F20"/>
                <w:w w:val="105"/>
                <w:sz w:val="15"/>
              </w:rPr>
              <w:t xml:space="preserve">information </w:t>
            </w:r>
            <w:r>
              <w:rPr>
                <w:color w:val="231F20"/>
                <w:spacing w:val="-2"/>
                <w:w w:val="105"/>
                <w:sz w:val="15"/>
              </w:rPr>
              <w:t>exists</w:t>
            </w:r>
          </w:p>
          <w:p w:rsidR="00F07D4E" w:rsidRDefault="000018A7">
            <w:pPr>
              <w:pStyle w:val="TableParagraph"/>
              <w:spacing w:before="46" w:line="177" w:lineRule="exact"/>
              <w:ind w:left="75"/>
              <w:rPr>
                <w:b/>
                <w:sz w:val="15"/>
              </w:rPr>
            </w:pPr>
            <w:r>
              <w:rPr>
                <w:b/>
                <w:color w:val="231F20"/>
                <w:w w:val="105"/>
                <w:sz w:val="15"/>
              </w:rPr>
              <w:t>Appeal Court</w:t>
            </w:r>
          </w:p>
          <w:p w:rsidR="00F07D4E" w:rsidRDefault="000018A7">
            <w:pPr>
              <w:pStyle w:val="TableParagraph"/>
              <w:spacing w:line="177" w:lineRule="exact"/>
              <w:ind w:left="75"/>
              <w:rPr>
                <w:sz w:val="15"/>
              </w:rPr>
            </w:pPr>
            <w:r>
              <w:rPr>
                <w:color w:val="231F20"/>
                <w:w w:val="110"/>
                <w:sz w:val="15"/>
              </w:rPr>
              <w:t>Data Unavailable</w:t>
            </w:r>
          </w:p>
          <w:p w:rsidR="00F07D4E" w:rsidRDefault="000018A7">
            <w:pPr>
              <w:pStyle w:val="TableParagraph"/>
              <w:spacing w:before="43" w:line="177" w:lineRule="exact"/>
              <w:ind w:left="75"/>
              <w:rPr>
                <w:b/>
                <w:sz w:val="15"/>
              </w:rPr>
            </w:pPr>
            <w:r>
              <w:rPr>
                <w:b/>
                <w:color w:val="231F20"/>
                <w:w w:val="105"/>
                <w:sz w:val="15"/>
              </w:rPr>
              <w:t>Island Court</w:t>
            </w:r>
          </w:p>
          <w:p w:rsidR="00F07D4E" w:rsidRDefault="000018A7">
            <w:pPr>
              <w:pStyle w:val="TableParagraph"/>
              <w:spacing w:line="177" w:lineRule="exact"/>
              <w:ind w:left="75"/>
              <w:rPr>
                <w:sz w:val="15"/>
              </w:rPr>
            </w:pPr>
            <w:r>
              <w:rPr>
                <w:color w:val="231F20"/>
                <w:w w:val="110"/>
                <w:sz w:val="15"/>
              </w:rPr>
              <w:t>Data unavailable</w:t>
            </w:r>
          </w:p>
        </w:tc>
      </w:tr>
      <w:tr w:rsidR="00F07D4E">
        <w:trPr>
          <w:trHeight w:val="727"/>
        </w:trPr>
        <w:tc>
          <w:tcPr>
            <w:tcW w:w="1264" w:type="dxa"/>
            <w:tcBorders>
              <w:top w:val="nil"/>
            </w:tcBorders>
            <w:shd w:val="clear" w:color="auto" w:fill="D8E3CE"/>
          </w:tcPr>
          <w:p w:rsidR="00F07D4E" w:rsidRDefault="000018A7">
            <w:pPr>
              <w:pStyle w:val="TableParagraph"/>
              <w:spacing w:before="38" w:line="208" w:lineRule="auto"/>
              <w:ind w:right="426"/>
              <w:rPr>
                <w:b/>
                <w:sz w:val="15"/>
              </w:rPr>
            </w:pPr>
            <w:r>
              <w:rPr>
                <w:color w:val="231F20"/>
                <w:w w:val="105"/>
                <w:sz w:val="15"/>
              </w:rPr>
              <w:t xml:space="preserve">Yes, at </w:t>
            </w:r>
            <w:hyperlink r:id="rId252">
              <w:r>
                <w:rPr>
                  <w:b/>
                  <w:color w:val="0F6161"/>
                  <w:w w:val="105"/>
                  <w:sz w:val="15"/>
                </w:rPr>
                <w:t>www.</w:t>
              </w:r>
            </w:hyperlink>
            <w:r>
              <w:rPr>
                <w:b/>
                <w:color w:val="0F6161"/>
                <w:w w:val="105"/>
                <w:sz w:val="15"/>
              </w:rPr>
              <w:t xml:space="preserve"> magisterial</w:t>
            </w:r>
          </w:p>
          <w:p w:rsidR="00F07D4E" w:rsidRDefault="000018A7">
            <w:pPr>
              <w:pStyle w:val="TableParagraph"/>
              <w:spacing w:line="177" w:lineRule="exact"/>
              <w:rPr>
                <w:b/>
                <w:sz w:val="15"/>
              </w:rPr>
            </w:pPr>
            <w:r>
              <w:rPr>
                <w:b/>
                <w:color w:val="0F6161"/>
                <w:w w:val="105"/>
                <w:sz w:val="15"/>
              </w:rPr>
              <w:t>services.gov.pg</w:t>
            </w:r>
          </w:p>
        </w:tc>
        <w:tc>
          <w:tcPr>
            <w:tcW w:w="1204" w:type="dxa"/>
            <w:tcBorders>
              <w:top w:val="nil"/>
            </w:tcBorders>
            <w:shd w:val="clear" w:color="auto" w:fill="EFCBBF"/>
          </w:tcPr>
          <w:p w:rsidR="00F07D4E" w:rsidRDefault="00F07D4E">
            <w:pPr>
              <w:pStyle w:val="TableParagraph"/>
              <w:ind w:left="0"/>
              <w:rPr>
                <w:rFonts w:ascii="Times New Roman"/>
                <w:sz w:val="14"/>
              </w:rPr>
            </w:pPr>
          </w:p>
        </w:tc>
        <w:tc>
          <w:tcPr>
            <w:tcW w:w="1089" w:type="dxa"/>
            <w:tcBorders>
              <w:top w:val="nil"/>
            </w:tcBorders>
            <w:shd w:val="clear" w:color="auto" w:fill="EFCBBF"/>
          </w:tcPr>
          <w:p w:rsidR="00F07D4E" w:rsidRDefault="00F07D4E">
            <w:pPr>
              <w:pStyle w:val="TableParagraph"/>
              <w:ind w:left="0"/>
              <w:rPr>
                <w:rFonts w:ascii="Times New Roman"/>
                <w:sz w:val="14"/>
              </w:rPr>
            </w:pPr>
          </w:p>
        </w:tc>
        <w:tc>
          <w:tcPr>
            <w:tcW w:w="1225" w:type="dxa"/>
            <w:tcBorders>
              <w:top w:val="nil"/>
            </w:tcBorders>
            <w:shd w:val="clear" w:color="auto" w:fill="EFCBBF"/>
          </w:tcPr>
          <w:p w:rsidR="00F07D4E" w:rsidRDefault="00F07D4E">
            <w:pPr>
              <w:pStyle w:val="TableParagraph"/>
              <w:ind w:left="0"/>
              <w:rPr>
                <w:rFonts w:ascii="Times New Roman"/>
                <w:sz w:val="14"/>
              </w:rPr>
            </w:pPr>
          </w:p>
        </w:tc>
        <w:tc>
          <w:tcPr>
            <w:tcW w:w="1214" w:type="dxa"/>
            <w:tcBorders>
              <w:top w:val="nil"/>
            </w:tcBorders>
            <w:shd w:val="clear" w:color="auto" w:fill="EFCBBF"/>
          </w:tcPr>
          <w:p w:rsidR="00F07D4E" w:rsidRDefault="00F07D4E">
            <w:pPr>
              <w:pStyle w:val="TableParagraph"/>
              <w:ind w:left="0"/>
              <w:rPr>
                <w:rFonts w:ascii="Times New Roman"/>
                <w:sz w:val="14"/>
              </w:rPr>
            </w:pPr>
          </w:p>
        </w:tc>
        <w:tc>
          <w:tcPr>
            <w:tcW w:w="1240" w:type="dxa"/>
            <w:tcBorders>
              <w:top w:val="nil"/>
            </w:tcBorders>
            <w:shd w:val="clear" w:color="auto" w:fill="D8E3CE"/>
          </w:tcPr>
          <w:p w:rsidR="00F07D4E" w:rsidRDefault="00F07D4E">
            <w:pPr>
              <w:pStyle w:val="TableParagraph"/>
              <w:ind w:left="0"/>
              <w:rPr>
                <w:rFonts w:ascii="Times New Roman"/>
                <w:sz w:val="14"/>
              </w:rPr>
            </w:pPr>
          </w:p>
        </w:tc>
        <w:tc>
          <w:tcPr>
            <w:tcW w:w="1261" w:type="dxa"/>
            <w:tcBorders>
              <w:top w:val="nil"/>
            </w:tcBorders>
            <w:shd w:val="clear" w:color="auto" w:fill="EFCBBF"/>
          </w:tcPr>
          <w:p w:rsidR="00F07D4E" w:rsidRDefault="00F07D4E">
            <w:pPr>
              <w:pStyle w:val="TableParagraph"/>
              <w:ind w:left="0"/>
              <w:rPr>
                <w:rFonts w:ascii="Times New Roman"/>
                <w:sz w:val="14"/>
              </w:rPr>
            </w:pPr>
          </w:p>
        </w:tc>
      </w:tr>
    </w:tbl>
    <w:p w:rsidR="00F07D4E" w:rsidRDefault="00F07D4E">
      <w:pPr>
        <w:pStyle w:val="BodyText"/>
        <w:spacing w:before="1"/>
        <w:rPr>
          <w:sz w:val="27"/>
        </w:rPr>
      </w:pPr>
    </w:p>
    <w:p w:rsidR="00F07D4E" w:rsidRDefault="000018A7">
      <w:pPr>
        <w:ind w:left="1700"/>
        <w:rPr>
          <w:sz w:val="21"/>
        </w:rPr>
      </w:pPr>
      <w:r>
        <w:rPr>
          <w:b/>
          <w:color w:val="231F20"/>
          <w:w w:val="105"/>
          <w:sz w:val="21"/>
        </w:rPr>
        <w:t xml:space="preserve">Information on court services that is publicly available </w:t>
      </w:r>
      <w:r>
        <w:rPr>
          <w:color w:val="231F20"/>
          <w:w w:val="105"/>
          <w:sz w:val="21"/>
        </w:rPr>
        <w:t>– Year 10 Trend Data</w:t>
      </w:r>
    </w:p>
    <w:p w:rsidR="00F07D4E" w:rsidRDefault="00F07D4E">
      <w:pPr>
        <w:pStyle w:val="BodyText"/>
        <w:spacing w:before="7"/>
        <w:rPr>
          <w:sz w:val="6"/>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42"/>
        <w:gridCol w:w="1224"/>
        <w:gridCol w:w="1122"/>
        <w:gridCol w:w="1224"/>
        <w:gridCol w:w="1190"/>
        <w:gridCol w:w="1238"/>
        <w:gridCol w:w="1259"/>
      </w:tblGrid>
      <w:tr w:rsidR="00F07D4E">
        <w:trPr>
          <w:trHeight w:val="458"/>
        </w:trPr>
        <w:tc>
          <w:tcPr>
            <w:tcW w:w="1242" w:type="dxa"/>
            <w:shd w:val="clear" w:color="auto" w:fill="92BAC2"/>
          </w:tcPr>
          <w:p w:rsidR="00F07D4E" w:rsidRDefault="000018A7">
            <w:pPr>
              <w:pStyle w:val="TableParagraph"/>
              <w:spacing w:before="70"/>
              <w:rPr>
                <w:b/>
                <w:sz w:val="15"/>
              </w:rPr>
            </w:pPr>
            <w:r>
              <w:rPr>
                <w:b/>
                <w:color w:val="231F20"/>
                <w:w w:val="105"/>
                <w:sz w:val="15"/>
              </w:rPr>
              <w:t>Cook Islands</w:t>
            </w:r>
          </w:p>
        </w:tc>
        <w:tc>
          <w:tcPr>
            <w:tcW w:w="1224"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1122" w:type="dxa"/>
            <w:shd w:val="clear" w:color="auto" w:fill="92BAC2"/>
          </w:tcPr>
          <w:p w:rsidR="00F07D4E" w:rsidRDefault="000018A7">
            <w:pPr>
              <w:pStyle w:val="TableParagraph"/>
              <w:spacing w:before="70"/>
              <w:rPr>
                <w:b/>
                <w:sz w:val="15"/>
              </w:rPr>
            </w:pPr>
            <w:r>
              <w:rPr>
                <w:b/>
                <w:color w:val="231F20"/>
                <w:w w:val="105"/>
                <w:sz w:val="15"/>
              </w:rPr>
              <w:t>Kiribati Islands</w:t>
            </w:r>
          </w:p>
        </w:tc>
        <w:tc>
          <w:tcPr>
            <w:tcW w:w="1224" w:type="dxa"/>
            <w:shd w:val="clear" w:color="auto" w:fill="92BAC2"/>
          </w:tcPr>
          <w:p w:rsidR="00F07D4E" w:rsidRDefault="000018A7">
            <w:pPr>
              <w:pStyle w:val="TableParagraph"/>
              <w:spacing w:before="70"/>
              <w:ind w:left="81"/>
              <w:rPr>
                <w:b/>
                <w:sz w:val="15"/>
              </w:rPr>
            </w:pPr>
            <w:r>
              <w:rPr>
                <w:b/>
                <w:color w:val="231F20"/>
                <w:w w:val="105"/>
                <w:sz w:val="15"/>
              </w:rPr>
              <w:t>Marshall Islands</w:t>
            </w:r>
          </w:p>
        </w:tc>
        <w:tc>
          <w:tcPr>
            <w:tcW w:w="1190" w:type="dxa"/>
            <w:shd w:val="clear" w:color="auto" w:fill="92BAC2"/>
          </w:tcPr>
          <w:p w:rsidR="00F07D4E" w:rsidRDefault="000018A7">
            <w:pPr>
              <w:pStyle w:val="TableParagraph"/>
              <w:spacing w:before="70"/>
              <w:ind w:left="81"/>
              <w:rPr>
                <w:b/>
                <w:sz w:val="15"/>
              </w:rPr>
            </w:pPr>
            <w:r>
              <w:rPr>
                <w:b/>
                <w:color w:val="231F20"/>
                <w:w w:val="110"/>
                <w:sz w:val="15"/>
              </w:rPr>
              <w:t>Nauru</w:t>
            </w:r>
          </w:p>
        </w:tc>
        <w:tc>
          <w:tcPr>
            <w:tcW w:w="1238" w:type="dxa"/>
            <w:shd w:val="clear" w:color="auto" w:fill="92BAC2"/>
          </w:tcPr>
          <w:p w:rsidR="00F07D4E" w:rsidRDefault="000018A7">
            <w:pPr>
              <w:pStyle w:val="TableParagraph"/>
              <w:spacing w:before="70"/>
              <w:ind w:left="82"/>
              <w:rPr>
                <w:b/>
                <w:sz w:val="15"/>
              </w:rPr>
            </w:pPr>
            <w:r>
              <w:rPr>
                <w:b/>
                <w:color w:val="231F20"/>
                <w:w w:val="110"/>
                <w:sz w:val="15"/>
              </w:rPr>
              <w:t>Niue</w:t>
            </w:r>
          </w:p>
        </w:tc>
        <w:tc>
          <w:tcPr>
            <w:tcW w:w="1259" w:type="dxa"/>
            <w:shd w:val="clear" w:color="auto" w:fill="92BAC2"/>
          </w:tcPr>
          <w:p w:rsidR="00F07D4E" w:rsidRDefault="000018A7">
            <w:pPr>
              <w:pStyle w:val="TableParagraph"/>
              <w:spacing w:before="70"/>
              <w:ind w:left="83"/>
              <w:rPr>
                <w:b/>
                <w:sz w:val="15"/>
              </w:rPr>
            </w:pPr>
            <w:r>
              <w:rPr>
                <w:b/>
                <w:color w:val="231F20"/>
                <w:w w:val="105"/>
                <w:sz w:val="15"/>
              </w:rPr>
              <w:t>Palau</w:t>
            </w:r>
          </w:p>
        </w:tc>
      </w:tr>
      <w:tr w:rsidR="00F07D4E">
        <w:trPr>
          <w:trHeight w:val="2327"/>
        </w:trPr>
        <w:tc>
          <w:tcPr>
            <w:tcW w:w="1242" w:type="dxa"/>
            <w:shd w:val="clear" w:color="auto" w:fill="D8E3CE"/>
          </w:tcPr>
          <w:p w:rsidR="00F07D4E" w:rsidRDefault="000018A7">
            <w:pPr>
              <w:pStyle w:val="TableParagraph"/>
              <w:spacing w:before="80" w:line="223" w:lineRule="auto"/>
              <w:ind w:right="155"/>
              <w:rPr>
                <w:b/>
                <w:sz w:val="15"/>
              </w:rPr>
            </w:pPr>
            <w:r>
              <w:rPr>
                <w:color w:val="231F20"/>
                <w:w w:val="105"/>
                <w:sz w:val="15"/>
              </w:rPr>
              <w:t xml:space="preserve">Case lists </w:t>
            </w:r>
            <w:r>
              <w:rPr>
                <w:color w:val="231F20"/>
                <w:spacing w:val="-2"/>
                <w:w w:val="105"/>
                <w:sz w:val="15"/>
              </w:rPr>
              <w:t xml:space="preserve">are </w:t>
            </w:r>
            <w:r>
              <w:rPr>
                <w:color w:val="231F20"/>
                <w:w w:val="105"/>
                <w:sz w:val="15"/>
              </w:rPr>
              <w:t xml:space="preserve">published </w:t>
            </w:r>
            <w:r>
              <w:rPr>
                <w:color w:val="231F20"/>
                <w:spacing w:val="-2"/>
                <w:w w:val="105"/>
                <w:sz w:val="15"/>
              </w:rPr>
              <w:t xml:space="preserve">via </w:t>
            </w:r>
            <w:r>
              <w:rPr>
                <w:color w:val="231F20"/>
                <w:w w:val="105"/>
                <w:sz w:val="15"/>
              </w:rPr>
              <w:t>email to</w:t>
            </w:r>
            <w:r>
              <w:rPr>
                <w:color w:val="231F20"/>
                <w:spacing w:val="-26"/>
                <w:w w:val="105"/>
                <w:sz w:val="15"/>
              </w:rPr>
              <w:t xml:space="preserve"> </w:t>
            </w:r>
            <w:r>
              <w:rPr>
                <w:color w:val="231F20"/>
                <w:w w:val="105"/>
                <w:sz w:val="15"/>
              </w:rPr>
              <w:t xml:space="preserve">parties and the media and placed on a public </w:t>
            </w:r>
            <w:r>
              <w:rPr>
                <w:color w:val="231F20"/>
                <w:spacing w:val="-2"/>
                <w:w w:val="105"/>
                <w:sz w:val="15"/>
              </w:rPr>
              <w:t xml:space="preserve">notice </w:t>
            </w:r>
            <w:r>
              <w:rPr>
                <w:color w:val="231F20"/>
                <w:w w:val="105"/>
                <w:sz w:val="15"/>
              </w:rPr>
              <w:t xml:space="preserve">board. </w:t>
            </w:r>
            <w:r>
              <w:rPr>
                <w:color w:val="231F20"/>
                <w:spacing w:val="-3"/>
                <w:w w:val="105"/>
                <w:sz w:val="15"/>
              </w:rPr>
              <w:t xml:space="preserve">Relevant </w:t>
            </w:r>
            <w:r>
              <w:rPr>
                <w:color w:val="231F20"/>
                <w:w w:val="105"/>
                <w:sz w:val="15"/>
              </w:rPr>
              <w:t xml:space="preserve">pamphlets </w:t>
            </w:r>
            <w:r>
              <w:rPr>
                <w:color w:val="231F20"/>
                <w:spacing w:val="-2"/>
                <w:w w:val="105"/>
                <w:sz w:val="15"/>
              </w:rPr>
              <w:t xml:space="preserve">are </w:t>
            </w:r>
            <w:r>
              <w:rPr>
                <w:color w:val="231F20"/>
                <w:w w:val="105"/>
                <w:sz w:val="15"/>
              </w:rPr>
              <w:t xml:space="preserve">published </w:t>
            </w:r>
            <w:r>
              <w:rPr>
                <w:color w:val="231F20"/>
                <w:spacing w:val="-2"/>
                <w:w w:val="105"/>
                <w:sz w:val="15"/>
              </w:rPr>
              <w:t xml:space="preserve">and </w:t>
            </w:r>
            <w:r>
              <w:rPr>
                <w:color w:val="231F20"/>
                <w:w w:val="105"/>
                <w:sz w:val="15"/>
              </w:rPr>
              <w:t xml:space="preserve">made </w:t>
            </w:r>
            <w:r>
              <w:rPr>
                <w:color w:val="231F20"/>
                <w:spacing w:val="-5"/>
                <w:w w:val="105"/>
                <w:sz w:val="15"/>
              </w:rPr>
              <w:t xml:space="preserve">available. </w:t>
            </w:r>
            <w:r>
              <w:rPr>
                <w:color w:val="231F20"/>
                <w:spacing w:val="-3"/>
                <w:w w:val="105"/>
                <w:sz w:val="15"/>
              </w:rPr>
              <w:t xml:space="preserve">Website: </w:t>
            </w:r>
            <w:hyperlink r:id="rId253">
              <w:r>
                <w:rPr>
                  <w:b/>
                  <w:color w:val="0F6161"/>
                  <w:w w:val="105"/>
                  <w:sz w:val="15"/>
                </w:rPr>
                <w:t>www.</w:t>
              </w:r>
            </w:hyperlink>
            <w:r>
              <w:rPr>
                <w:b/>
                <w:color w:val="0F6161"/>
                <w:w w:val="105"/>
                <w:sz w:val="15"/>
              </w:rPr>
              <w:t xml:space="preserve"> justice.gov.ck</w:t>
            </w:r>
          </w:p>
        </w:tc>
        <w:tc>
          <w:tcPr>
            <w:tcW w:w="1224" w:type="dxa"/>
            <w:shd w:val="clear" w:color="auto" w:fill="D8E3CE"/>
          </w:tcPr>
          <w:p w:rsidR="00F07D4E" w:rsidRDefault="000018A7">
            <w:pPr>
              <w:pStyle w:val="TableParagraph"/>
              <w:spacing w:before="80" w:line="223" w:lineRule="auto"/>
              <w:rPr>
                <w:sz w:val="15"/>
              </w:rPr>
            </w:pPr>
            <w:r>
              <w:rPr>
                <w:color w:val="231F20"/>
                <w:w w:val="105"/>
                <w:sz w:val="15"/>
              </w:rPr>
              <w:t>Range of information accessible from the FSM Website</w:t>
            </w:r>
          </w:p>
        </w:tc>
        <w:tc>
          <w:tcPr>
            <w:tcW w:w="1122" w:type="dxa"/>
            <w:shd w:val="clear" w:color="auto" w:fill="D8E3CE"/>
          </w:tcPr>
          <w:p w:rsidR="00F07D4E" w:rsidRDefault="000018A7">
            <w:pPr>
              <w:pStyle w:val="TableParagraph"/>
              <w:spacing w:before="80" w:line="223" w:lineRule="auto"/>
              <w:ind w:right="48"/>
              <w:rPr>
                <w:sz w:val="15"/>
              </w:rPr>
            </w:pPr>
            <w:r>
              <w:rPr>
                <w:color w:val="231F20"/>
                <w:w w:val="105"/>
                <w:sz w:val="15"/>
              </w:rPr>
              <w:t>Face to face discussions on court services in the meeting houses.</w:t>
            </w:r>
          </w:p>
          <w:p w:rsidR="00F07D4E" w:rsidRDefault="000018A7">
            <w:pPr>
              <w:pStyle w:val="TableParagraph"/>
              <w:spacing w:line="223" w:lineRule="auto"/>
              <w:rPr>
                <w:sz w:val="15"/>
              </w:rPr>
            </w:pPr>
            <w:r>
              <w:rPr>
                <w:color w:val="231F20"/>
                <w:w w:val="105"/>
                <w:sz w:val="15"/>
              </w:rPr>
              <w:t>Pamphlet produced</w:t>
            </w:r>
          </w:p>
        </w:tc>
        <w:tc>
          <w:tcPr>
            <w:tcW w:w="1224" w:type="dxa"/>
            <w:shd w:val="clear" w:color="auto" w:fill="D8E3CE"/>
          </w:tcPr>
          <w:p w:rsidR="00F07D4E" w:rsidRDefault="000018A7">
            <w:pPr>
              <w:pStyle w:val="TableParagraph"/>
              <w:spacing w:before="80" w:line="223" w:lineRule="auto"/>
              <w:ind w:left="81"/>
              <w:rPr>
                <w:b/>
                <w:sz w:val="15"/>
              </w:rPr>
            </w:pPr>
            <w:r>
              <w:rPr>
                <w:color w:val="231F20"/>
                <w:w w:val="105"/>
                <w:sz w:val="15"/>
              </w:rPr>
              <w:t xml:space="preserve">Information on the RMI court is available on the website: </w:t>
            </w:r>
            <w:hyperlink r:id="rId254">
              <w:r>
                <w:rPr>
                  <w:b/>
                  <w:color w:val="717073"/>
                  <w:w w:val="105"/>
                  <w:sz w:val="15"/>
                </w:rPr>
                <w:t>www.</w:t>
              </w:r>
            </w:hyperlink>
            <w:r>
              <w:rPr>
                <w:b/>
                <w:color w:val="717073"/>
                <w:w w:val="105"/>
                <w:sz w:val="15"/>
              </w:rPr>
              <w:t xml:space="preserve"> rmicourts.org</w:t>
            </w:r>
          </w:p>
        </w:tc>
        <w:tc>
          <w:tcPr>
            <w:tcW w:w="1190" w:type="dxa"/>
            <w:shd w:val="clear" w:color="auto" w:fill="EFCBBF"/>
          </w:tcPr>
          <w:p w:rsidR="00F07D4E" w:rsidRDefault="000018A7">
            <w:pPr>
              <w:pStyle w:val="TableParagraph"/>
              <w:spacing w:before="80" w:line="223" w:lineRule="auto"/>
              <w:ind w:left="81" w:right="131"/>
              <w:rPr>
                <w:sz w:val="15"/>
              </w:rPr>
            </w:pPr>
            <w:r>
              <w:rPr>
                <w:color w:val="231F20"/>
                <w:w w:val="105"/>
                <w:sz w:val="15"/>
              </w:rPr>
              <w:t>Other than at</w:t>
            </w:r>
            <w:r>
              <w:rPr>
                <w:color w:val="231F20"/>
                <w:spacing w:val="-27"/>
                <w:w w:val="105"/>
                <w:sz w:val="15"/>
              </w:rPr>
              <w:t xml:space="preserve"> </w:t>
            </w:r>
            <w:r>
              <w:rPr>
                <w:color w:val="231F20"/>
                <w:w w:val="105"/>
                <w:sz w:val="15"/>
              </w:rPr>
              <w:t xml:space="preserve">a court </w:t>
            </w:r>
            <w:r>
              <w:rPr>
                <w:color w:val="231F20"/>
                <w:spacing w:val="-4"/>
                <w:w w:val="105"/>
                <w:sz w:val="15"/>
              </w:rPr>
              <w:t xml:space="preserve">registry, </w:t>
            </w:r>
            <w:r>
              <w:rPr>
                <w:color w:val="231F20"/>
                <w:w w:val="105"/>
                <w:sz w:val="15"/>
              </w:rPr>
              <w:t>no</w:t>
            </w:r>
            <w:r>
              <w:rPr>
                <w:color w:val="231F20"/>
                <w:spacing w:val="-18"/>
                <w:w w:val="105"/>
                <w:sz w:val="15"/>
              </w:rPr>
              <w:t xml:space="preserve"> </w:t>
            </w:r>
            <w:r>
              <w:rPr>
                <w:color w:val="231F20"/>
                <w:w w:val="105"/>
                <w:sz w:val="15"/>
              </w:rPr>
              <w:t xml:space="preserve">information is </w:t>
            </w:r>
            <w:r>
              <w:rPr>
                <w:color w:val="231F20"/>
                <w:spacing w:val="-3"/>
                <w:w w:val="105"/>
                <w:sz w:val="15"/>
              </w:rPr>
              <w:t xml:space="preserve">available </w:t>
            </w:r>
            <w:r>
              <w:rPr>
                <w:color w:val="231F20"/>
                <w:w w:val="105"/>
                <w:sz w:val="15"/>
              </w:rPr>
              <w:t xml:space="preserve">on </w:t>
            </w:r>
            <w:r>
              <w:rPr>
                <w:color w:val="231F20"/>
                <w:spacing w:val="-2"/>
                <w:w w:val="105"/>
                <w:sz w:val="15"/>
              </w:rPr>
              <w:t xml:space="preserve">how </w:t>
            </w:r>
            <w:r>
              <w:rPr>
                <w:color w:val="231F20"/>
                <w:w w:val="105"/>
                <w:sz w:val="15"/>
              </w:rPr>
              <w:t>to bring a case to court or other court services</w:t>
            </w:r>
          </w:p>
        </w:tc>
        <w:tc>
          <w:tcPr>
            <w:tcW w:w="1238" w:type="dxa"/>
            <w:shd w:val="clear" w:color="auto" w:fill="EFCBBF"/>
          </w:tcPr>
          <w:p w:rsidR="00F07D4E" w:rsidRDefault="000018A7">
            <w:pPr>
              <w:pStyle w:val="TableParagraph"/>
              <w:spacing w:before="80" w:line="223" w:lineRule="auto"/>
              <w:ind w:left="82" w:right="168"/>
              <w:rPr>
                <w:sz w:val="15"/>
              </w:rPr>
            </w:pPr>
            <w:r>
              <w:rPr>
                <w:color w:val="231F20"/>
                <w:spacing w:val="-4"/>
                <w:w w:val="105"/>
                <w:sz w:val="15"/>
              </w:rPr>
              <w:t xml:space="preserve">The </w:t>
            </w:r>
            <w:r>
              <w:rPr>
                <w:color w:val="231F20"/>
                <w:w w:val="105"/>
                <w:sz w:val="15"/>
              </w:rPr>
              <w:t xml:space="preserve">Niue High Court does </w:t>
            </w:r>
            <w:r>
              <w:rPr>
                <w:color w:val="231F20"/>
                <w:spacing w:val="-2"/>
                <w:w w:val="105"/>
                <w:sz w:val="15"/>
              </w:rPr>
              <w:t xml:space="preserve">not </w:t>
            </w:r>
            <w:r>
              <w:rPr>
                <w:color w:val="231F20"/>
                <w:spacing w:val="-3"/>
                <w:w w:val="105"/>
                <w:sz w:val="15"/>
              </w:rPr>
              <w:t xml:space="preserve">have </w:t>
            </w:r>
            <w:r>
              <w:rPr>
                <w:color w:val="231F20"/>
                <w:w w:val="105"/>
                <w:sz w:val="15"/>
              </w:rPr>
              <w:t xml:space="preserve">a </w:t>
            </w:r>
            <w:r>
              <w:rPr>
                <w:color w:val="231F20"/>
                <w:spacing w:val="-4"/>
                <w:w w:val="105"/>
                <w:sz w:val="15"/>
              </w:rPr>
              <w:t xml:space="preserve">website, however, </w:t>
            </w:r>
            <w:r>
              <w:rPr>
                <w:color w:val="231F20"/>
                <w:spacing w:val="-3"/>
                <w:w w:val="105"/>
                <w:sz w:val="15"/>
              </w:rPr>
              <w:t xml:space="preserve">work </w:t>
            </w:r>
            <w:r>
              <w:rPr>
                <w:color w:val="231F20"/>
                <w:w w:val="105"/>
                <w:sz w:val="15"/>
              </w:rPr>
              <w:t xml:space="preserve">is </w:t>
            </w:r>
            <w:r>
              <w:rPr>
                <w:color w:val="231F20"/>
                <w:spacing w:val="-3"/>
                <w:w w:val="105"/>
                <w:sz w:val="15"/>
              </w:rPr>
              <w:t xml:space="preserve">underway </w:t>
            </w:r>
            <w:r>
              <w:rPr>
                <w:color w:val="231F20"/>
                <w:w w:val="105"/>
                <w:sz w:val="15"/>
              </w:rPr>
              <w:t xml:space="preserve">to establish </w:t>
            </w:r>
            <w:r>
              <w:rPr>
                <w:color w:val="231F20"/>
                <w:spacing w:val="-2"/>
                <w:w w:val="105"/>
                <w:sz w:val="15"/>
              </w:rPr>
              <w:t xml:space="preserve">one </w:t>
            </w:r>
            <w:r>
              <w:rPr>
                <w:color w:val="231F20"/>
                <w:w w:val="105"/>
                <w:sz w:val="15"/>
              </w:rPr>
              <w:t xml:space="preserve">to publicize court service and </w:t>
            </w:r>
            <w:r>
              <w:rPr>
                <w:color w:val="231F20"/>
                <w:spacing w:val="-3"/>
                <w:w w:val="105"/>
                <w:sz w:val="15"/>
              </w:rPr>
              <w:t xml:space="preserve">provide </w:t>
            </w:r>
            <w:r>
              <w:rPr>
                <w:color w:val="231F20"/>
                <w:sz w:val="15"/>
              </w:rPr>
              <w:t xml:space="preserve">better access to </w:t>
            </w:r>
            <w:r>
              <w:rPr>
                <w:color w:val="231F20"/>
                <w:w w:val="105"/>
                <w:sz w:val="15"/>
              </w:rPr>
              <w:t>understanding</w:t>
            </w:r>
          </w:p>
          <w:p w:rsidR="00F07D4E" w:rsidRDefault="000018A7">
            <w:pPr>
              <w:pStyle w:val="TableParagraph"/>
              <w:spacing w:line="170" w:lineRule="exact"/>
              <w:ind w:left="82"/>
              <w:rPr>
                <w:sz w:val="15"/>
              </w:rPr>
            </w:pPr>
            <w:r>
              <w:rPr>
                <w:color w:val="231F20"/>
                <w:w w:val="105"/>
                <w:sz w:val="15"/>
              </w:rPr>
              <w:t>the organization.</w:t>
            </w:r>
          </w:p>
        </w:tc>
        <w:tc>
          <w:tcPr>
            <w:tcW w:w="1259" w:type="dxa"/>
            <w:shd w:val="clear" w:color="auto" w:fill="D8E3CE"/>
          </w:tcPr>
          <w:p w:rsidR="00F07D4E" w:rsidRDefault="000018A7">
            <w:pPr>
              <w:pStyle w:val="TableParagraph"/>
              <w:spacing w:before="80" w:line="223" w:lineRule="auto"/>
              <w:ind w:left="83" w:right="245"/>
              <w:rPr>
                <w:sz w:val="15"/>
              </w:rPr>
            </w:pPr>
            <w:r>
              <w:rPr>
                <w:color w:val="231F20"/>
                <w:spacing w:val="-4"/>
                <w:w w:val="105"/>
                <w:sz w:val="15"/>
              </w:rPr>
              <w:t xml:space="preserve">The </w:t>
            </w:r>
            <w:r>
              <w:rPr>
                <w:color w:val="231F20"/>
                <w:spacing w:val="-5"/>
                <w:w w:val="105"/>
                <w:sz w:val="15"/>
              </w:rPr>
              <w:t xml:space="preserve">Palau </w:t>
            </w:r>
            <w:r>
              <w:rPr>
                <w:color w:val="231F20"/>
                <w:w w:val="105"/>
                <w:sz w:val="15"/>
              </w:rPr>
              <w:t>judiciary provides a significant amount of information on its</w:t>
            </w:r>
            <w:r>
              <w:rPr>
                <w:color w:val="231F20"/>
                <w:spacing w:val="-29"/>
                <w:w w:val="105"/>
                <w:sz w:val="15"/>
              </w:rPr>
              <w:t xml:space="preserve"> </w:t>
            </w:r>
            <w:r>
              <w:rPr>
                <w:color w:val="231F20"/>
                <w:w w:val="105"/>
                <w:sz w:val="15"/>
              </w:rPr>
              <w:t>website, through press releases</w:t>
            </w:r>
          </w:p>
          <w:p w:rsidR="00F07D4E" w:rsidRDefault="000018A7">
            <w:pPr>
              <w:pStyle w:val="TableParagraph"/>
              <w:spacing w:line="223" w:lineRule="auto"/>
              <w:ind w:left="83" w:right="225"/>
              <w:rPr>
                <w:sz w:val="15"/>
              </w:rPr>
            </w:pPr>
            <w:r>
              <w:rPr>
                <w:color w:val="231F20"/>
                <w:sz w:val="15"/>
              </w:rPr>
              <w:t>and through presentations at community events in Palau</w:t>
            </w:r>
          </w:p>
        </w:tc>
      </w:tr>
      <w:tr w:rsidR="00F07D4E">
        <w:trPr>
          <w:trHeight w:val="458"/>
        </w:trPr>
        <w:tc>
          <w:tcPr>
            <w:tcW w:w="1242"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4" w:type="dxa"/>
            <w:shd w:val="clear" w:color="auto" w:fill="92BAC2"/>
          </w:tcPr>
          <w:p w:rsidR="00F07D4E" w:rsidRDefault="000018A7">
            <w:pPr>
              <w:pStyle w:val="TableParagraph"/>
              <w:spacing w:before="70"/>
              <w:rPr>
                <w:b/>
                <w:sz w:val="15"/>
              </w:rPr>
            </w:pPr>
            <w:r>
              <w:rPr>
                <w:b/>
                <w:color w:val="231F20"/>
                <w:w w:val="105"/>
                <w:sz w:val="15"/>
              </w:rPr>
              <w:t>Samoa</w:t>
            </w:r>
          </w:p>
        </w:tc>
        <w:tc>
          <w:tcPr>
            <w:tcW w:w="1122" w:type="dxa"/>
            <w:shd w:val="clear" w:color="auto" w:fill="92BAC2"/>
          </w:tcPr>
          <w:p w:rsidR="00F07D4E" w:rsidRDefault="000018A7">
            <w:pPr>
              <w:pStyle w:val="TableParagraph"/>
              <w:spacing w:before="80" w:line="223" w:lineRule="auto"/>
              <w:ind w:right="459"/>
              <w:rPr>
                <w:b/>
                <w:sz w:val="15"/>
              </w:rPr>
            </w:pPr>
            <w:r>
              <w:rPr>
                <w:b/>
                <w:color w:val="231F20"/>
                <w:sz w:val="15"/>
              </w:rPr>
              <w:t xml:space="preserve">Solomon </w:t>
            </w:r>
            <w:r>
              <w:rPr>
                <w:b/>
                <w:color w:val="231F20"/>
                <w:w w:val="105"/>
                <w:sz w:val="15"/>
              </w:rPr>
              <w:t>Islands</w:t>
            </w:r>
          </w:p>
        </w:tc>
        <w:tc>
          <w:tcPr>
            <w:tcW w:w="1224" w:type="dxa"/>
            <w:shd w:val="clear" w:color="auto" w:fill="92BAC2"/>
          </w:tcPr>
          <w:p w:rsidR="00F07D4E" w:rsidRDefault="000018A7">
            <w:pPr>
              <w:pStyle w:val="TableParagraph"/>
              <w:spacing w:before="70"/>
              <w:ind w:left="81"/>
              <w:rPr>
                <w:b/>
                <w:sz w:val="15"/>
              </w:rPr>
            </w:pPr>
            <w:r>
              <w:rPr>
                <w:b/>
                <w:color w:val="231F20"/>
                <w:w w:val="105"/>
                <w:sz w:val="15"/>
              </w:rPr>
              <w:t>Tokelau</w:t>
            </w:r>
          </w:p>
        </w:tc>
        <w:tc>
          <w:tcPr>
            <w:tcW w:w="1190" w:type="dxa"/>
            <w:shd w:val="clear" w:color="auto" w:fill="92BAC2"/>
          </w:tcPr>
          <w:p w:rsidR="00F07D4E" w:rsidRDefault="000018A7">
            <w:pPr>
              <w:pStyle w:val="TableParagraph"/>
              <w:spacing w:before="70"/>
              <w:ind w:left="81"/>
              <w:rPr>
                <w:b/>
                <w:sz w:val="15"/>
              </w:rPr>
            </w:pPr>
            <w:r>
              <w:rPr>
                <w:b/>
                <w:color w:val="231F20"/>
                <w:w w:val="105"/>
                <w:sz w:val="15"/>
              </w:rPr>
              <w:t>Tonga</w:t>
            </w:r>
          </w:p>
        </w:tc>
        <w:tc>
          <w:tcPr>
            <w:tcW w:w="1238" w:type="dxa"/>
            <w:shd w:val="clear" w:color="auto" w:fill="92BAC2"/>
          </w:tcPr>
          <w:p w:rsidR="00F07D4E" w:rsidRDefault="000018A7">
            <w:pPr>
              <w:pStyle w:val="TableParagraph"/>
              <w:spacing w:before="70"/>
              <w:ind w:left="82"/>
              <w:rPr>
                <w:b/>
                <w:sz w:val="15"/>
              </w:rPr>
            </w:pPr>
            <w:r>
              <w:rPr>
                <w:b/>
                <w:color w:val="231F20"/>
                <w:w w:val="105"/>
                <w:sz w:val="15"/>
              </w:rPr>
              <w:t>Tuvalu</w:t>
            </w:r>
          </w:p>
        </w:tc>
        <w:tc>
          <w:tcPr>
            <w:tcW w:w="1259" w:type="dxa"/>
            <w:shd w:val="clear" w:color="auto" w:fill="92BAC2"/>
          </w:tcPr>
          <w:p w:rsidR="00F07D4E" w:rsidRDefault="000018A7">
            <w:pPr>
              <w:pStyle w:val="TableParagraph"/>
              <w:spacing w:before="70"/>
              <w:ind w:left="83"/>
              <w:rPr>
                <w:b/>
                <w:sz w:val="15"/>
              </w:rPr>
            </w:pPr>
            <w:r>
              <w:rPr>
                <w:b/>
                <w:color w:val="231F20"/>
                <w:w w:val="105"/>
                <w:sz w:val="15"/>
              </w:rPr>
              <w:t>Vanuatu</w:t>
            </w:r>
          </w:p>
        </w:tc>
      </w:tr>
      <w:tr w:rsidR="00F07D4E">
        <w:trPr>
          <w:trHeight w:val="3749"/>
        </w:trPr>
        <w:tc>
          <w:tcPr>
            <w:tcW w:w="1242" w:type="dxa"/>
            <w:shd w:val="clear" w:color="auto" w:fill="D8E3CE"/>
          </w:tcPr>
          <w:p w:rsidR="00F07D4E" w:rsidRDefault="000018A7">
            <w:pPr>
              <w:pStyle w:val="TableParagraph"/>
              <w:spacing w:before="80" w:line="223" w:lineRule="auto"/>
              <w:ind w:right="74"/>
              <w:rPr>
                <w:sz w:val="15"/>
              </w:rPr>
            </w:pPr>
            <w:r>
              <w:rPr>
                <w:color w:val="231F20"/>
                <w:spacing w:val="-4"/>
                <w:w w:val="105"/>
                <w:sz w:val="15"/>
              </w:rPr>
              <w:t xml:space="preserve">The </w:t>
            </w:r>
            <w:r>
              <w:rPr>
                <w:color w:val="231F20"/>
                <w:spacing w:val="-2"/>
                <w:w w:val="105"/>
                <w:sz w:val="15"/>
              </w:rPr>
              <w:t xml:space="preserve">PNG </w:t>
            </w:r>
            <w:r>
              <w:rPr>
                <w:color w:val="231F20"/>
                <w:w w:val="105"/>
                <w:sz w:val="15"/>
              </w:rPr>
              <w:t>judiciary</w:t>
            </w:r>
            <w:r>
              <w:rPr>
                <w:color w:val="231F20"/>
                <w:spacing w:val="-12"/>
                <w:w w:val="105"/>
                <w:sz w:val="15"/>
              </w:rPr>
              <w:t xml:space="preserve"> </w:t>
            </w:r>
            <w:r>
              <w:rPr>
                <w:color w:val="231F20"/>
                <w:w w:val="105"/>
                <w:sz w:val="15"/>
              </w:rPr>
              <w:t>website provides a significant amount of information</w:t>
            </w:r>
          </w:p>
          <w:p w:rsidR="00F07D4E" w:rsidRDefault="000018A7">
            <w:pPr>
              <w:pStyle w:val="TableParagraph"/>
              <w:spacing w:line="223" w:lineRule="auto"/>
              <w:ind w:right="93"/>
              <w:rPr>
                <w:sz w:val="15"/>
              </w:rPr>
            </w:pPr>
            <w:r>
              <w:rPr>
                <w:color w:val="231F20"/>
                <w:w w:val="105"/>
                <w:sz w:val="15"/>
              </w:rPr>
              <w:t>on its services. Of particular interest is</w:t>
            </w:r>
          </w:p>
          <w:p w:rsidR="00F07D4E" w:rsidRDefault="000018A7">
            <w:pPr>
              <w:pStyle w:val="TableParagraph"/>
              <w:spacing w:line="223" w:lineRule="auto"/>
              <w:ind w:right="261"/>
              <w:rPr>
                <w:sz w:val="15"/>
              </w:rPr>
            </w:pPr>
            <w:r>
              <w:rPr>
                <w:color w:val="231F20"/>
                <w:w w:val="105"/>
                <w:sz w:val="15"/>
              </w:rPr>
              <w:t xml:space="preserve">the page on Interpreting Services including sign </w:t>
            </w:r>
            <w:r>
              <w:rPr>
                <w:color w:val="231F20"/>
                <w:sz w:val="15"/>
              </w:rPr>
              <w:t>interpretation</w:t>
            </w:r>
          </w:p>
        </w:tc>
        <w:tc>
          <w:tcPr>
            <w:tcW w:w="1224" w:type="dxa"/>
            <w:shd w:val="clear" w:color="auto" w:fill="D8E3CE"/>
          </w:tcPr>
          <w:p w:rsidR="00F07D4E" w:rsidRDefault="000018A7">
            <w:pPr>
              <w:pStyle w:val="TableParagraph"/>
              <w:spacing w:before="80" w:line="223" w:lineRule="auto"/>
              <w:ind w:right="223"/>
              <w:rPr>
                <w:sz w:val="15"/>
              </w:rPr>
            </w:pPr>
            <w:r>
              <w:rPr>
                <w:color w:val="231F20"/>
                <w:w w:val="105"/>
                <w:sz w:val="15"/>
              </w:rPr>
              <w:t>An extensive range of court information is available on the Ministry of Justice</w:t>
            </w:r>
          </w:p>
          <w:p w:rsidR="00F07D4E" w:rsidRDefault="000018A7">
            <w:pPr>
              <w:pStyle w:val="TableParagraph"/>
              <w:spacing w:line="223" w:lineRule="auto"/>
              <w:rPr>
                <w:b/>
                <w:sz w:val="15"/>
              </w:rPr>
            </w:pPr>
            <w:r>
              <w:rPr>
                <w:color w:val="231F20"/>
                <w:w w:val="105"/>
                <w:sz w:val="15"/>
              </w:rPr>
              <w:t xml:space="preserve">and Court Administration website: </w:t>
            </w:r>
            <w:hyperlink r:id="rId255">
              <w:r>
                <w:rPr>
                  <w:b/>
                  <w:color w:val="0F6161"/>
                  <w:w w:val="105"/>
                  <w:sz w:val="15"/>
                </w:rPr>
                <w:t>www.</w:t>
              </w:r>
            </w:hyperlink>
            <w:r>
              <w:rPr>
                <w:b/>
                <w:color w:val="0F6161"/>
                <w:w w:val="105"/>
                <w:sz w:val="15"/>
              </w:rPr>
              <w:t xml:space="preserve"> mjca.gov.ws/</w:t>
            </w:r>
          </w:p>
        </w:tc>
        <w:tc>
          <w:tcPr>
            <w:tcW w:w="1122" w:type="dxa"/>
            <w:shd w:val="clear" w:color="auto" w:fill="EFCBBF"/>
          </w:tcPr>
          <w:p w:rsidR="00F07D4E" w:rsidRDefault="000018A7">
            <w:pPr>
              <w:pStyle w:val="TableParagraph"/>
              <w:spacing w:before="80" w:line="223" w:lineRule="auto"/>
              <w:ind w:right="114"/>
              <w:rPr>
                <w:sz w:val="15"/>
              </w:rPr>
            </w:pPr>
            <w:r>
              <w:rPr>
                <w:color w:val="231F20"/>
                <w:spacing w:val="-3"/>
                <w:w w:val="105"/>
                <w:sz w:val="15"/>
              </w:rPr>
              <w:t xml:space="preserve">There </w:t>
            </w:r>
            <w:r>
              <w:rPr>
                <w:color w:val="231F20"/>
                <w:w w:val="105"/>
                <w:sz w:val="15"/>
              </w:rPr>
              <w:t xml:space="preserve">is no website </w:t>
            </w:r>
            <w:r>
              <w:rPr>
                <w:color w:val="231F20"/>
                <w:spacing w:val="-2"/>
                <w:w w:val="105"/>
                <w:sz w:val="15"/>
              </w:rPr>
              <w:t xml:space="preserve">for </w:t>
            </w:r>
            <w:r>
              <w:rPr>
                <w:color w:val="231F20"/>
                <w:w w:val="105"/>
                <w:sz w:val="15"/>
              </w:rPr>
              <w:t xml:space="preserve">the Solomon </w:t>
            </w:r>
            <w:r>
              <w:rPr>
                <w:color w:val="231F20"/>
                <w:spacing w:val="-2"/>
                <w:w w:val="105"/>
                <w:sz w:val="15"/>
              </w:rPr>
              <w:t xml:space="preserve">Island </w:t>
            </w:r>
            <w:r>
              <w:rPr>
                <w:color w:val="231F20"/>
                <w:spacing w:val="-4"/>
                <w:w w:val="105"/>
                <w:sz w:val="15"/>
              </w:rPr>
              <w:t xml:space="preserve">judiciary. </w:t>
            </w:r>
            <w:r>
              <w:rPr>
                <w:color w:val="231F20"/>
                <w:spacing w:val="-5"/>
                <w:w w:val="105"/>
                <w:sz w:val="15"/>
              </w:rPr>
              <w:t xml:space="preserve">The </w:t>
            </w:r>
            <w:r>
              <w:rPr>
                <w:color w:val="231F20"/>
                <w:w w:val="105"/>
                <w:sz w:val="15"/>
              </w:rPr>
              <w:t xml:space="preserve">Annual </w:t>
            </w:r>
            <w:r>
              <w:rPr>
                <w:color w:val="231F20"/>
                <w:spacing w:val="-2"/>
                <w:w w:val="105"/>
                <w:sz w:val="15"/>
              </w:rPr>
              <w:t xml:space="preserve">Report </w:t>
            </w:r>
            <w:r>
              <w:rPr>
                <w:color w:val="231F20"/>
                <w:w w:val="105"/>
                <w:sz w:val="15"/>
              </w:rPr>
              <w:t xml:space="preserve">indicates that parties </w:t>
            </w:r>
            <w:r>
              <w:rPr>
                <w:color w:val="231F20"/>
                <w:spacing w:val="-3"/>
                <w:w w:val="105"/>
                <w:sz w:val="15"/>
              </w:rPr>
              <w:t xml:space="preserve">may </w:t>
            </w:r>
            <w:r>
              <w:rPr>
                <w:color w:val="231F20"/>
                <w:w w:val="105"/>
                <w:sz w:val="15"/>
              </w:rPr>
              <w:t>obtain</w:t>
            </w:r>
            <w:r>
              <w:rPr>
                <w:color w:val="231F20"/>
                <w:spacing w:val="-7"/>
                <w:w w:val="105"/>
                <w:sz w:val="15"/>
              </w:rPr>
              <w:t xml:space="preserve"> </w:t>
            </w:r>
            <w:r>
              <w:rPr>
                <w:color w:val="231F20"/>
                <w:w w:val="105"/>
                <w:sz w:val="15"/>
              </w:rPr>
              <w:t>forms</w:t>
            </w:r>
          </w:p>
          <w:p w:rsidR="00F07D4E" w:rsidRDefault="000018A7">
            <w:pPr>
              <w:pStyle w:val="TableParagraph"/>
              <w:spacing w:line="223" w:lineRule="auto"/>
              <w:ind w:right="93"/>
              <w:rPr>
                <w:sz w:val="15"/>
              </w:rPr>
            </w:pPr>
            <w:r>
              <w:rPr>
                <w:color w:val="231F20"/>
                <w:sz w:val="15"/>
              </w:rPr>
              <w:t>by travelling to court registries</w:t>
            </w:r>
          </w:p>
        </w:tc>
        <w:tc>
          <w:tcPr>
            <w:tcW w:w="1224" w:type="dxa"/>
            <w:shd w:val="clear" w:color="auto" w:fill="EFCBBF"/>
          </w:tcPr>
          <w:p w:rsidR="00F07D4E" w:rsidRDefault="000018A7">
            <w:pPr>
              <w:pStyle w:val="TableParagraph"/>
              <w:spacing w:before="80" w:line="223" w:lineRule="auto"/>
              <w:ind w:left="81" w:right="414"/>
              <w:jc w:val="both"/>
              <w:rPr>
                <w:sz w:val="15"/>
              </w:rPr>
            </w:pPr>
            <w:r>
              <w:rPr>
                <w:color w:val="231F20"/>
                <w:spacing w:val="-3"/>
                <w:w w:val="105"/>
                <w:sz w:val="15"/>
              </w:rPr>
              <w:t xml:space="preserve">There </w:t>
            </w:r>
            <w:r>
              <w:rPr>
                <w:color w:val="231F20"/>
                <w:w w:val="105"/>
                <w:sz w:val="15"/>
              </w:rPr>
              <w:t xml:space="preserve">is no website </w:t>
            </w:r>
            <w:r>
              <w:rPr>
                <w:color w:val="231F20"/>
                <w:spacing w:val="-2"/>
                <w:w w:val="105"/>
                <w:sz w:val="15"/>
              </w:rPr>
              <w:t xml:space="preserve">for </w:t>
            </w:r>
            <w:r>
              <w:rPr>
                <w:color w:val="231F20"/>
                <w:w w:val="105"/>
                <w:sz w:val="15"/>
              </w:rPr>
              <w:t xml:space="preserve">the </w:t>
            </w:r>
            <w:r>
              <w:rPr>
                <w:color w:val="231F20"/>
                <w:spacing w:val="-7"/>
                <w:w w:val="105"/>
                <w:sz w:val="15"/>
              </w:rPr>
              <w:t xml:space="preserve">Tokelau </w:t>
            </w:r>
            <w:r>
              <w:rPr>
                <w:color w:val="231F20"/>
                <w:w w:val="105"/>
                <w:sz w:val="15"/>
              </w:rPr>
              <w:t>judiciary</w:t>
            </w:r>
          </w:p>
        </w:tc>
        <w:tc>
          <w:tcPr>
            <w:tcW w:w="1190" w:type="dxa"/>
            <w:shd w:val="clear" w:color="auto" w:fill="D8E3CE"/>
          </w:tcPr>
          <w:p w:rsidR="00F07D4E" w:rsidRDefault="000018A7">
            <w:pPr>
              <w:pStyle w:val="TableParagraph"/>
              <w:spacing w:before="80" w:line="223" w:lineRule="auto"/>
              <w:ind w:left="81" w:right="119"/>
              <w:jc w:val="both"/>
              <w:rPr>
                <w:sz w:val="15"/>
              </w:rPr>
            </w:pPr>
            <w:r>
              <w:rPr>
                <w:color w:val="231F20"/>
                <w:w w:val="105"/>
                <w:sz w:val="15"/>
              </w:rPr>
              <w:t xml:space="preserve">Courts in </w:t>
            </w:r>
            <w:r>
              <w:rPr>
                <w:color w:val="231F20"/>
                <w:spacing w:val="-5"/>
                <w:w w:val="105"/>
                <w:sz w:val="15"/>
              </w:rPr>
              <w:t xml:space="preserve">Tonga </w:t>
            </w:r>
            <w:r>
              <w:rPr>
                <w:color w:val="231F20"/>
                <w:spacing w:val="-3"/>
                <w:w w:val="105"/>
                <w:sz w:val="15"/>
              </w:rPr>
              <w:t xml:space="preserve">have </w:t>
            </w:r>
            <w:r>
              <w:rPr>
                <w:color w:val="231F20"/>
                <w:w w:val="105"/>
                <w:sz w:val="15"/>
              </w:rPr>
              <w:t xml:space="preserve">continued using </w:t>
            </w:r>
            <w:r>
              <w:rPr>
                <w:color w:val="231F20"/>
                <w:spacing w:val="-3"/>
                <w:w w:val="105"/>
                <w:sz w:val="15"/>
              </w:rPr>
              <w:t>radio</w:t>
            </w:r>
          </w:p>
          <w:p w:rsidR="00F07D4E" w:rsidRDefault="000018A7">
            <w:pPr>
              <w:pStyle w:val="TableParagraph"/>
              <w:spacing w:line="223" w:lineRule="auto"/>
              <w:ind w:left="81" w:right="138"/>
              <w:rPr>
                <w:sz w:val="15"/>
              </w:rPr>
            </w:pPr>
            <w:r>
              <w:rPr>
                <w:color w:val="231F20"/>
                <w:w w:val="105"/>
                <w:sz w:val="15"/>
              </w:rPr>
              <w:t xml:space="preserve">to announce circuit courts. Public awareness programs on TV, radio and the Ministry’s website. The </w:t>
            </w:r>
            <w:r>
              <w:rPr>
                <w:b/>
                <w:color w:val="231F20"/>
                <w:w w:val="105"/>
                <w:sz w:val="15"/>
              </w:rPr>
              <w:t xml:space="preserve">Magistrates Court </w:t>
            </w:r>
            <w:r>
              <w:rPr>
                <w:color w:val="231F20"/>
                <w:w w:val="105"/>
                <w:sz w:val="15"/>
              </w:rPr>
              <w:t>also used Ministry of Justice’s Facebook page to display public notices</w:t>
            </w:r>
          </w:p>
        </w:tc>
        <w:tc>
          <w:tcPr>
            <w:tcW w:w="1238" w:type="dxa"/>
            <w:shd w:val="clear" w:color="auto" w:fill="D8E3CE"/>
          </w:tcPr>
          <w:p w:rsidR="00F07D4E" w:rsidRDefault="000018A7">
            <w:pPr>
              <w:pStyle w:val="TableParagraph"/>
              <w:spacing w:before="80" w:line="223" w:lineRule="auto"/>
              <w:ind w:left="82" w:right="61"/>
              <w:rPr>
                <w:sz w:val="15"/>
              </w:rPr>
            </w:pPr>
            <w:r>
              <w:rPr>
                <w:color w:val="231F20"/>
                <w:w w:val="105"/>
                <w:sz w:val="15"/>
              </w:rPr>
              <w:t>Plain language pamphlets have been developed on the Lands Court, Becoming a Party to Court Proceedings</w:t>
            </w:r>
          </w:p>
          <w:p w:rsidR="00F07D4E" w:rsidRDefault="000018A7">
            <w:pPr>
              <w:pStyle w:val="TableParagraph"/>
              <w:spacing w:line="223" w:lineRule="auto"/>
              <w:ind w:left="82" w:right="128"/>
              <w:rPr>
                <w:sz w:val="15"/>
              </w:rPr>
            </w:pPr>
            <w:r>
              <w:rPr>
                <w:color w:val="231F20"/>
                <w:w w:val="105"/>
                <w:sz w:val="15"/>
              </w:rPr>
              <w:t>and the Island Court in English and Tuvaluan. Code of Judicial Conduct has also been published</w:t>
            </w:r>
          </w:p>
        </w:tc>
        <w:tc>
          <w:tcPr>
            <w:tcW w:w="1259" w:type="dxa"/>
            <w:shd w:val="clear" w:color="auto" w:fill="D8E3CE"/>
          </w:tcPr>
          <w:p w:rsidR="00F07D4E" w:rsidRDefault="000018A7">
            <w:pPr>
              <w:pStyle w:val="TableParagraph"/>
              <w:spacing w:before="80" w:line="223" w:lineRule="auto"/>
              <w:ind w:left="83"/>
              <w:rPr>
                <w:sz w:val="15"/>
              </w:rPr>
            </w:pPr>
            <w:r>
              <w:rPr>
                <w:color w:val="231F20"/>
                <w:w w:val="105"/>
                <w:sz w:val="15"/>
              </w:rPr>
              <w:t>The new Vanuatu Judiciary</w:t>
            </w:r>
          </w:p>
          <w:p w:rsidR="00F07D4E" w:rsidRDefault="000018A7">
            <w:pPr>
              <w:pStyle w:val="TableParagraph"/>
              <w:spacing w:line="223" w:lineRule="auto"/>
              <w:ind w:left="83" w:right="65"/>
              <w:rPr>
                <w:sz w:val="15"/>
              </w:rPr>
            </w:pPr>
            <w:r>
              <w:rPr>
                <w:color w:val="231F20"/>
                <w:w w:val="105"/>
                <w:sz w:val="15"/>
              </w:rPr>
              <w:t xml:space="preserve">website contains information about court services including court forms in </w:t>
            </w:r>
            <w:r>
              <w:rPr>
                <w:color w:val="231F20"/>
                <w:spacing w:val="-2"/>
                <w:w w:val="105"/>
                <w:sz w:val="15"/>
              </w:rPr>
              <w:t xml:space="preserve">the </w:t>
            </w:r>
            <w:r>
              <w:rPr>
                <w:color w:val="231F20"/>
                <w:w w:val="105"/>
                <w:sz w:val="15"/>
              </w:rPr>
              <w:t>English</w:t>
            </w:r>
            <w:r>
              <w:rPr>
                <w:color w:val="231F20"/>
                <w:spacing w:val="-11"/>
                <w:w w:val="105"/>
                <w:sz w:val="15"/>
              </w:rPr>
              <w:t xml:space="preserve"> </w:t>
            </w:r>
            <w:r>
              <w:rPr>
                <w:color w:val="231F20"/>
                <w:w w:val="105"/>
                <w:sz w:val="15"/>
              </w:rPr>
              <w:t xml:space="preserve">language, daily lists, </w:t>
            </w:r>
            <w:r>
              <w:rPr>
                <w:color w:val="231F20"/>
                <w:spacing w:val="-2"/>
                <w:w w:val="105"/>
                <w:sz w:val="15"/>
              </w:rPr>
              <w:t xml:space="preserve">Island </w:t>
            </w:r>
            <w:r>
              <w:rPr>
                <w:color w:val="231F20"/>
                <w:w w:val="105"/>
                <w:sz w:val="15"/>
              </w:rPr>
              <w:t xml:space="preserve">Court contact details </w:t>
            </w:r>
            <w:r>
              <w:rPr>
                <w:color w:val="231F20"/>
                <w:spacing w:val="-2"/>
                <w:w w:val="105"/>
                <w:sz w:val="15"/>
              </w:rPr>
              <w:t>and</w:t>
            </w:r>
          </w:p>
          <w:p w:rsidR="00F07D4E" w:rsidRDefault="000018A7">
            <w:pPr>
              <w:pStyle w:val="TableParagraph"/>
              <w:spacing w:line="223" w:lineRule="auto"/>
              <w:ind w:left="83" w:right="63"/>
              <w:rPr>
                <w:sz w:val="15"/>
              </w:rPr>
            </w:pPr>
            <w:r>
              <w:rPr>
                <w:color w:val="231F20"/>
                <w:spacing w:val="-3"/>
                <w:w w:val="105"/>
                <w:sz w:val="15"/>
              </w:rPr>
              <w:t xml:space="preserve">much </w:t>
            </w:r>
            <w:r>
              <w:rPr>
                <w:color w:val="231F20"/>
                <w:w w:val="105"/>
                <w:sz w:val="15"/>
              </w:rPr>
              <w:t xml:space="preserve">more. </w:t>
            </w:r>
            <w:r>
              <w:rPr>
                <w:color w:val="231F20"/>
                <w:spacing w:val="-3"/>
                <w:w w:val="105"/>
                <w:sz w:val="15"/>
              </w:rPr>
              <w:t xml:space="preserve">Brochures </w:t>
            </w:r>
            <w:r>
              <w:rPr>
                <w:color w:val="231F20"/>
                <w:w w:val="105"/>
                <w:sz w:val="15"/>
              </w:rPr>
              <w:t xml:space="preserve">on protection </w:t>
            </w:r>
            <w:r>
              <w:rPr>
                <w:color w:val="231F20"/>
                <w:spacing w:val="-4"/>
                <w:w w:val="105"/>
                <w:sz w:val="15"/>
              </w:rPr>
              <w:t xml:space="preserve">order, </w:t>
            </w:r>
            <w:r>
              <w:rPr>
                <w:color w:val="231F20"/>
                <w:w w:val="105"/>
                <w:sz w:val="15"/>
              </w:rPr>
              <w:t xml:space="preserve">maintenance </w:t>
            </w:r>
            <w:r>
              <w:rPr>
                <w:color w:val="231F20"/>
                <w:spacing w:val="-6"/>
                <w:w w:val="105"/>
                <w:sz w:val="15"/>
              </w:rPr>
              <w:t xml:space="preserve">and </w:t>
            </w:r>
            <w:r>
              <w:rPr>
                <w:color w:val="231F20"/>
                <w:w w:val="105"/>
                <w:sz w:val="15"/>
              </w:rPr>
              <w:t xml:space="preserve">other types of cases </w:t>
            </w:r>
            <w:r>
              <w:rPr>
                <w:color w:val="231F20"/>
                <w:spacing w:val="-3"/>
                <w:w w:val="105"/>
                <w:sz w:val="15"/>
              </w:rPr>
              <w:t xml:space="preserve">have </w:t>
            </w:r>
            <w:r>
              <w:rPr>
                <w:color w:val="231F20"/>
                <w:w w:val="105"/>
                <w:sz w:val="15"/>
              </w:rPr>
              <w:t>also been published in three languages</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2"/>
        <w:rPr>
          <w:sz w:val="26"/>
        </w:rPr>
      </w:pPr>
    </w:p>
    <w:p w:rsidR="00F07D4E" w:rsidRDefault="006C6A04">
      <w:pPr>
        <w:pStyle w:val="Heading5"/>
      </w:pPr>
      <w:r>
        <w:pict>
          <v:shape id="_x0000_s1217" style="position:absolute;left:0;text-align:left;margin-left:85.05pt;margin-top:27.25pt;width:425.2pt;height:.1pt;z-index:-251528192;mso-wrap-distance-left:0;mso-wrap-distance-right:0;mso-position-horizontal-relative:page" coordorigin="1701,545" coordsize="8504,0" path="m1701,545r8504,e" filled="f" strokecolor="#0f6161" strokeweight="1pt">
            <v:path arrowok="t"/>
            <w10:wrap type="topAndBottom" anchorx="page"/>
          </v:shape>
        </w:pict>
      </w:r>
      <w:r>
        <w:pict>
          <v:group id="_x0000_s1214" style="position:absolute;left:0;text-align:left;margin-left:85.05pt;margin-top:2.1pt;width:425.2pt;height:53.9pt;z-index:-251894784;mso-position-horizontal-relative:page" coordorigin="1701,42" coordsize="8504,1078">
            <v:shape id="_x0000_s1216" type="#_x0000_t202" style="position:absolute;left:1700;top:552;width:8504;height:567" fillcolor="#dcdbca" stroked="f">
              <v:textbox inset="0,0,0,0">
                <w:txbxContent>
                  <w:p w:rsidR="004C373D" w:rsidRDefault="004C373D">
                    <w:pPr>
                      <w:spacing w:before="138"/>
                      <w:ind w:left="56"/>
                      <w:rPr>
                        <w:sz w:val="21"/>
                      </w:rPr>
                    </w:pPr>
                    <w:r>
                      <w:rPr>
                        <w:color w:val="231F20"/>
                        <w:w w:val="105"/>
                        <w:sz w:val="21"/>
                      </w:rPr>
                      <w:t>Court publishes judgments on the Internet (through PacLII or their own website).</w:t>
                    </w:r>
                  </w:p>
                </w:txbxContent>
              </v:textbox>
            </v:shape>
            <v:shape id="_x0000_s1215" type="#_x0000_t202" style="position:absolute;left:1700;top:42;width:1871;height:511" fillcolor="#7d8440" stroked="f">
              <v:textbox inset="0,0,0,0">
                <w:txbxContent>
                  <w:p w:rsidR="004C373D" w:rsidRDefault="004C373D">
                    <w:pPr>
                      <w:spacing w:before="46"/>
                      <w:ind w:left="56"/>
                      <w:rPr>
                        <w:b/>
                        <w:sz w:val="32"/>
                      </w:rPr>
                    </w:pPr>
                    <w:r>
                      <w:rPr>
                        <w:b/>
                        <w:color w:val="FFFFFF"/>
                        <w:w w:val="110"/>
                        <w:sz w:val="32"/>
                      </w:rPr>
                      <w:t>Indicator 15</w:t>
                    </w:r>
                  </w:p>
                </w:txbxContent>
              </v:textbox>
            </v:shape>
            <w10:wrap anchorx="page"/>
          </v:group>
        </w:pict>
      </w:r>
      <w:r w:rsidR="000018A7">
        <w:rPr>
          <w:color w:val="0F6161"/>
          <w:w w:val="105"/>
        </w:rPr>
        <w:t>Publication of Judgments</w:t>
      </w:r>
    </w:p>
    <w:p w:rsidR="00F07D4E" w:rsidRDefault="00F07D4E">
      <w:pPr>
        <w:pStyle w:val="BodyText"/>
        <w:rPr>
          <w:sz w:val="20"/>
        </w:rPr>
      </w:pPr>
    </w:p>
    <w:p w:rsidR="00F07D4E" w:rsidRDefault="00F07D4E">
      <w:pPr>
        <w:pStyle w:val="BodyText"/>
        <w:rPr>
          <w:sz w:val="20"/>
        </w:rPr>
      </w:pPr>
    </w:p>
    <w:p w:rsidR="00F07D4E" w:rsidRDefault="00F07D4E">
      <w:pPr>
        <w:pStyle w:val="BodyText"/>
        <w:spacing w:before="8"/>
        <w:rPr>
          <w:sz w:val="16"/>
        </w:rPr>
      </w:pPr>
    </w:p>
    <w:p w:rsidR="00F07D4E" w:rsidRDefault="000018A7">
      <w:pPr>
        <w:spacing w:before="87" w:after="19"/>
        <w:ind w:left="1700"/>
        <w:rPr>
          <w:sz w:val="40"/>
        </w:rPr>
      </w:pPr>
      <w:r>
        <w:rPr>
          <w:color w:val="0F6161"/>
          <w:w w:val="105"/>
          <w:sz w:val="40"/>
        </w:rPr>
        <w:t>What has changed?</w:t>
      </w:r>
    </w:p>
    <w:p w:rsidR="00F07D4E" w:rsidRDefault="006C6A04">
      <w:pPr>
        <w:tabs>
          <w:tab w:val="left" w:pos="3571"/>
          <w:tab w:val="left" w:pos="5896"/>
          <w:tab w:val="left" w:pos="8163"/>
        </w:tabs>
        <w:ind w:left="1700"/>
        <w:rPr>
          <w:sz w:val="20"/>
        </w:rPr>
      </w:pPr>
      <w:r>
        <w:rPr>
          <w:position w:val="146"/>
          <w:sz w:val="20"/>
        </w:rPr>
      </w:r>
      <w:r>
        <w:rPr>
          <w:position w:val="146"/>
          <w:sz w:val="20"/>
        </w:rPr>
        <w:pict>
          <v:group id="_x0000_s1211" style="width:79.4pt;height:22.7pt;mso-position-horizontal-relative:char;mso-position-vertical-relative:line" coordsize="1588,454">
            <v:shape id="_x0000_s1213" style="position:absolute;width:1588;height:454" coordsize="1588,454" path="m1361,l,,,454r1361,l1432,442r63,-32l1544,361r32,-63l1587,227r-11,-72l1544,93,1495,44,1432,12,1361,xe" fillcolor="#7d8440" stroked="f">
              <v:path arrowok="t"/>
            </v:shape>
            <v:shape id="_x0000_s1212" type="#_x0000_t202" style="position:absolute;width:1588;height:454" filled="f" stroked="f">
              <v:textbox inset="0,0,0,0">
                <w:txbxContent>
                  <w:p w:rsidR="004C373D" w:rsidRDefault="004C373D">
                    <w:pPr>
                      <w:spacing w:before="8"/>
                      <w:ind w:left="56"/>
                      <w:rPr>
                        <w:sz w:val="32"/>
                      </w:rPr>
                    </w:pPr>
                    <w:r>
                      <w:rPr>
                        <w:color w:val="FFFFFF"/>
                        <w:w w:val="110"/>
                        <w:sz w:val="32"/>
                      </w:rPr>
                      <w:t>Change 1</w:t>
                    </w:r>
                  </w:p>
                </w:txbxContent>
              </v:textbox>
            </v:shape>
            <w10:anchorlock/>
          </v:group>
        </w:pict>
      </w:r>
      <w:r w:rsidR="000018A7">
        <w:rPr>
          <w:position w:val="146"/>
          <w:sz w:val="20"/>
        </w:rPr>
        <w:tab/>
      </w:r>
      <w:r>
        <w:rPr>
          <w:sz w:val="20"/>
        </w:rPr>
      </w:r>
      <w:r>
        <w:rPr>
          <w:sz w:val="20"/>
        </w:rPr>
        <w:pict>
          <v:group id="_x0000_s1208" style="width:102.05pt;height:96.4pt;mso-position-horizontal-relative:char;mso-position-vertical-relative:line" coordsize="2041,1928">
            <v:shape id="_x0000_s1210" style="position:absolute;width:2041;height:1928" coordsize="2041,1928" path="m1928,l113,,69,9,33,33,9,69,,113,,1814r9,44l33,1894r36,25l113,1928r1815,l1972,1919r36,-25l2032,1858r9,-44l2041,113r-9,-44l2008,33,1972,9,1928,xe" fillcolor="#887e6e" stroked="f">
              <v:path arrowok="t"/>
            </v:shape>
            <v:shape id="_x0000_s1209" type="#_x0000_t75" style="position:absolute;left:120;top:244;width:1729;height:1473">
              <v:imagedata r:id="rId256" o:title=""/>
            </v:shape>
            <w10:anchorlock/>
          </v:group>
        </w:pict>
      </w:r>
      <w:r w:rsidR="000018A7">
        <w:rPr>
          <w:sz w:val="20"/>
        </w:rPr>
        <w:tab/>
      </w:r>
      <w:r>
        <w:rPr>
          <w:sz w:val="20"/>
        </w:rPr>
      </w:r>
      <w:r>
        <w:rPr>
          <w:sz w:val="20"/>
        </w:rPr>
        <w:pict>
          <v:group id="_x0000_s1205" style="width:102.05pt;height:107.75pt;mso-position-horizontal-relative:char;mso-position-vertical-relative:line" coordsize="2041,2155">
            <v:shape id="_x0000_s1207" style="position:absolute;top:226;width:2041;height:1928" coordorigin=",227" coordsize="2041,1928" path="m1928,227r-1815,l69,236,33,260,9,296,,340,,2041r9,44l33,2121r36,24l113,2154r1815,l1972,2145r36,-24l2032,2085r9,-44l2041,340r-9,-44l2008,260r-36,-24l1928,227xe" fillcolor="#f7941d" stroked="f">
              <v:path arrowok="t"/>
            </v:shape>
            <v:shape id="_x0000_s1206" type="#_x0000_t202" style="position:absolute;width:2041;height:2155" filled="f" stroked="f">
              <v:textbox inset="0,0,0,0">
                <w:txbxContent>
                  <w:p w:rsidR="004C373D" w:rsidRDefault="004C373D">
                    <w:pPr>
                      <w:spacing w:before="78"/>
                      <w:ind w:left="203" w:right="203"/>
                      <w:jc w:val="center"/>
                      <w:rPr>
                        <w:rFonts w:ascii="Arial"/>
                        <w:b/>
                        <w:sz w:val="21"/>
                      </w:rPr>
                    </w:pPr>
                    <w:r>
                      <w:rPr>
                        <w:rFonts w:ascii="Arial"/>
                        <w:b/>
                        <w:color w:val="FFFFFF"/>
                        <w:spacing w:val="-3"/>
                        <w:w w:val="96"/>
                        <w:sz w:val="21"/>
                      </w:rPr>
                      <w:t>C</w:t>
                    </w:r>
                    <w:r>
                      <w:rPr>
                        <w:rFonts w:ascii="Arial"/>
                        <w:b/>
                        <w:color w:val="FFFFFF"/>
                        <w:w w:val="99"/>
                        <w:sz w:val="21"/>
                      </w:rPr>
                      <w:t>o</w:t>
                    </w:r>
                    <w:r>
                      <w:rPr>
                        <w:rFonts w:ascii="Arial"/>
                        <w:b/>
                        <w:color w:val="FFFFFF"/>
                        <w:spacing w:val="-16"/>
                        <w:w w:val="95"/>
                        <w:sz w:val="21"/>
                      </w:rPr>
                      <w:t>u</w:t>
                    </w:r>
                    <w:r>
                      <w:rPr>
                        <w:rFonts w:ascii="Engravers MT"/>
                        <w:color w:val="FFFFFF"/>
                        <w:spacing w:val="-824"/>
                        <w:position w:val="33"/>
                        <w:sz w:val="130"/>
                      </w:rPr>
                      <w:t>9</w:t>
                    </w:r>
                    <w:r>
                      <w:rPr>
                        <w:rFonts w:ascii="Arial"/>
                        <w:b/>
                        <w:color w:val="FFFFFF"/>
                        <w:spacing w:val="-3"/>
                        <w:w w:val="93"/>
                        <w:sz w:val="21"/>
                      </w:rPr>
                      <w:t>r</w:t>
                    </w:r>
                    <w:r>
                      <w:rPr>
                        <w:rFonts w:ascii="Arial"/>
                        <w:b/>
                        <w:color w:val="FFFFFF"/>
                        <w:w w:val="88"/>
                        <w:sz w:val="21"/>
                      </w:rPr>
                      <w:t>ts</w:t>
                    </w:r>
                    <w:r>
                      <w:rPr>
                        <w:rFonts w:ascii="Arial"/>
                        <w:b/>
                        <w:color w:val="FFFFFF"/>
                        <w:spacing w:val="-6"/>
                        <w:sz w:val="21"/>
                      </w:rPr>
                      <w:t xml:space="preserve"> </w:t>
                    </w:r>
                    <w:r>
                      <w:rPr>
                        <w:rFonts w:ascii="Arial"/>
                        <w:b/>
                        <w:color w:val="FFFFFF"/>
                        <w:spacing w:val="-4"/>
                        <w:w w:val="93"/>
                        <w:sz w:val="21"/>
                      </w:rPr>
                      <w:t>r</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69" w:line="160" w:lineRule="exact"/>
                      <w:ind w:left="203" w:right="203"/>
                      <w:jc w:val="center"/>
                      <w:rPr>
                        <w:rFonts w:ascii="Arial"/>
                        <w:b/>
                        <w:sz w:val="14"/>
                      </w:rPr>
                    </w:pPr>
                    <w:r>
                      <w:rPr>
                        <w:rFonts w:ascii="Arial"/>
                        <w:b/>
                        <w:color w:val="FFFFFF"/>
                        <w:sz w:val="14"/>
                      </w:rPr>
                      <w:t>YEAR 1 BASELINE</w:t>
                    </w:r>
                  </w:p>
                  <w:p w:rsidR="004C373D" w:rsidRDefault="004C373D">
                    <w:pPr>
                      <w:spacing w:line="160" w:lineRule="exact"/>
                      <w:ind w:left="203" w:right="201"/>
                      <w:jc w:val="center"/>
                      <w:rPr>
                        <w:rFonts w:ascii="Arial"/>
                        <w:b/>
                        <w:sz w:val="14"/>
                      </w:rPr>
                    </w:pPr>
                    <w:r>
                      <w:rPr>
                        <w:rFonts w:ascii="Arial"/>
                        <w:b/>
                        <w:color w:val="FFFFFF"/>
                        <w:sz w:val="14"/>
                      </w:rPr>
                      <w:t>TREND DATA</w:t>
                    </w:r>
                  </w:p>
                </w:txbxContent>
              </v:textbox>
            </v:shape>
            <w10:anchorlock/>
          </v:group>
        </w:pict>
      </w:r>
      <w:r w:rsidR="000018A7">
        <w:rPr>
          <w:sz w:val="20"/>
        </w:rPr>
        <w:tab/>
      </w:r>
      <w:r>
        <w:rPr>
          <w:sz w:val="20"/>
        </w:rPr>
      </w:r>
      <w:r>
        <w:rPr>
          <w:sz w:val="20"/>
        </w:rPr>
        <w:pict>
          <v:group id="_x0000_s1202" style="width:102.05pt;height:107.75pt;mso-position-horizontal-relative:char;mso-position-vertical-relative:line" coordsize="2041,2155">
            <v:shape id="_x0000_s1204" style="position:absolute;top:226;width:2041;height:1928" coordorigin=",227" coordsize="2041,1928" path="m1928,227r-1815,l69,236,33,260,9,296,,340,,2041r9,44l33,2121r36,24l113,2154r1815,l1972,2145r36,-24l2032,2085r9,-44l2041,340r-9,-44l2008,260r-36,-24l1928,227xe" fillcolor="#5b9f42" stroked="f">
              <v:path arrowok="t"/>
            </v:shape>
            <v:shape id="_x0000_s1203" type="#_x0000_t202" style="position:absolute;width:2041;height:2155" filled="f" stroked="f">
              <v:textbox inset="0,0,0,0">
                <w:txbxContent>
                  <w:p w:rsidR="004C373D" w:rsidRDefault="004C373D">
                    <w:pPr>
                      <w:spacing w:before="78"/>
                      <w:ind w:left="222"/>
                      <w:rPr>
                        <w:rFonts w:ascii="Arial"/>
                        <w:b/>
                        <w:sz w:val="21"/>
                      </w:rPr>
                    </w:pPr>
                    <w:r>
                      <w:rPr>
                        <w:rFonts w:ascii="Arial"/>
                        <w:b/>
                        <w:color w:val="FFFFFF"/>
                        <w:spacing w:val="-91"/>
                        <w:w w:val="96"/>
                        <w:sz w:val="21"/>
                      </w:rPr>
                      <w:t>C</w:t>
                    </w:r>
                    <w:r>
                      <w:rPr>
                        <w:rFonts w:ascii="Engravers MT"/>
                        <w:color w:val="FFFFFF"/>
                        <w:spacing w:val="-752"/>
                        <w:position w:val="33"/>
                        <w:sz w:val="130"/>
                      </w:rPr>
                      <w:t>1</w:t>
                    </w:r>
                    <w:r>
                      <w:rPr>
                        <w:rFonts w:ascii="Arial"/>
                        <w:b/>
                        <w:color w:val="FFFFFF"/>
                        <w:w w:val="96"/>
                        <w:sz w:val="21"/>
                      </w:rPr>
                      <w:t>ou</w:t>
                    </w:r>
                    <w:r>
                      <w:rPr>
                        <w:rFonts w:ascii="Arial"/>
                        <w:b/>
                        <w:color w:val="FFFFFF"/>
                        <w:spacing w:val="-3"/>
                        <w:w w:val="96"/>
                        <w:sz w:val="21"/>
                      </w:rPr>
                      <w:t>r</w:t>
                    </w:r>
                    <w:r>
                      <w:rPr>
                        <w:rFonts w:ascii="Arial"/>
                        <w:b/>
                        <w:color w:val="FFFFFF"/>
                        <w:w w:val="88"/>
                        <w:sz w:val="21"/>
                      </w:rPr>
                      <w:t>ts</w:t>
                    </w:r>
                    <w:r>
                      <w:rPr>
                        <w:rFonts w:ascii="Arial"/>
                        <w:b/>
                        <w:color w:val="FFFFFF"/>
                        <w:spacing w:val="-6"/>
                        <w:sz w:val="21"/>
                      </w:rPr>
                      <w:t xml:space="preserve"> </w:t>
                    </w:r>
                    <w:r>
                      <w:rPr>
                        <w:rFonts w:ascii="Arial"/>
                        <w:b/>
                        <w:color w:val="FFFFFF"/>
                        <w:spacing w:val="-62"/>
                        <w:w w:val="93"/>
                        <w:sz w:val="21"/>
                      </w:rPr>
                      <w:t>r</w:t>
                    </w:r>
                    <w:r>
                      <w:rPr>
                        <w:rFonts w:ascii="Engravers MT"/>
                        <w:color w:val="FFFFFF"/>
                        <w:spacing w:val="-783"/>
                        <w:position w:val="33"/>
                        <w:sz w:val="130"/>
                      </w:rPr>
                      <w:t>2</w:t>
                    </w:r>
                    <w:r>
                      <w:rPr>
                        <w:rFonts w:ascii="Arial"/>
                        <w:b/>
                        <w:color w:val="FFFFFF"/>
                        <w:sz w:val="21"/>
                      </w:rPr>
                      <w:t>epo</w:t>
                    </w:r>
                    <w:r>
                      <w:rPr>
                        <w:rFonts w:ascii="Arial"/>
                        <w:b/>
                        <w:color w:val="FFFFFF"/>
                        <w:spacing w:val="-3"/>
                        <w:sz w:val="21"/>
                      </w:rPr>
                      <w:t>r</w:t>
                    </w:r>
                    <w:r>
                      <w:rPr>
                        <w:rFonts w:ascii="Arial"/>
                        <w:b/>
                        <w:color w:val="FFFFFF"/>
                        <w:w w:val="99"/>
                        <w:sz w:val="21"/>
                      </w:rPr>
                      <w:t>ting</w:t>
                    </w:r>
                  </w:p>
                  <w:p w:rsidR="004C373D" w:rsidRDefault="004C373D">
                    <w:pPr>
                      <w:spacing w:before="211"/>
                      <w:ind w:left="289"/>
                      <w:rPr>
                        <w:rFonts w:ascii="Arial"/>
                        <w:b/>
                        <w:sz w:val="14"/>
                      </w:rPr>
                    </w:pPr>
                    <w:r>
                      <w:rPr>
                        <w:rFonts w:ascii="Arial"/>
                        <w:b/>
                        <w:color w:val="FFFFFF"/>
                        <w:sz w:val="14"/>
                      </w:rPr>
                      <w:t>YEAR 10 TREND DATA</w:t>
                    </w:r>
                  </w:p>
                </w:txbxContent>
              </v:textbox>
            </v:shape>
            <w10:anchorlock/>
          </v:group>
        </w:pict>
      </w:r>
    </w:p>
    <w:p w:rsidR="00F07D4E" w:rsidRDefault="00F07D4E">
      <w:pPr>
        <w:pStyle w:val="BodyText"/>
        <w:spacing w:before="7"/>
        <w:rPr>
          <w:sz w:val="20"/>
        </w:rPr>
      </w:pPr>
    </w:p>
    <w:p w:rsidR="00DE6598" w:rsidRDefault="006C6A04">
      <w:pPr>
        <w:spacing w:before="94" w:line="393" w:lineRule="auto"/>
        <w:ind w:left="3514" w:right="4414"/>
        <w:rPr>
          <w:color w:val="231F20"/>
          <w:w w:val="105"/>
          <w:sz w:val="19"/>
        </w:rPr>
      </w:pPr>
      <w:r>
        <w:pict>
          <v:group id="_x0000_s1198" style="position:absolute;left:0;text-align:left;margin-left:147.4pt;margin-top:5.95pt;width:19.85pt;height:56.7pt;z-index:251790336;mso-position-horizontal-relative:page" coordorigin="2948,29" coordsize="397,1134">
            <v:shape id="_x0000_s1201" type="#_x0000_t75" style="position:absolute;left:2948;top:29;width:397;height:341">
              <v:imagedata r:id="rId225" o:title=""/>
            </v:shape>
            <v:shape id="_x0000_s1200" type="#_x0000_t75" style="position:absolute;left:2948;top:426;width:397;height:341">
              <v:imagedata r:id="rId226" o:title=""/>
            </v:shape>
            <v:shape id="_x0000_s1199" type="#_x0000_t75" style="position:absolute;left:2948;top:823;width:397;height:341">
              <v:imagedata r:id="rId227" o:title=""/>
            </v:shape>
            <w10:wrap anchorx="page"/>
          </v:group>
        </w:pict>
      </w:r>
      <w:r w:rsidR="000018A7">
        <w:rPr>
          <w:color w:val="231F20"/>
          <w:w w:val="105"/>
          <w:sz w:val="19"/>
        </w:rPr>
        <w:t xml:space="preserve">5 or less countries can report on the indicator </w:t>
      </w:r>
    </w:p>
    <w:p w:rsidR="00F07D4E" w:rsidRDefault="000018A7">
      <w:pPr>
        <w:spacing w:before="94" w:line="393" w:lineRule="auto"/>
        <w:ind w:left="3514" w:right="4414"/>
        <w:rPr>
          <w:sz w:val="19"/>
        </w:rPr>
      </w:pPr>
      <w:r>
        <w:rPr>
          <w:color w:val="231F20"/>
          <w:w w:val="105"/>
          <w:sz w:val="19"/>
        </w:rPr>
        <w:t>6–9 countries can report on the indicator</w:t>
      </w:r>
    </w:p>
    <w:p w:rsidR="00F07D4E" w:rsidRDefault="000018A7">
      <w:pPr>
        <w:spacing w:line="231" w:lineRule="exact"/>
        <w:ind w:left="3514"/>
        <w:rPr>
          <w:sz w:val="19"/>
        </w:rPr>
      </w:pPr>
      <w:r>
        <w:rPr>
          <w:color w:val="231F20"/>
          <w:w w:val="105"/>
          <w:sz w:val="19"/>
        </w:rPr>
        <w:t>10 or more countries can report on the indicator</w:t>
      </w:r>
    </w:p>
    <w:p w:rsidR="00F07D4E" w:rsidRDefault="00F07D4E">
      <w:pPr>
        <w:pStyle w:val="BodyText"/>
        <w:spacing w:before="2"/>
        <w:rPr>
          <w:sz w:val="20"/>
        </w:rPr>
      </w:pPr>
    </w:p>
    <w:p w:rsidR="00F07D4E" w:rsidRDefault="000018A7">
      <w:pPr>
        <w:ind w:left="1700"/>
        <w:rPr>
          <w:sz w:val="21"/>
        </w:rPr>
      </w:pPr>
      <w:r>
        <w:rPr>
          <w:b/>
          <w:color w:val="231F20"/>
          <w:w w:val="105"/>
          <w:sz w:val="21"/>
        </w:rPr>
        <w:t>Year 1 baseline trend data</w:t>
      </w:r>
      <w:r>
        <w:rPr>
          <w:color w:val="231F20"/>
          <w:w w:val="105"/>
          <w:sz w:val="21"/>
        </w:rPr>
        <w:t>: 9 courts publishing judgments online for the reporting year.</w:t>
      </w:r>
    </w:p>
    <w:p w:rsidR="00F07D4E" w:rsidRDefault="000018A7">
      <w:pPr>
        <w:spacing w:before="184"/>
        <w:ind w:left="1700"/>
        <w:rPr>
          <w:sz w:val="21"/>
        </w:rPr>
      </w:pPr>
      <w:r>
        <w:rPr>
          <w:b/>
          <w:color w:val="231F20"/>
          <w:w w:val="105"/>
          <w:sz w:val="21"/>
        </w:rPr>
        <w:t>Year 4 trend data</w:t>
      </w:r>
      <w:r>
        <w:rPr>
          <w:color w:val="231F20"/>
          <w:w w:val="105"/>
          <w:sz w:val="21"/>
        </w:rPr>
        <w:t>: 11 courts publishing judgments online for the reporting years.</w:t>
      </w:r>
    </w:p>
    <w:p w:rsidR="00F07D4E" w:rsidRDefault="006C6A04">
      <w:pPr>
        <w:pStyle w:val="BodyText"/>
        <w:spacing w:before="183" w:line="518" w:lineRule="auto"/>
        <w:ind w:left="1700" w:right="2918"/>
      </w:pPr>
      <w:r>
        <w:pict>
          <v:shape id="_x0000_s1197" type="#_x0000_t202" style="position:absolute;left:0;text-align:left;margin-left:85.05pt;margin-top:56.65pt;width:425.2pt;height:14.2pt;z-index:-251893760;mso-position-horizontal-relative:page" fillcolor="#efcbbf" stroked="f">
            <v:textbox inset="0,0,0,0">
              <w:txbxContent>
                <w:p w:rsidR="004C373D" w:rsidRDefault="004C373D">
                  <w:pPr>
                    <w:spacing w:before="37"/>
                    <w:ind w:left="170"/>
                    <w:rPr>
                      <w:sz w:val="15"/>
                    </w:rPr>
                  </w:pPr>
                  <w:r>
                    <w:rPr>
                      <w:color w:val="231F20"/>
                      <w:w w:val="105"/>
                      <w:sz w:val="15"/>
                    </w:rPr>
                    <w:t>No judgments online for the last two years</w:t>
                  </w:r>
                </w:p>
              </w:txbxContent>
            </v:textbox>
            <w10:wrap anchorx="page"/>
          </v:shape>
        </w:pict>
      </w:r>
      <w:r w:rsidR="000018A7">
        <w:rPr>
          <w:b/>
          <w:color w:val="231F20"/>
          <w:w w:val="105"/>
        </w:rPr>
        <w:t>Year 10 trend data</w:t>
      </w:r>
      <w:r w:rsidR="000018A7">
        <w:rPr>
          <w:color w:val="231F20"/>
          <w:w w:val="105"/>
        </w:rPr>
        <w:t>: 12 courts publishing judgments online for the reporting year. Key for following tables:</w:t>
      </w:r>
    </w:p>
    <w:p w:rsidR="00F07D4E" w:rsidRDefault="006C6A04">
      <w:pPr>
        <w:pStyle w:val="BodyText"/>
        <w:rPr>
          <w:sz w:val="13"/>
        </w:rPr>
      </w:pPr>
      <w:r>
        <w:pict>
          <v:shape id="_x0000_s1196" type="#_x0000_t202" style="position:absolute;margin-left:85.05pt;margin-top:9.15pt;width:425.2pt;height:14.2pt;z-index:-251527168;mso-wrap-distance-left:0;mso-wrap-distance-right:0;mso-position-horizontal-relative:page" fillcolor="#d8e3ce" stroked="f">
            <v:textbox inset="0,0,0,0">
              <w:txbxContent>
                <w:p w:rsidR="004C373D" w:rsidRDefault="004C373D">
                  <w:pPr>
                    <w:spacing w:before="37"/>
                    <w:ind w:left="170"/>
                    <w:rPr>
                      <w:sz w:val="15"/>
                    </w:rPr>
                  </w:pPr>
                  <w:r>
                    <w:rPr>
                      <w:color w:val="231F20"/>
                      <w:w w:val="105"/>
                      <w:sz w:val="15"/>
                    </w:rPr>
                    <w:t>Where judgments are online for the reporting year</w:t>
                  </w:r>
                </w:p>
              </w:txbxContent>
            </v:textbox>
            <w10:wrap type="topAndBottom" anchorx="page"/>
          </v:shape>
        </w:pict>
      </w:r>
    </w:p>
    <w:p w:rsidR="00F07D4E" w:rsidRDefault="00F07D4E">
      <w:pPr>
        <w:pStyle w:val="BodyText"/>
        <w:spacing w:before="5"/>
        <w:rPr>
          <w:sz w:val="3"/>
        </w:rPr>
      </w:pPr>
    </w:p>
    <w:p w:rsidR="00F07D4E" w:rsidRDefault="006C6A04">
      <w:pPr>
        <w:pStyle w:val="BodyText"/>
        <w:ind w:left="1700"/>
        <w:rPr>
          <w:sz w:val="20"/>
        </w:rPr>
      </w:pPr>
      <w:r>
        <w:rPr>
          <w:sz w:val="20"/>
        </w:rPr>
      </w:r>
      <w:r>
        <w:rPr>
          <w:sz w:val="20"/>
        </w:rPr>
        <w:pict>
          <v:shape id="_x0000_s3406" type="#_x0000_t202" style="width:425.2pt;height:14.2pt;mso-left-percent:-10001;mso-top-percent:-10001;mso-position-horizontal:absolute;mso-position-horizontal-relative:char;mso-position-vertical:absolute;mso-position-vertical-relative:line;mso-left-percent:-10001;mso-top-percent:-10001" fillcolor="#f5e3b9" stroked="f">
            <v:textbox inset="0,0,0,0">
              <w:txbxContent>
                <w:p w:rsidR="004C373D" w:rsidRDefault="004C373D">
                  <w:pPr>
                    <w:spacing w:before="37"/>
                    <w:ind w:left="170"/>
                    <w:rPr>
                      <w:sz w:val="15"/>
                    </w:rPr>
                  </w:pPr>
                  <w:r>
                    <w:rPr>
                      <w:color w:val="231F20"/>
                      <w:sz w:val="15"/>
                    </w:rPr>
                    <w:t>Judgments online but not for the reporting year</w:t>
                  </w:r>
                </w:p>
              </w:txbxContent>
            </v:textbox>
            <w10:anchorlock/>
          </v:shape>
        </w:pict>
      </w:r>
    </w:p>
    <w:p w:rsidR="00F07D4E" w:rsidRDefault="00F07D4E">
      <w:pPr>
        <w:pStyle w:val="BodyText"/>
        <w:spacing w:before="3"/>
        <w:rPr>
          <w:sz w:val="7"/>
        </w:rPr>
      </w:pPr>
    </w:p>
    <w:p w:rsidR="00F07D4E" w:rsidRDefault="000018A7">
      <w:pPr>
        <w:spacing w:before="94" w:line="252" w:lineRule="auto"/>
        <w:ind w:left="1700" w:right="2479"/>
        <w:rPr>
          <w:sz w:val="21"/>
        </w:rPr>
      </w:pPr>
      <w:r>
        <w:rPr>
          <w:b/>
          <w:color w:val="231F20"/>
          <w:w w:val="105"/>
          <w:sz w:val="21"/>
        </w:rPr>
        <w:t xml:space="preserve">Court publishes judgments on the Internet (through PacLII or their own website) </w:t>
      </w:r>
      <w:r>
        <w:rPr>
          <w:color w:val="231F20"/>
          <w:w w:val="105"/>
          <w:sz w:val="21"/>
        </w:rPr>
        <w:t>– 2011 Baseline Report</w:t>
      </w:r>
    </w:p>
    <w:p w:rsidR="00F07D4E" w:rsidRDefault="00F07D4E">
      <w:pPr>
        <w:pStyle w:val="BodyText"/>
        <w:spacing w:before="7"/>
        <w:rPr>
          <w:sz w:val="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64"/>
        <w:gridCol w:w="1204"/>
        <w:gridCol w:w="1089"/>
        <w:gridCol w:w="1225"/>
        <w:gridCol w:w="1214"/>
        <w:gridCol w:w="1240"/>
        <w:gridCol w:w="1261"/>
      </w:tblGrid>
      <w:tr w:rsidR="00F07D4E">
        <w:trPr>
          <w:trHeight w:val="458"/>
        </w:trPr>
        <w:tc>
          <w:tcPr>
            <w:tcW w:w="1264" w:type="dxa"/>
            <w:shd w:val="clear" w:color="auto" w:fill="92BAC2"/>
          </w:tcPr>
          <w:p w:rsidR="00F07D4E" w:rsidRDefault="000018A7">
            <w:pPr>
              <w:pStyle w:val="TableParagraph"/>
              <w:spacing w:before="70"/>
              <w:rPr>
                <w:b/>
                <w:sz w:val="15"/>
              </w:rPr>
            </w:pPr>
            <w:r>
              <w:rPr>
                <w:b/>
                <w:color w:val="231F20"/>
                <w:w w:val="105"/>
                <w:sz w:val="15"/>
              </w:rPr>
              <w:t>Cook Islands</w:t>
            </w:r>
          </w:p>
        </w:tc>
        <w:tc>
          <w:tcPr>
            <w:tcW w:w="1204" w:type="dxa"/>
            <w:shd w:val="clear" w:color="auto" w:fill="92BAC2"/>
          </w:tcPr>
          <w:p w:rsidR="00F07D4E" w:rsidRDefault="000018A7">
            <w:pPr>
              <w:pStyle w:val="TableParagraph"/>
              <w:spacing w:before="80" w:line="223" w:lineRule="auto"/>
              <w:ind w:left="79"/>
              <w:rPr>
                <w:b/>
                <w:sz w:val="15"/>
              </w:rPr>
            </w:pPr>
            <w:r>
              <w:rPr>
                <w:b/>
                <w:color w:val="231F20"/>
                <w:sz w:val="15"/>
              </w:rPr>
              <w:t>Federated States of Micronesia</w:t>
            </w:r>
          </w:p>
        </w:tc>
        <w:tc>
          <w:tcPr>
            <w:tcW w:w="1089" w:type="dxa"/>
            <w:shd w:val="clear" w:color="auto" w:fill="92BAC2"/>
          </w:tcPr>
          <w:p w:rsidR="00F07D4E" w:rsidRDefault="000018A7">
            <w:pPr>
              <w:pStyle w:val="TableParagraph"/>
              <w:spacing w:before="80" w:line="223" w:lineRule="auto"/>
              <w:ind w:left="78" w:right="122"/>
              <w:rPr>
                <w:b/>
                <w:sz w:val="15"/>
              </w:rPr>
            </w:pPr>
            <w:r>
              <w:rPr>
                <w:b/>
                <w:color w:val="231F20"/>
                <w:w w:val="105"/>
                <w:sz w:val="15"/>
              </w:rPr>
              <w:t>Kiribati Islands</w:t>
            </w:r>
          </w:p>
        </w:tc>
        <w:tc>
          <w:tcPr>
            <w:tcW w:w="1225" w:type="dxa"/>
            <w:shd w:val="clear" w:color="auto" w:fill="92BAC2"/>
          </w:tcPr>
          <w:p w:rsidR="00F07D4E" w:rsidRDefault="000018A7">
            <w:pPr>
              <w:pStyle w:val="TableParagraph"/>
              <w:spacing w:before="70"/>
              <w:ind w:left="78"/>
              <w:rPr>
                <w:b/>
                <w:sz w:val="15"/>
              </w:rPr>
            </w:pPr>
            <w:r>
              <w:rPr>
                <w:b/>
                <w:color w:val="231F20"/>
                <w:w w:val="105"/>
                <w:sz w:val="15"/>
              </w:rPr>
              <w:t>Marshall Islands</w:t>
            </w:r>
          </w:p>
        </w:tc>
        <w:tc>
          <w:tcPr>
            <w:tcW w:w="1214" w:type="dxa"/>
            <w:shd w:val="clear" w:color="auto" w:fill="92BAC2"/>
          </w:tcPr>
          <w:p w:rsidR="00F07D4E" w:rsidRDefault="000018A7">
            <w:pPr>
              <w:pStyle w:val="TableParagraph"/>
              <w:spacing w:before="70"/>
              <w:ind w:left="77"/>
              <w:rPr>
                <w:b/>
                <w:sz w:val="15"/>
              </w:rPr>
            </w:pPr>
            <w:r>
              <w:rPr>
                <w:b/>
                <w:color w:val="231F20"/>
                <w:w w:val="110"/>
                <w:sz w:val="15"/>
              </w:rPr>
              <w:t>Nauru</w:t>
            </w:r>
          </w:p>
        </w:tc>
        <w:tc>
          <w:tcPr>
            <w:tcW w:w="1240" w:type="dxa"/>
            <w:shd w:val="clear" w:color="auto" w:fill="92BAC2"/>
          </w:tcPr>
          <w:p w:rsidR="00F07D4E" w:rsidRDefault="000018A7">
            <w:pPr>
              <w:pStyle w:val="TableParagraph"/>
              <w:spacing w:before="70"/>
              <w:ind w:left="77"/>
              <w:rPr>
                <w:b/>
                <w:sz w:val="15"/>
              </w:rPr>
            </w:pPr>
            <w:r>
              <w:rPr>
                <w:b/>
                <w:color w:val="231F20"/>
                <w:w w:val="110"/>
                <w:sz w:val="15"/>
              </w:rPr>
              <w:t>Niue</w:t>
            </w:r>
          </w:p>
        </w:tc>
        <w:tc>
          <w:tcPr>
            <w:tcW w:w="1261" w:type="dxa"/>
            <w:shd w:val="clear" w:color="auto" w:fill="92BAC2"/>
          </w:tcPr>
          <w:p w:rsidR="00F07D4E" w:rsidRDefault="000018A7">
            <w:pPr>
              <w:pStyle w:val="TableParagraph"/>
              <w:spacing w:before="70"/>
              <w:ind w:left="75"/>
              <w:rPr>
                <w:b/>
                <w:sz w:val="15"/>
              </w:rPr>
            </w:pPr>
            <w:r>
              <w:rPr>
                <w:b/>
                <w:color w:val="231F20"/>
                <w:w w:val="105"/>
                <w:sz w:val="15"/>
              </w:rPr>
              <w:t>Palau</w:t>
            </w:r>
          </w:p>
        </w:tc>
      </w:tr>
      <w:tr w:rsidR="00F07D4E">
        <w:trPr>
          <w:trHeight w:val="444"/>
        </w:trPr>
        <w:tc>
          <w:tcPr>
            <w:tcW w:w="1264" w:type="dxa"/>
            <w:tcBorders>
              <w:bottom w:val="nil"/>
            </w:tcBorders>
            <w:shd w:val="clear" w:color="auto" w:fill="D8E3CE"/>
          </w:tcPr>
          <w:p w:rsidR="00F07D4E" w:rsidRDefault="000018A7">
            <w:pPr>
              <w:pStyle w:val="TableParagraph"/>
              <w:spacing w:before="70" w:line="177" w:lineRule="exact"/>
              <w:rPr>
                <w:sz w:val="15"/>
              </w:rPr>
            </w:pPr>
            <w:r>
              <w:rPr>
                <w:color w:val="231F20"/>
                <w:w w:val="110"/>
                <w:sz w:val="15"/>
              </w:rPr>
              <w:t>PacLII:</w:t>
            </w:r>
          </w:p>
          <w:p w:rsidR="00F07D4E" w:rsidRDefault="000018A7">
            <w:pPr>
              <w:pStyle w:val="TableParagraph"/>
              <w:spacing w:line="177" w:lineRule="exact"/>
              <w:rPr>
                <w:sz w:val="15"/>
              </w:rPr>
            </w:pPr>
            <w:r>
              <w:rPr>
                <w:color w:val="231F20"/>
                <w:w w:val="110"/>
                <w:sz w:val="15"/>
              </w:rPr>
              <w:t>December 2011</w:t>
            </w:r>
          </w:p>
        </w:tc>
        <w:tc>
          <w:tcPr>
            <w:tcW w:w="1204" w:type="dxa"/>
            <w:tcBorders>
              <w:bottom w:val="nil"/>
            </w:tcBorders>
            <w:shd w:val="clear" w:color="auto" w:fill="F5E3B9"/>
          </w:tcPr>
          <w:p w:rsidR="00F07D4E" w:rsidRDefault="000018A7">
            <w:pPr>
              <w:pStyle w:val="TableParagraph"/>
              <w:spacing w:before="70" w:line="177" w:lineRule="exact"/>
              <w:ind w:left="79"/>
              <w:rPr>
                <w:sz w:val="15"/>
              </w:rPr>
            </w:pPr>
            <w:r>
              <w:rPr>
                <w:color w:val="231F20"/>
                <w:w w:val="110"/>
                <w:sz w:val="15"/>
              </w:rPr>
              <w:t>PacLII:</w:t>
            </w:r>
          </w:p>
          <w:p w:rsidR="00F07D4E" w:rsidRDefault="000018A7">
            <w:pPr>
              <w:pStyle w:val="TableParagraph"/>
              <w:spacing w:line="177" w:lineRule="exact"/>
              <w:ind w:left="79"/>
              <w:rPr>
                <w:sz w:val="15"/>
              </w:rPr>
            </w:pPr>
            <w:r>
              <w:rPr>
                <w:color w:val="231F20"/>
                <w:w w:val="110"/>
                <w:sz w:val="15"/>
              </w:rPr>
              <w:t>April 2010</w:t>
            </w:r>
          </w:p>
        </w:tc>
        <w:tc>
          <w:tcPr>
            <w:tcW w:w="1089" w:type="dxa"/>
            <w:tcBorders>
              <w:bottom w:val="nil"/>
            </w:tcBorders>
            <w:shd w:val="clear" w:color="auto" w:fill="D8E3CE"/>
          </w:tcPr>
          <w:p w:rsidR="00F07D4E" w:rsidRDefault="000018A7">
            <w:pPr>
              <w:pStyle w:val="TableParagraph"/>
              <w:spacing w:before="70" w:line="177" w:lineRule="exact"/>
              <w:ind w:left="78"/>
              <w:rPr>
                <w:sz w:val="15"/>
              </w:rPr>
            </w:pPr>
            <w:r>
              <w:rPr>
                <w:color w:val="231F20"/>
                <w:w w:val="110"/>
                <w:sz w:val="15"/>
              </w:rPr>
              <w:t>PacLII:</w:t>
            </w:r>
          </w:p>
          <w:p w:rsidR="00F07D4E" w:rsidRDefault="000018A7">
            <w:pPr>
              <w:pStyle w:val="TableParagraph"/>
              <w:spacing w:line="177" w:lineRule="exact"/>
              <w:ind w:left="78"/>
              <w:rPr>
                <w:sz w:val="15"/>
              </w:rPr>
            </w:pPr>
            <w:r>
              <w:rPr>
                <w:color w:val="231F20"/>
                <w:w w:val="105"/>
                <w:sz w:val="15"/>
              </w:rPr>
              <w:t>July 2011</w:t>
            </w:r>
          </w:p>
        </w:tc>
        <w:tc>
          <w:tcPr>
            <w:tcW w:w="1225" w:type="dxa"/>
            <w:tcBorders>
              <w:bottom w:val="nil"/>
            </w:tcBorders>
            <w:shd w:val="clear" w:color="auto" w:fill="D8E3CE"/>
          </w:tcPr>
          <w:p w:rsidR="00F07D4E" w:rsidRDefault="000018A7">
            <w:pPr>
              <w:pStyle w:val="TableParagraph"/>
              <w:spacing w:before="80" w:line="223" w:lineRule="auto"/>
              <w:ind w:left="78"/>
              <w:rPr>
                <w:sz w:val="15"/>
              </w:rPr>
            </w:pPr>
            <w:r>
              <w:rPr>
                <w:color w:val="231F20"/>
                <w:w w:val="105"/>
                <w:sz w:val="15"/>
              </w:rPr>
              <w:t>Court Website: 2011</w:t>
            </w:r>
          </w:p>
        </w:tc>
        <w:tc>
          <w:tcPr>
            <w:tcW w:w="1214" w:type="dxa"/>
            <w:tcBorders>
              <w:bottom w:val="nil"/>
            </w:tcBorders>
            <w:shd w:val="clear" w:color="auto" w:fill="F5E3B9"/>
          </w:tcPr>
          <w:p w:rsidR="00F07D4E" w:rsidRDefault="000018A7">
            <w:pPr>
              <w:pStyle w:val="TableParagraph"/>
              <w:spacing w:before="80" w:line="223" w:lineRule="auto"/>
              <w:ind w:left="77"/>
              <w:rPr>
                <w:sz w:val="15"/>
              </w:rPr>
            </w:pPr>
            <w:r>
              <w:rPr>
                <w:color w:val="231F20"/>
                <w:w w:val="110"/>
                <w:sz w:val="15"/>
              </w:rPr>
              <w:t>PacLII: October 2010</w:t>
            </w:r>
          </w:p>
        </w:tc>
        <w:tc>
          <w:tcPr>
            <w:tcW w:w="1240" w:type="dxa"/>
            <w:tcBorders>
              <w:bottom w:val="nil"/>
            </w:tcBorders>
            <w:shd w:val="clear" w:color="auto" w:fill="F5E3B9"/>
          </w:tcPr>
          <w:p w:rsidR="00F07D4E" w:rsidRDefault="000018A7">
            <w:pPr>
              <w:pStyle w:val="TableParagraph"/>
              <w:spacing w:before="80" w:line="223" w:lineRule="auto"/>
              <w:ind w:left="77"/>
              <w:rPr>
                <w:sz w:val="15"/>
              </w:rPr>
            </w:pPr>
            <w:r>
              <w:rPr>
                <w:color w:val="231F20"/>
                <w:w w:val="110"/>
                <w:sz w:val="15"/>
              </w:rPr>
              <w:t>PacLII: October 2010</w:t>
            </w:r>
          </w:p>
        </w:tc>
        <w:tc>
          <w:tcPr>
            <w:tcW w:w="1261" w:type="dxa"/>
            <w:tcBorders>
              <w:bottom w:val="nil"/>
            </w:tcBorders>
            <w:shd w:val="clear" w:color="auto" w:fill="D8E3CE"/>
          </w:tcPr>
          <w:p w:rsidR="00F07D4E" w:rsidRDefault="000018A7">
            <w:pPr>
              <w:pStyle w:val="TableParagraph"/>
              <w:spacing w:before="80" w:line="223" w:lineRule="auto"/>
              <w:ind w:left="75"/>
              <w:rPr>
                <w:sz w:val="15"/>
              </w:rPr>
            </w:pPr>
            <w:r>
              <w:rPr>
                <w:color w:val="231F20"/>
                <w:w w:val="105"/>
                <w:sz w:val="15"/>
              </w:rPr>
              <w:t>Court Website: 2010</w:t>
            </w:r>
          </w:p>
        </w:tc>
      </w:tr>
      <w:tr w:rsidR="00F07D4E">
        <w:trPr>
          <w:trHeight w:val="1486"/>
        </w:trPr>
        <w:tc>
          <w:tcPr>
            <w:tcW w:w="1264" w:type="dxa"/>
            <w:tcBorders>
              <w:top w:val="nil"/>
            </w:tcBorders>
            <w:shd w:val="clear" w:color="auto" w:fill="D8E3CE"/>
          </w:tcPr>
          <w:p w:rsidR="00F07D4E" w:rsidRDefault="000018A7">
            <w:pPr>
              <w:pStyle w:val="TableParagraph"/>
              <w:spacing w:before="32" w:line="223" w:lineRule="auto"/>
              <w:rPr>
                <w:sz w:val="15"/>
              </w:rPr>
            </w:pPr>
            <w:r>
              <w:rPr>
                <w:b/>
                <w:color w:val="231F20"/>
                <w:w w:val="110"/>
                <w:sz w:val="15"/>
              </w:rPr>
              <w:t xml:space="preserve">Court of Appeal </w:t>
            </w:r>
            <w:r>
              <w:rPr>
                <w:color w:val="231F20"/>
                <w:w w:val="110"/>
                <w:sz w:val="15"/>
              </w:rPr>
              <w:t xml:space="preserve">and </w:t>
            </w:r>
            <w:r>
              <w:rPr>
                <w:b/>
                <w:color w:val="231F20"/>
                <w:w w:val="110"/>
                <w:sz w:val="15"/>
              </w:rPr>
              <w:t xml:space="preserve">High Court </w:t>
            </w:r>
            <w:r>
              <w:rPr>
                <w:color w:val="231F20"/>
                <w:w w:val="110"/>
                <w:sz w:val="15"/>
              </w:rPr>
              <w:t>Decisions</w:t>
            </w:r>
          </w:p>
        </w:tc>
        <w:tc>
          <w:tcPr>
            <w:tcW w:w="1204" w:type="dxa"/>
            <w:tcBorders>
              <w:top w:val="nil"/>
            </w:tcBorders>
            <w:shd w:val="clear" w:color="auto" w:fill="F5E3B9"/>
          </w:tcPr>
          <w:p w:rsidR="00F07D4E" w:rsidRDefault="000018A7">
            <w:pPr>
              <w:pStyle w:val="TableParagraph"/>
              <w:spacing w:before="32" w:line="223" w:lineRule="auto"/>
              <w:ind w:left="79" w:right="320"/>
              <w:rPr>
                <w:sz w:val="15"/>
              </w:rPr>
            </w:pPr>
            <w:r>
              <w:rPr>
                <w:b/>
                <w:color w:val="231F20"/>
                <w:w w:val="110"/>
                <w:sz w:val="15"/>
              </w:rPr>
              <w:t xml:space="preserve">Supreme Court </w:t>
            </w:r>
            <w:r>
              <w:rPr>
                <w:color w:val="231F20"/>
                <w:w w:val="110"/>
                <w:sz w:val="15"/>
              </w:rPr>
              <w:t xml:space="preserve">and </w:t>
            </w:r>
            <w:r>
              <w:rPr>
                <w:b/>
                <w:color w:val="231F20"/>
                <w:w w:val="110"/>
                <w:sz w:val="15"/>
              </w:rPr>
              <w:t xml:space="preserve">State Court </w:t>
            </w:r>
            <w:r>
              <w:rPr>
                <w:color w:val="231F20"/>
                <w:w w:val="110"/>
                <w:sz w:val="15"/>
              </w:rPr>
              <w:t>Decisions</w:t>
            </w:r>
          </w:p>
        </w:tc>
        <w:tc>
          <w:tcPr>
            <w:tcW w:w="1089" w:type="dxa"/>
            <w:tcBorders>
              <w:top w:val="nil"/>
            </w:tcBorders>
            <w:shd w:val="clear" w:color="auto" w:fill="D8E3CE"/>
          </w:tcPr>
          <w:p w:rsidR="00F07D4E" w:rsidRDefault="000018A7">
            <w:pPr>
              <w:pStyle w:val="TableParagraph"/>
              <w:spacing w:before="32" w:line="223" w:lineRule="auto"/>
              <w:ind w:left="78" w:right="209"/>
              <w:rPr>
                <w:sz w:val="15"/>
              </w:rPr>
            </w:pPr>
            <w:r>
              <w:rPr>
                <w:b/>
                <w:color w:val="231F20"/>
                <w:w w:val="110"/>
                <w:sz w:val="15"/>
              </w:rPr>
              <w:t xml:space="preserve">Court of Appeal </w:t>
            </w:r>
            <w:r>
              <w:rPr>
                <w:color w:val="231F20"/>
                <w:w w:val="110"/>
                <w:sz w:val="15"/>
              </w:rPr>
              <w:t xml:space="preserve">and </w:t>
            </w:r>
            <w:r>
              <w:rPr>
                <w:b/>
                <w:color w:val="231F20"/>
                <w:w w:val="110"/>
                <w:sz w:val="15"/>
              </w:rPr>
              <w:t xml:space="preserve">High Court </w:t>
            </w:r>
            <w:r>
              <w:rPr>
                <w:color w:val="231F20"/>
                <w:w w:val="110"/>
                <w:sz w:val="15"/>
              </w:rPr>
              <w:t>decisions.</w:t>
            </w:r>
          </w:p>
        </w:tc>
        <w:tc>
          <w:tcPr>
            <w:tcW w:w="1225" w:type="dxa"/>
            <w:tcBorders>
              <w:top w:val="nil"/>
            </w:tcBorders>
            <w:shd w:val="clear" w:color="auto" w:fill="D8E3CE"/>
          </w:tcPr>
          <w:p w:rsidR="00F07D4E" w:rsidRDefault="000018A7">
            <w:pPr>
              <w:pStyle w:val="TableParagraph"/>
              <w:spacing w:before="22" w:line="177" w:lineRule="exact"/>
              <w:ind w:left="78"/>
              <w:rPr>
                <w:sz w:val="15"/>
              </w:rPr>
            </w:pPr>
            <w:r>
              <w:rPr>
                <w:color w:val="231F20"/>
                <w:w w:val="110"/>
                <w:sz w:val="15"/>
              </w:rPr>
              <w:t>PacLII:</w:t>
            </w:r>
          </w:p>
          <w:p w:rsidR="00F07D4E" w:rsidRDefault="000018A7">
            <w:pPr>
              <w:pStyle w:val="TableParagraph"/>
              <w:spacing w:line="177" w:lineRule="exact"/>
              <w:ind w:left="78"/>
              <w:rPr>
                <w:sz w:val="15"/>
              </w:rPr>
            </w:pPr>
            <w:r>
              <w:rPr>
                <w:color w:val="231F20"/>
                <w:w w:val="110"/>
                <w:sz w:val="15"/>
              </w:rPr>
              <w:t>March 2009.</w:t>
            </w:r>
          </w:p>
          <w:p w:rsidR="00F07D4E" w:rsidRDefault="000018A7">
            <w:pPr>
              <w:pStyle w:val="TableParagraph"/>
              <w:spacing w:before="53" w:line="223" w:lineRule="auto"/>
              <w:ind w:left="78" w:right="109"/>
              <w:rPr>
                <w:sz w:val="15"/>
              </w:rPr>
            </w:pPr>
            <w:r>
              <w:rPr>
                <w:b/>
                <w:color w:val="231F20"/>
                <w:w w:val="110"/>
                <w:sz w:val="15"/>
              </w:rPr>
              <w:t>Supreme Court</w:t>
            </w:r>
            <w:r>
              <w:rPr>
                <w:color w:val="231F20"/>
                <w:w w:val="110"/>
                <w:sz w:val="15"/>
              </w:rPr>
              <w:t xml:space="preserve">, selected </w:t>
            </w:r>
            <w:r>
              <w:rPr>
                <w:b/>
                <w:color w:val="231F20"/>
                <w:w w:val="110"/>
                <w:sz w:val="15"/>
              </w:rPr>
              <w:t xml:space="preserve">High  Court </w:t>
            </w:r>
            <w:r>
              <w:rPr>
                <w:color w:val="231F20"/>
                <w:w w:val="110"/>
                <w:sz w:val="15"/>
              </w:rPr>
              <w:t>and</w:t>
            </w:r>
            <w:r>
              <w:rPr>
                <w:color w:val="231F20"/>
                <w:spacing w:val="-20"/>
                <w:w w:val="110"/>
                <w:sz w:val="15"/>
              </w:rPr>
              <w:t xml:space="preserve"> </w:t>
            </w:r>
            <w:r>
              <w:rPr>
                <w:b/>
                <w:color w:val="231F20"/>
                <w:w w:val="110"/>
                <w:sz w:val="15"/>
              </w:rPr>
              <w:t xml:space="preserve">Traditional Rights Court </w:t>
            </w:r>
            <w:r>
              <w:rPr>
                <w:color w:val="231F20"/>
                <w:w w:val="110"/>
                <w:sz w:val="15"/>
              </w:rPr>
              <w:t>decisions</w:t>
            </w:r>
          </w:p>
        </w:tc>
        <w:tc>
          <w:tcPr>
            <w:tcW w:w="1214" w:type="dxa"/>
            <w:tcBorders>
              <w:top w:val="nil"/>
            </w:tcBorders>
            <w:shd w:val="clear" w:color="auto" w:fill="F5E3B9"/>
          </w:tcPr>
          <w:p w:rsidR="00F07D4E" w:rsidRDefault="000018A7">
            <w:pPr>
              <w:pStyle w:val="TableParagraph"/>
              <w:spacing w:before="32" w:line="223" w:lineRule="auto"/>
              <w:ind w:left="77" w:right="72"/>
              <w:rPr>
                <w:sz w:val="15"/>
              </w:rPr>
            </w:pPr>
            <w:r>
              <w:rPr>
                <w:b/>
                <w:color w:val="231F20"/>
                <w:w w:val="110"/>
                <w:sz w:val="15"/>
              </w:rPr>
              <w:t xml:space="preserve">Supreme Court </w:t>
            </w:r>
            <w:r>
              <w:rPr>
                <w:color w:val="231F20"/>
                <w:w w:val="110"/>
                <w:sz w:val="15"/>
              </w:rPr>
              <w:t xml:space="preserve">and </w:t>
            </w:r>
            <w:r>
              <w:rPr>
                <w:b/>
                <w:color w:val="231F20"/>
                <w:w w:val="110"/>
                <w:sz w:val="15"/>
              </w:rPr>
              <w:t xml:space="preserve">District Court </w:t>
            </w:r>
            <w:r>
              <w:rPr>
                <w:color w:val="231F20"/>
                <w:w w:val="110"/>
                <w:sz w:val="15"/>
              </w:rPr>
              <w:t>decisions</w:t>
            </w:r>
          </w:p>
        </w:tc>
        <w:tc>
          <w:tcPr>
            <w:tcW w:w="1240" w:type="dxa"/>
            <w:tcBorders>
              <w:top w:val="nil"/>
            </w:tcBorders>
            <w:shd w:val="clear" w:color="auto" w:fill="F5E3B9"/>
          </w:tcPr>
          <w:p w:rsidR="00F07D4E" w:rsidRDefault="000018A7">
            <w:pPr>
              <w:pStyle w:val="TableParagraph"/>
              <w:spacing w:before="22" w:line="177" w:lineRule="exact"/>
              <w:ind w:left="77"/>
              <w:rPr>
                <w:b/>
                <w:sz w:val="15"/>
              </w:rPr>
            </w:pPr>
            <w:r>
              <w:rPr>
                <w:b/>
                <w:color w:val="231F20"/>
                <w:w w:val="115"/>
                <w:sz w:val="15"/>
              </w:rPr>
              <w:t>High Court</w:t>
            </w:r>
          </w:p>
          <w:p w:rsidR="00F07D4E" w:rsidRDefault="000018A7">
            <w:pPr>
              <w:pStyle w:val="TableParagraph"/>
              <w:spacing w:line="177" w:lineRule="exact"/>
              <w:ind w:left="77"/>
              <w:rPr>
                <w:sz w:val="15"/>
              </w:rPr>
            </w:pPr>
            <w:r>
              <w:rPr>
                <w:color w:val="231F20"/>
                <w:w w:val="105"/>
                <w:sz w:val="15"/>
              </w:rPr>
              <w:t>decisions</w:t>
            </w:r>
          </w:p>
        </w:tc>
        <w:tc>
          <w:tcPr>
            <w:tcW w:w="1261" w:type="dxa"/>
            <w:tcBorders>
              <w:top w:val="nil"/>
            </w:tcBorders>
            <w:shd w:val="clear" w:color="auto" w:fill="D8E3CE"/>
          </w:tcPr>
          <w:p w:rsidR="00F07D4E" w:rsidRDefault="000018A7">
            <w:pPr>
              <w:pStyle w:val="TableParagraph"/>
              <w:spacing w:before="32" w:line="223" w:lineRule="auto"/>
              <w:ind w:left="75" w:right="171"/>
              <w:rPr>
                <w:sz w:val="15"/>
              </w:rPr>
            </w:pPr>
            <w:r>
              <w:rPr>
                <w:color w:val="231F20"/>
                <w:w w:val="110"/>
                <w:sz w:val="15"/>
              </w:rPr>
              <w:t>PacLII: January 2012</w:t>
            </w:r>
          </w:p>
          <w:p w:rsidR="00F07D4E" w:rsidRDefault="000018A7">
            <w:pPr>
              <w:pStyle w:val="TableParagraph"/>
              <w:spacing w:before="46" w:line="177" w:lineRule="exact"/>
              <w:ind w:left="75"/>
              <w:rPr>
                <w:b/>
                <w:sz w:val="15"/>
              </w:rPr>
            </w:pPr>
            <w:r>
              <w:rPr>
                <w:b/>
                <w:color w:val="231F20"/>
                <w:w w:val="110"/>
                <w:sz w:val="15"/>
              </w:rPr>
              <w:t>Supreme Court</w:t>
            </w:r>
          </w:p>
          <w:p w:rsidR="00F07D4E" w:rsidRDefault="000018A7">
            <w:pPr>
              <w:pStyle w:val="TableParagraph"/>
              <w:spacing w:line="177" w:lineRule="exact"/>
              <w:ind w:left="75"/>
              <w:rPr>
                <w:sz w:val="15"/>
              </w:rPr>
            </w:pPr>
            <w:r>
              <w:rPr>
                <w:color w:val="231F20"/>
                <w:w w:val="105"/>
                <w:sz w:val="15"/>
              </w:rPr>
              <w:t>decisions</w:t>
            </w:r>
          </w:p>
        </w:tc>
      </w:tr>
      <w:tr w:rsidR="00F07D4E">
        <w:trPr>
          <w:trHeight w:val="458"/>
        </w:trPr>
        <w:tc>
          <w:tcPr>
            <w:tcW w:w="1264"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04" w:type="dxa"/>
            <w:shd w:val="clear" w:color="auto" w:fill="92BAC2"/>
          </w:tcPr>
          <w:p w:rsidR="00F07D4E" w:rsidRDefault="000018A7">
            <w:pPr>
              <w:pStyle w:val="TableParagraph"/>
              <w:spacing w:before="70"/>
              <w:ind w:left="79"/>
              <w:rPr>
                <w:b/>
                <w:sz w:val="15"/>
              </w:rPr>
            </w:pPr>
            <w:r>
              <w:rPr>
                <w:b/>
                <w:color w:val="231F20"/>
                <w:w w:val="105"/>
                <w:sz w:val="15"/>
              </w:rPr>
              <w:t>Samoa</w:t>
            </w:r>
          </w:p>
        </w:tc>
        <w:tc>
          <w:tcPr>
            <w:tcW w:w="1089" w:type="dxa"/>
            <w:shd w:val="clear" w:color="auto" w:fill="92BAC2"/>
          </w:tcPr>
          <w:p w:rsidR="00F07D4E" w:rsidRDefault="000018A7">
            <w:pPr>
              <w:pStyle w:val="TableParagraph"/>
              <w:spacing w:before="80" w:line="223" w:lineRule="auto"/>
              <w:ind w:left="78" w:right="428"/>
              <w:rPr>
                <w:b/>
                <w:sz w:val="15"/>
              </w:rPr>
            </w:pPr>
            <w:r>
              <w:rPr>
                <w:b/>
                <w:color w:val="231F20"/>
                <w:sz w:val="15"/>
              </w:rPr>
              <w:t xml:space="preserve">Solomon </w:t>
            </w:r>
            <w:r>
              <w:rPr>
                <w:b/>
                <w:color w:val="231F20"/>
                <w:w w:val="105"/>
                <w:sz w:val="15"/>
              </w:rPr>
              <w:t>Islands</w:t>
            </w:r>
          </w:p>
        </w:tc>
        <w:tc>
          <w:tcPr>
            <w:tcW w:w="1225" w:type="dxa"/>
            <w:shd w:val="clear" w:color="auto" w:fill="92BAC2"/>
          </w:tcPr>
          <w:p w:rsidR="00F07D4E" w:rsidRDefault="000018A7">
            <w:pPr>
              <w:pStyle w:val="TableParagraph"/>
              <w:spacing w:before="70"/>
              <w:ind w:left="78"/>
              <w:rPr>
                <w:b/>
                <w:sz w:val="15"/>
              </w:rPr>
            </w:pPr>
            <w:r>
              <w:rPr>
                <w:b/>
                <w:color w:val="231F20"/>
                <w:w w:val="105"/>
                <w:sz w:val="15"/>
              </w:rPr>
              <w:t>Tokelau</w:t>
            </w:r>
          </w:p>
        </w:tc>
        <w:tc>
          <w:tcPr>
            <w:tcW w:w="1214" w:type="dxa"/>
            <w:shd w:val="clear" w:color="auto" w:fill="92BAC2"/>
          </w:tcPr>
          <w:p w:rsidR="00F07D4E" w:rsidRDefault="000018A7">
            <w:pPr>
              <w:pStyle w:val="TableParagraph"/>
              <w:spacing w:before="70"/>
              <w:ind w:left="77"/>
              <w:rPr>
                <w:b/>
                <w:sz w:val="15"/>
              </w:rPr>
            </w:pPr>
            <w:r>
              <w:rPr>
                <w:b/>
                <w:color w:val="231F20"/>
                <w:w w:val="105"/>
                <w:sz w:val="15"/>
              </w:rPr>
              <w:t>Tonga</w:t>
            </w:r>
          </w:p>
        </w:tc>
        <w:tc>
          <w:tcPr>
            <w:tcW w:w="1240" w:type="dxa"/>
            <w:shd w:val="clear" w:color="auto" w:fill="92BAC2"/>
          </w:tcPr>
          <w:p w:rsidR="00F07D4E" w:rsidRDefault="000018A7">
            <w:pPr>
              <w:pStyle w:val="TableParagraph"/>
              <w:spacing w:before="70"/>
              <w:ind w:left="77"/>
              <w:rPr>
                <w:b/>
                <w:sz w:val="15"/>
              </w:rPr>
            </w:pPr>
            <w:r>
              <w:rPr>
                <w:b/>
                <w:color w:val="231F20"/>
                <w:w w:val="105"/>
                <w:sz w:val="15"/>
              </w:rPr>
              <w:t>Tuvalu</w:t>
            </w:r>
          </w:p>
        </w:tc>
        <w:tc>
          <w:tcPr>
            <w:tcW w:w="1261" w:type="dxa"/>
            <w:shd w:val="clear" w:color="auto" w:fill="92BAC2"/>
          </w:tcPr>
          <w:p w:rsidR="00F07D4E" w:rsidRDefault="000018A7">
            <w:pPr>
              <w:pStyle w:val="TableParagraph"/>
              <w:spacing w:before="70"/>
              <w:ind w:left="75"/>
              <w:rPr>
                <w:b/>
                <w:sz w:val="15"/>
              </w:rPr>
            </w:pPr>
            <w:r>
              <w:rPr>
                <w:b/>
                <w:color w:val="231F20"/>
                <w:w w:val="105"/>
                <w:sz w:val="15"/>
              </w:rPr>
              <w:t>Vanuatu</w:t>
            </w:r>
          </w:p>
        </w:tc>
      </w:tr>
      <w:tr w:rsidR="00F07D4E">
        <w:trPr>
          <w:trHeight w:val="1704"/>
        </w:trPr>
        <w:tc>
          <w:tcPr>
            <w:tcW w:w="1264" w:type="dxa"/>
            <w:shd w:val="clear" w:color="auto" w:fill="D8E3CE"/>
          </w:tcPr>
          <w:p w:rsidR="00F07D4E" w:rsidRDefault="000018A7">
            <w:pPr>
              <w:pStyle w:val="TableParagraph"/>
              <w:spacing w:before="70" w:line="177" w:lineRule="exact"/>
              <w:rPr>
                <w:sz w:val="15"/>
              </w:rPr>
            </w:pPr>
            <w:r>
              <w:rPr>
                <w:color w:val="231F20"/>
                <w:w w:val="110"/>
                <w:sz w:val="15"/>
              </w:rPr>
              <w:t>PacLII:</w:t>
            </w:r>
          </w:p>
          <w:p w:rsidR="00F07D4E" w:rsidRDefault="000018A7">
            <w:pPr>
              <w:pStyle w:val="TableParagraph"/>
              <w:spacing w:line="177" w:lineRule="exact"/>
              <w:rPr>
                <w:sz w:val="15"/>
              </w:rPr>
            </w:pPr>
            <w:r>
              <w:rPr>
                <w:color w:val="231F20"/>
                <w:w w:val="105"/>
                <w:sz w:val="15"/>
              </w:rPr>
              <w:t>January 2012</w:t>
            </w:r>
          </w:p>
          <w:p w:rsidR="00F07D4E" w:rsidRDefault="000018A7">
            <w:pPr>
              <w:pStyle w:val="TableParagraph"/>
              <w:spacing w:before="53" w:line="223" w:lineRule="auto"/>
              <w:ind w:right="49"/>
              <w:rPr>
                <w:sz w:val="15"/>
              </w:rPr>
            </w:pPr>
            <w:r>
              <w:rPr>
                <w:b/>
                <w:color w:val="231F20"/>
                <w:w w:val="110"/>
                <w:sz w:val="15"/>
              </w:rPr>
              <w:t>Supreme Court</w:t>
            </w:r>
            <w:r>
              <w:rPr>
                <w:color w:val="231F20"/>
                <w:w w:val="110"/>
                <w:sz w:val="15"/>
              </w:rPr>
              <w:t xml:space="preserve">, </w:t>
            </w:r>
            <w:r>
              <w:rPr>
                <w:b/>
                <w:color w:val="231F20"/>
                <w:w w:val="110"/>
                <w:sz w:val="15"/>
              </w:rPr>
              <w:t xml:space="preserve">National Court </w:t>
            </w:r>
            <w:r>
              <w:rPr>
                <w:color w:val="231F20"/>
                <w:w w:val="110"/>
                <w:sz w:val="15"/>
              </w:rPr>
              <w:t xml:space="preserve">and </w:t>
            </w:r>
            <w:r>
              <w:rPr>
                <w:b/>
                <w:color w:val="231F20"/>
                <w:w w:val="110"/>
                <w:sz w:val="15"/>
              </w:rPr>
              <w:t xml:space="preserve">District court </w:t>
            </w:r>
            <w:r>
              <w:rPr>
                <w:color w:val="231F20"/>
                <w:w w:val="110"/>
                <w:sz w:val="15"/>
              </w:rPr>
              <w:t>decisions</w:t>
            </w:r>
          </w:p>
        </w:tc>
        <w:tc>
          <w:tcPr>
            <w:tcW w:w="1204" w:type="dxa"/>
            <w:shd w:val="clear" w:color="auto" w:fill="D8E3CE"/>
          </w:tcPr>
          <w:p w:rsidR="00F07D4E" w:rsidRDefault="000018A7">
            <w:pPr>
              <w:pStyle w:val="TableParagraph"/>
              <w:spacing w:before="70" w:line="177" w:lineRule="exact"/>
              <w:ind w:left="79"/>
              <w:rPr>
                <w:sz w:val="15"/>
              </w:rPr>
            </w:pPr>
            <w:r>
              <w:rPr>
                <w:color w:val="231F20"/>
                <w:w w:val="110"/>
                <w:sz w:val="15"/>
              </w:rPr>
              <w:t>PacLII:</w:t>
            </w:r>
          </w:p>
          <w:p w:rsidR="00F07D4E" w:rsidRDefault="000018A7">
            <w:pPr>
              <w:pStyle w:val="TableParagraph"/>
              <w:spacing w:line="177" w:lineRule="exact"/>
              <w:ind w:left="79"/>
              <w:rPr>
                <w:sz w:val="15"/>
              </w:rPr>
            </w:pPr>
            <w:r>
              <w:rPr>
                <w:color w:val="231F20"/>
                <w:w w:val="105"/>
                <w:sz w:val="15"/>
              </w:rPr>
              <w:t>January 2012</w:t>
            </w:r>
          </w:p>
          <w:p w:rsidR="00F07D4E" w:rsidRDefault="000018A7">
            <w:pPr>
              <w:pStyle w:val="TableParagraph"/>
              <w:spacing w:before="53" w:line="223" w:lineRule="auto"/>
              <w:ind w:left="79" w:right="140"/>
              <w:rPr>
                <w:sz w:val="15"/>
              </w:rPr>
            </w:pPr>
            <w:r>
              <w:rPr>
                <w:b/>
                <w:color w:val="231F20"/>
                <w:w w:val="110"/>
                <w:sz w:val="15"/>
              </w:rPr>
              <w:t>Court of Appeal</w:t>
            </w:r>
            <w:r>
              <w:rPr>
                <w:color w:val="231F20"/>
                <w:w w:val="110"/>
                <w:sz w:val="15"/>
              </w:rPr>
              <w:t xml:space="preserve">, </w:t>
            </w:r>
            <w:r>
              <w:rPr>
                <w:b/>
                <w:color w:val="231F20"/>
                <w:w w:val="110"/>
                <w:sz w:val="15"/>
              </w:rPr>
              <w:t xml:space="preserve">Supreme Court </w:t>
            </w:r>
            <w:r>
              <w:rPr>
                <w:color w:val="231F20"/>
                <w:w w:val="110"/>
                <w:sz w:val="15"/>
              </w:rPr>
              <w:t xml:space="preserve">and </w:t>
            </w:r>
            <w:r>
              <w:rPr>
                <w:b/>
                <w:color w:val="231F20"/>
                <w:w w:val="110"/>
                <w:sz w:val="15"/>
              </w:rPr>
              <w:t xml:space="preserve">District court </w:t>
            </w:r>
            <w:r>
              <w:rPr>
                <w:color w:val="231F20"/>
                <w:w w:val="110"/>
                <w:sz w:val="15"/>
              </w:rPr>
              <w:t>decisions</w:t>
            </w:r>
          </w:p>
        </w:tc>
        <w:tc>
          <w:tcPr>
            <w:tcW w:w="1089" w:type="dxa"/>
            <w:shd w:val="clear" w:color="auto" w:fill="D8E3CE"/>
          </w:tcPr>
          <w:p w:rsidR="00F07D4E" w:rsidRDefault="000018A7">
            <w:pPr>
              <w:pStyle w:val="TableParagraph"/>
              <w:spacing w:before="70" w:line="177" w:lineRule="exact"/>
              <w:ind w:left="78"/>
              <w:rPr>
                <w:sz w:val="15"/>
              </w:rPr>
            </w:pPr>
            <w:r>
              <w:rPr>
                <w:color w:val="231F20"/>
                <w:w w:val="110"/>
                <w:sz w:val="15"/>
              </w:rPr>
              <w:t>PacLII:</w:t>
            </w:r>
          </w:p>
          <w:p w:rsidR="00F07D4E" w:rsidRDefault="000018A7">
            <w:pPr>
              <w:pStyle w:val="TableParagraph"/>
              <w:spacing w:line="177" w:lineRule="exact"/>
              <w:ind w:left="78"/>
              <w:rPr>
                <w:sz w:val="15"/>
              </w:rPr>
            </w:pPr>
            <w:r>
              <w:rPr>
                <w:color w:val="231F20"/>
                <w:w w:val="105"/>
                <w:sz w:val="15"/>
              </w:rPr>
              <w:t>January 2012</w:t>
            </w:r>
          </w:p>
          <w:p w:rsidR="00F07D4E" w:rsidRDefault="000018A7">
            <w:pPr>
              <w:pStyle w:val="TableParagraph"/>
              <w:spacing w:before="53" w:line="223" w:lineRule="auto"/>
              <w:ind w:left="78" w:right="122"/>
              <w:rPr>
                <w:sz w:val="15"/>
              </w:rPr>
            </w:pPr>
            <w:r>
              <w:rPr>
                <w:b/>
                <w:color w:val="231F20"/>
                <w:w w:val="105"/>
                <w:sz w:val="15"/>
              </w:rPr>
              <w:t>Court of Appeal</w:t>
            </w:r>
            <w:r>
              <w:rPr>
                <w:color w:val="231F20"/>
                <w:w w:val="105"/>
                <w:sz w:val="15"/>
              </w:rPr>
              <w:t xml:space="preserve">, </w:t>
            </w:r>
            <w:r>
              <w:rPr>
                <w:b/>
                <w:color w:val="231F20"/>
                <w:w w:val="105"/>
                <w:sz w:val="15"/>
              </w:rPr>
              <w:t xml:space="preserve">High Court </w:t>
            </w:r>
            <w:r>
              <w:rPr>
                <w:color w:val="231F20"/>
                <w:w w:val="105"/>
                <w:sz w:val="15"/>
              </w:rPr>
              <w:t xml:space="preserve">and </w:t>
            </w:r>
            <w:r>
              <w:rPr>
                <w:b/>
                <w:color w:val="231F20"/>
                <w:w w:val="105"/>
                <w:sz w:val="15"/>
              </w:rPr>
              <w:t xml:space="preserve">Magistrates Court </w:t>
            </w:r>
            <w:r>
              <w:rPr>
                <w:color w:val="231F20"/>
                <w:w w:val="105"/>
                <w:sz w:val="15"/>
              </w:rPr>
              <w:t>decisions</w:t>
            </w:r>
          </w:p>
        </w:tc>
        <w:tc>
          <w:tcPr>
            <w:tcW w:w="1225" w:type="dxa"/>
            <w:shd w:val="clear" w:color="auto" w:fill="EFCBBF"/>
          </w:tcPr>
          <w:p w:rsidR="00F07D4E" w:rsidRDefault="000018A7">
            <w:pPr>
              <w:pStyle w:val="TableParagraph"/>
              <w:spacing w:before="80" w:line="223" w:lineRule="auto"/>
              <w:ind w:left="78"/>
              <w:rPr>
                <w:sz w:val="15"/>
              </w:rPr>
            </w:pPr>
            <w:r>
              <w:rPr>
                <w:color w:val="231F20"/>
                <w:w w:val="105"/>
                <w:sz w:val="15"/>
              </w:rPr>
              <w:t>No judgments published.</w:t>
            </w:r>
          </w:p>
        </w:tc>
        <w:tc>
          <w:tcPr>
            <w:tcW w:w="1214" w:type="dxa"/>
            <w:shd w:val="clear" w:color="auto" w:fill="F5E3B9"/>
          </w:tcPr>
          <w:p w:rsidR="00F07D4E" w:rsidRDefault="000018A7">
            <w:pPr>
              <w:pStyle w:val="TableParagraph"/>
              <w:spacing w:before="70"/>
              <w:ind w:left="77"/>
              <w:rPr>
                <w:sz w:val="15"/>
              </w:rPr>
            </w:pPr>
            <w:r>
              <w:rPr>
                <w:color w:val="231F20"/>
                <w:w w:val="110"/>
                <w:sz w:val="15"/>
              </w:rPr>
              <w:t>PacLII: July 2010</w:t>
            </w:r>
          </w:p>
          <w:p w:rsidR="00F07D4E" w:rsidRDefault="000018A7">
            <w:pPr>
              <w:pStyle w:val="TableParagraph"/>
              <w:spacing w:before="53" w:line="223" w:lineRule="auto"/>
              <w:ind w:left="77" w:right="65"/>
              <w:rPr>
                <w:sz w:val="15"/>
              </w:rPr>
            </w:pPr>
            <w:r>
              <w:rPr>
                <w:b/>
                <w:color w:val="231F20"/>
                <w:w w:val="110"/>
                <w:sz w:val="15"/>
              </w:rPr>
              <w:t>Court of Appeal</w:t>
            </w:r>
            <w:r>
              <w:rPr>
                <w:color w:val="231F20"/>
                <w:w w:val="110"/>
                <w:sz w:val="15"/>
              </w:rPr>
              <w:t xml:space="preserve">, </w:t>
            </w:r>
            <w:r>
              <w:rPr>
                <w:b/>
                <w:color w:val="231F20"/>
                <w:w w:val="110"/>
                <w:sz w:val="15"/>
              </w:rPr>
              <w:t xml:space="preserve">Supreme Court </w:t>
            </w:r>
            <w:r>
              <w:rPr>
                <w:color w:val="231F20"/>
                <w:w w:val="110"/>
                <w:sz w:val="15"/>
              </w:rPr>
              <w:t xml:space="preserve">and </w:t>
            </w:r>
            <w:r>
              <w:rPr>
                <w:b/>
                <w:color w:val="231F20"/>
                <w:w w:val="110"/>
                <w:sz w:val="15"/>
              </w:rPr>
              <w:t xml:space="preserve">Land Court </w:t>
            </w:r>
            <w:r>
              <w:rPr>
                <w:color w:val="231F20"/>
                <w:w w:val="110"/>
                <w:sz w:val="15"/>
              </w:rPr>
              <w:t>decisions</w:t>
            </w:r>
          </w:p>
        </w:tc>
        <w:tc>
          <w:tcPr>
            <w:tcW w:w="1240" w:type="dxa"/>
            <w:shd w:val="clear" w:color="auto" w:fill="D8E3CE"/>
          </w:tcPr>
          <w:p w:rsidR="00F07D4E" w:rsidRDefault="000018A7">
            <w:pPr>
              <w:pStyle w:val="TableParagraph"/>
              <w:spacing w:before="70"/>
              <w:ind w:left="77"/>
              <w:rPr>
                <w:sz w:val="15"/>
              </w:rPr>
            </w:pPr>
            <w:r>
              <w:rPr>
                <w:color w:val="231F20"/>
                <w:w w:val="110"/>
                <w:sz w:val="15"/>
              </w:rPr>
              <w:t>PacLII: July 2010</w:t>
            </w:r>
          </w:p>
          <w:p w:rsidR="00F07D4E" w:rsidRDefault="000018A7">
            <w:pPr>
              <w:pStyle w:val="TableParagraph"/>
              <w:spacing w:before="53" w:line="223" w:lineRule="auto"/>
              <w:ind w:left="77" w:right="91"/>
              <w:rPr>
                <w:sz w:val="15"/>
              </w:rPr>
            </w:pPr>
            <w:r>
              <w:rPr>
                <w:b/>
                <w:color w:val="231F20"/>
                <w:w w:val="110"/>
                <w:sz w:val="15"/>
              </w:rPr>
              <w:t>Court of Appeal</w:t>
            </w:r>
            <w:r>
              <w:rPr>
                <w:color w:val="231F20"/>
                <w:w w:val="110"/>
                <w:sz w:val="15"/>
              </w:rPr>
              <w:t xml:space="preserve">, </w:t>
            </w:r>
            <w:r>
              <w:rPr>
                <w:b/>
                <w:color w:val="231F20"/>
                <w:w w:val="110"/>
                <w:sz w:val="15"/>
              </w:rPr>
              <w:t xml:space="preserve">Supreme Court </w:t>
            </w:r>
            <w:r>
              <w:rPr>
                <w:color w:val="231F20"/>
                <w:w w:val="110"/>
                <w:sz w:val="15"/>
              </w:rPr>
              <w:t xml:space="preserve">and </w:t>
            </w:r>
            <w:r>
              <w:rPr>
                <w:b/>
                <w:color w:val="231F20"/>
                <w:w w:val="110"/>
                <w:sz w:val="15"/>
              </w:rPr>
              <w:t xml:space="preserve">Land Court </w:t>
            </w:r>
            <w:r>
              <w:rPr>
                <w:color w:val="231F20"/>
                <w:w w:val="110"/>
                <w:sz w:val="15"/>
              </w:rPr>
              <w:t>decisions</w:t>
            </w:r>
          </w:p>
        </w:tc>
        <w:tc>
          <w:tcPr>
            <w:tcW w:w="1261" w:type="dxa"/>
            <w:shd w:val="clear" w:color="auto" w:fill="D8E3CE"/>
          </w:tcPr>
          <w:p w:rsidR="00F07D4E" w:rsidRDefault="000018A7">
            <w:pPr>
              <w:pStyle w:val="TableParagraph"/>
              <w:spacing w:before="70" w:line="177" w:lineRule="exact"/>
              <w:ind w:left="75"/>
              <w:rPr>
                <w:sz w:val="15"/>
              </w:rPr>
            </w:pPr>
            <w:r>
              <w:rPr>
                <w:color w:val="231F20"/>
                <w:w w:val="110"/>
                <w:sz w:val="15"/>
              </w:rPr>
              <w:t>PacLII:</w:t>
            </w:r>
          </w:p>
          <w:p w:rsidR="00F07D4E" w:rsidRDefault="000018A7">
            <w:pPr>
              <w:pStyle w:val="TableParagraph"/>
              <w:spacing w:line="177" w:lineRule="exact"/>
              <w:ind w:left="75"/>
              <w:rPr>
                <w:sz w:val="15"/>
              </w:rPr>
            </w:pPr>
            <w:r>
              <w:rPr>
                <w:color w:val="231F20"/>
                <w:w w:val="105"/>
                <w:sz w:val="15"/>
              </w:rPr>
              <w:t>January 2012</w:t>
            </w:r>
          </w:p>
          <w:p w:rsidR="00F07D4E" w:rsidRDefault="000018A7">
            <w:pPr>
              <w:pStyle w:val="TableParagraph"/>
              <w:spacing w:before="53" w:line="223" w:lineRule="auto"/>
              <w:ind w:left="75" w:right="82"/>
              <w:rPr>
                <w:sz w:val="15"/>
              </w:rPr>
            </w:pPr>
            <w:r>
              <w:rPr>
                <w:b/>
                <w:color w:val="231F20"/>
                <w:w w:val="110"/>
                <w:sz w:val="15"/>
              </w:rPr>
              <w:t>Court of Appeal</w:t>
            </w:r>
            <w:r>
              <w:rPr>
                <w:color w:val="231F20"/>
                <w:w w:val="110"/>
                <w:sz w:val="15"/>
              </w:rPr>
              <w:t xml:space="preserve">, </w:t>
            </w:r>
            <w:r>
              <w:rPr>
                <w:b/>
                <w:color w:val="231F20"/>
                <w:w w:val="110"/>
                <w:sz w:val="15"/>
              </w:rPr>
              <w:t>Supreme Court</w:t>
            </w:r>
            <w:r>
              <w:rPr>
                <w:color w:val="231F20"/>
                <w:w w:val="110"/>
                <w:sz w:val="15"/>
              </w:rPr>
              <w:t xml:space="preserve">, </w:t>
            </w:r>
            <w:r>
              <w:rPr>
                <w:b/>
                <w:color w:val="231F20"/>
                <w:w w:val="110"/>
                <w:sz w:val="15"/>
              </w:rPr>
              <w:t xml:space="preserve">Magistrates Court </w:t>
            </w:r>
            <w:r>
              <w:rPr>
                <w:color w:val="231F20"/>
                <w:spacing w:val="-2"/>
                <w:w w:val="110"/>
                <w:sz w:val="15"/>
              </w:rPr>
              <w:t xml:space="preserve">and </w:t>
            </w:r>
            <w:r>
              <w:rPr>
                <w:b/>
                <w:color w:val="231F20"/>
                <w:w w:val="110"/>
                <w:sz w:val="15"/>
              </w:rPr>
              <w:t xml:space="preserve">Island court </w:t>
            </w:r>
            <w:r>
              <w:rPr>
                <w:color w:val="231F20"/>
                <w:w w:val="110"/>
                <w:sz w:val="15"/>
              </w:rPr>
              <w:t>decisions</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7"/>
      </w:pPr>
    </w:p>
    <w:p w:rsidR="00F07D4E" w:rsidRDefault="000018A7">
      <w:pPr>
        <w:pStyle w:val="Heading7"/>
        <w:spacing w:line="252" w:lineRule="auto"/>
        <w:ind w:right="2479"/>
        <w:rPr>
          <w:b w:val="0"/>
        </w:rPr>
      </w:pPr>
      <w:r>
        <w:rPr>
          <w:color w:val="231F20"/>
          <w:w w:val="105"/>
        </w:rPr>
        <w:t xml:space="preserve">Court publishes judgments on the Internet (through PacLII or their own website) </w:t>
      </w:r>
      <w:r>
        <w:rPr>
          <w:b w:val="0"/>
          <w:color w:val="231F20"/>
          <w:w w:val="105"/>
        </w:rPr>
        <w:t>– Year 10 Trend Data</w:t>
      </w:r>
    </w:p>
    <w:p w:rsidR="00F07D4E" w:rsidRDefault="00F07D4E">
      <w:pPr>
        <w:pStyle w:val="BodyText"/>
        <w:spacing w:before="8"/>
        <w:rPr>
          <w:sz w:val="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1242"/>
        <w:gridCol w:w="1224"/>
        <w:gridCol w:w="1122"/>
        <w:gridCol w:w="1224"/>
        <w:gridCol w:w="1190"/>
        <w:gridCol w:w="1238"/>
        <w:gridCol w:w="1259"/>
      </w:tblGrid>
      <w:tr w:rsidR="00F07D4E">
        <w:trPr>
          <w:trHeight w:val="458"/>
        </w:trPr>
        <w:tc>
          <w:tcPr>
            <w:tcW w:w="1242" w:type="dxa"/>
            <w:shd w:val="clear" w:color="auto" w:fill="92BAC2"/>
          </w:tcPr>
          <w:p w:rsidR="00F07D4E" w:rsidRDefault="000018A7">
            <w:pPr>
              <w:pStyle w:val="TableParagraph"/>
              <w:spacing w:before="70"/>
              <w:rPr>
                <w:b/>
                <w:sz w:val="15"/>
              </w:rPr>
            </w:pPr>
            <w:r>
              <w:rPr>
                <w:b/>
                <w:color w:val="231F20"/>
                <w:w w:val="105"/>
                <w:sz w:val="15"/>
              </w:rPr>
              <w:t>Cook Islands</w:t>
            </w:r>
          </w:p>
        </w:tc>
        <w:tc>
          <w:tcPr>
            <w:tcW w:w="1224" w:type="dxa"/>
            <w:shd w:val="clear" w:color="auto" w:fill="92BAC2"/>
          </w:tcPr>
          <w:p w:rsidR="00F07D4E" w:rsidRDefault="000018A7">
            <w:pPr>
              <w:pStyle w:val="TableParagraph"/>
              <w:spacing w:before="80" w:line="223" w:lineRule="auto"/>
              <w:rPr>
                <w:b/>
                <w:sz w:val="15"/>
              </w:rPr>
            </w:pPr>
            <w:r>
              <w:rPr>
                <w:b/>
                <w:color w:val="231F20"/>
                <w:sz w:val="15"/>
              </w:rPr>
              <w:t>Federated States of Micronesia</w:t>
            </w:r>
          </w:p>
        </w:tc>
        <w:tc>
          <w:tcPr>
            <w:tcW w:w="1122" w:type="dxa"/>
            <w:shd w:val="clear" w:color="auto" w:fill="92BAC2"/>
          </w:tcPr>
          <w:p w:rsidR="00F07D4E" w:rsidRDefault="000018A7">
            <w:pPr>
              <w:pStyle w:val="TableParagraph"/>
              <w:spacing w:before="70"/>
              <w:rPr>
                <w:b/>
                <w:sz w:val="15"/>
              </w:rPr>
            </w:pPr>
            <w:r>
              <w:rPr>
                <w:b/>
                <w:color w:val="231F20"/>
                <w:w w:val="105"/>
                <w:sz w:val="15"/>
              </w:rPr>
              <w:t>Kiribati Islands</w:t>
            </w:r>
          </w:p>
        </w:tc>
        <w:tc>
          <w:tcPr>
            <w:tcW w:w="1224" w:type="dxa"/>
            <w:shd w:val="clear" w:color="auto" w:fill="92BAC2"/>
          </w:tcPr>
          <w:p w:rsidR="00F07D4E" w:rsidRDefault="000018A7">
            <w:pPr>
              <w:pStyle w:val="TableParagraph"/>
              <w:spacing w:before="70"/>
              <w:ind w:left="81"/>
              <w:rPr>
                <w:b/>
                <w:sz w:val="15"/>
              </w:rPr>
            </w:pPr>
            <w:r>
              <w:rPr>
                <w:b/>
                <w:color w:val="231F20"/>
                <w:w w:val="105"/>
                <w:sz w:val="15"/>
              </w:rPr>
              <w:t>Marshall Islands</w:t>
            </w:r>
          </w:p>
        </w:tc>
        <w:tc>
          <w:tcPr>
            <w:tcW w:w="1190" w:type="dxa"/>
            <w:shd w:val="clear" w:color="auto" w:fill="92BAC2"/>
          </w:tcPr>
          <w:p w:rsidR="00F07D4E" w:rsidRDefault="000018A7">
            <w:pPr>
              <w:pStyle w:val="TableParagraph"/>
              <w:spacing w:before="70"/>
              <w:ind w:left="81"/>
              <w:rPr>
                <w:b/>
                <w:sz w:val="15"/>
              </w:rPr>
            </w:pPr>
            <w:r>
              <w:rPr>
                <w:b/>
                <w:color w:val="231F20"/>
                <w:w w:val="110"/>
                <w:sz w:val="15"/>
              </w:rPr>
              <w:t>Nauru</w:t>
            </w:r>
          </w:p>
        </w:tc>
        <w:tc>
          <w:tcPr>
            <w:tcW w:w="1238" w:type="dxa"/>
            <w:shd w:val="clear" w:color="auto" w:fill="92BAC2"/>
          </w:tcPr>
          <w:p w:rsidR="00F07D4E" w:rsidRDefault="000018A7">
            <w:pPr>
              <w:pStyle w:val="TableParagraph"/>
              <w:spacing w:before="70"/>
              <w:ind w:left="82"/>
              <w:rPr>
                <w:b/>
                <w:sz w:val="15"/>
              </w:rPr>
            </w:pPr>
            <w:r>
              <w:rPr>
                <w:b/>
                <w:color w:val="231F20"/>
                <w:w w:val="110"/>
                <w:sz w:val="15"/>
              </w:rPr>
              <w:t>Niue</w:t>
            </w:r>
          </w:p>
        </w:tc>
        <w:tc>
          <w:tcPr>
            <w:tcW w:w="1259" w:type="dxa"/>
            <w:shd w:val="clear" w:color="auto" w:fill="92BAC2"/>
          </w:tcPr>
          <w:p w:rsidR="00F07D4E" w:rsidRDefault="000018A7">
            <w:pPr>
              <w:pStyle w:val="TableParagraph"/>
              <w:spacing w:before="70"/>
              <w:ind w:left="83"/>
              <w:rPr>
                <w:b/>
                <w:sz w:val="15"/>
              </w:rPr>
            </w:pPr>
            <w:r>
              <w:rPr>
                <w:b/>
                <w:color w:val="231F20"/>
                <w:w w:val="105"/>
                <w:sz w:val="15"/>
              </w:rPr>
              <w:t>Palau</w:t>
            </w:r>
          </w:p>
        </w:tc>
      </w:tr>
      <w:tr w:rsidR="00F07D4E">
        <w:trPr>
          <w:trHeight w:val="2837"/>
        </w:trPr>
        <w:tc>
          <w:tcPr>
            <w:tcW w:w="1242" w:type="dxa"/>
            <w:shd w:val="clear" w:color="auto" w:fill="D8E3CE"/>
          </w:tcPr>
          <w:p w:rsidR="00F07D4E" w:rsidRDefault="000018A7">
            <w:pPr>
              <w:pStyle w:val="TableParagraph"/>
              <w:spacing w:before="80" w:line="223" w:lineRule="auto"/>
              <w:ind w:right="468"/>
              <w:rPr>
                <w:b/>
                <w:sz w:val="15"/>
              </w:rPr>
            </w:pPr>
            <w:r>
              <w:rPr>
                <w:color w:val="231F20"/>
                <w:spacing w:val="-4"/>
                <w:w w:val="105"/>
                <w:sz w:val="15"/>
              </w:rPr>
              <w:t xml:space="preserve">PacLII </w:t>
            </w:r>
            <w:r>
              <w:rPr>
                <w:color w:val="231F20"/>
                <w:spacing w:val="-2"/>
                <w:w w:val="105"/>
                <w:sz w:val="15"/>
              </w:rPr>
              <w:t xml:space="preserve">has </w:t>
            </w:r>
            <w:r>
              <w:rPr>
                <w:color w:val="231F20"/>
                <w:w w:val="105"/>
                <w:sz w:val="15"/>
              </w:rPr>
              <w:t xml:space="preserve">uploaded 1 </w:t>
            </w:r>
            <w:r>
              <w:rPr>
                <w:b/>
                <w:color w:val="231F20"/>
                <w:w w:val="105"/>
                <w:sz w:val="15"/>
              </w:rPr>
              <w:t>Court</w:t>
            </w:r>
            <w:r>
              <w:rPr>
                <w:b/>
                <w:color w:val="231F20"/>
                <w:spacing w:val="2"/>
                <w:w w:val="105"/>
                <w:sz w:val="15"/>
              </w:rPr>
              <w:t xml:space="preserve"> </w:t>
            </w:r>
            <w:r>
              <w:rPr>
                <w:b/>
                <w:color w:val="231F20"/>
                <w:spacing w:val="-7"/>
                <w:w w:val="105"/>
                <w:sz w:val="15"/>
              </w:rPr>
              <w:t>of</w:t>
            </w:r>
          </w:p>
          <w:p w:rsidR="00F07D4E" w:rsidRDefault="000018A7">
            <w:pPr>
              <w:pStyle w:val="TableParagraph"/>
              <w:spacing w:line="223" w:lineRule="auto"/>
              <w:rPr>
                <w:sz w:val="15"/>
              </w:rPr>
            </w:pPr>
            <w:r>
              <w:rPr>
                <w:b/>
                <w:color w:val="231F20"/>
                <w:w w:val="110"/>
                <w:sz w:val="15"/>
              </w:rPr>
              <w:t xml:space="preserve">Appeal </w:t>
            </w:r>
            <w:r>
              <w:rPr>
                <w:color w:val="231F20"/>
                <w:w w:val="110"/>
                <w:sz w:val="15"/>
              </w:rPr>
              <w:t xml:space="preserve">decision in 2019 and 22 </w:t>
            </w:r>
            <w:r>
              <w:rPr>
                <w:b/>
                <w:color w:val="231F20"/>
                <w:w w:val="110"/>
                <w:sz w:val="15"/>
              </w:rPr>
              <w:t xml:space="preserve">High Court </w:t>
            </w:r>
            <w:r>
              <w:rPr>
                <w:color w:val="231F20"/>
                <w:w w:val="110"/>
                <w:sz w:val="15"/>
              </w:rPr>
              <w:t>decision in 2019</w:t>
            </w:r>
          </w:p>
        </w:tc>
        <w:tc>
          <w:tcPr>
            <w:tcW w:w="1224" w:type="dxa"/>
            <w:shd w:val="clear" w:color="auto" w:fill="D8E3CE"/>
          </w:tcPr>
          <w:p w:rsidR="00F07D4E" w:rsidRDefault="000018A7">
            <w:pPr>
              <w:pStyle w:val="TableParagraph"/>
              <w:spacing w:before="80" w:line="223" w:lineRule="auto"/>
              <w:ind w:right="195"/>
              <w:rPr>
                <w:sz w:val="15"/>
              </w:rPr>
            </w:pPr>
            <w:r>
              <w:rPr>
                <w:color w:val="231F20"/>
                <w:spacing w:val="-4"/>
                <w:w w:val="105"/>
                <w:sz w:val="15"/>
              </w:rPr>
              <w:t xml:space="preserve">PacLII </w:t>
            </w:r>
            <w:r>
              <w:rPr>
                <w:color w:val="231F20"/>
                <w:spacing w:val="-2"/>
                <w:w w:val="105"/>
                <w:sz w:val="15"/>
              </w:rPr>
              <w:t xml:space="preserve">has </w:t>
            </w:r>
            <w:r>
              <w:rPr>
                <w:color w:val="231F20"/>
                <w:w w:val="105"/>
                <w:sz w:val="15"/>
              </w:rPr>
              <w:t xml:space="preserve">uploaded 28 of the 74 </w:t>
            </w:r>
            <w:r>
              <w:rPr>
                <w:color w:val="231F20"/>
                <w:spacing w:val="-5"/>
                <w:w w:val="105"/>
                <w:sz w:val="15"/>
              </w:rPr>
              <w:t xml:space="preserve">cases </w:t>
            </w:r>
            <w:r>
              <w:rPr>
                <w:color w:val="231F20"/>
                <w:w w:val="105"/>
                <w:sz w:val="15"/>
              </w:rPr>
              <w:t xml:space="preserve">decided </w:t>
            </w:r>
            <w:r>
              <w:rPr>
                <w:color w:val="231F20"/>
                <w:spacing w:val="-3"/>
                <w:w w:val="105"/>
                <w:sz w:val="15"/>
              </w:rPr>
              <w:t>by</w:t>
            </w:r>
            <w:r>
              <w:rPr>
                <w:color w:val="231F20"/>
                <w:spacing w:val="-6"/>
                <w:w w:val="105"/>
                <w:sz w:val="15"/>
              </w:rPr>
              <w:t xml:space="preserve"> </w:t>
            </w:r>
            <w:r>
              <w:rPr>
                <w:color w:val="231F20"/>
                <w:spacing w:val="-2"/>
                <w:w w:val="105"/>
                <w:sz w:val="15"/>
              </w:rPr>
              <w:t>the</w:t>
            </w:r>
          </w:p>
          <w:p w:rsidR="00F07D4E" w:rsidRDefault="000018A7">
            <w:pPr>
              <w:pStyle w:val="TableParagraph"/>
              <w:spacing w:line="165" w:lineRule="exact"/>
              <w:rPr>
                <w:b/>
                <w:sz w:val="15"/>
              </w:rPr>
            </w:pPr>
            <w:r>
              <w:rPr>
                <w:b/>
                <w:color w:val="231F20"/>
                <w:w w:val="110"/>
                <w:sz w:val="15"/>
              </w:rPr>
              <w:t>Supreme Court</w:t>
            </w:r>
          </w:p>
          <w:p w:rsidR="00F07D4E" w:rsidRDefault="000018A7">
            <w:pPr>
              <w:pStyle w:val="TableParagraph"/>
              <w:spacing w:line="177" w:lineRule="exact"/>
              <w:rPr>
                <w:sz w:val="15"/>
              </w:rPr>
            </w:pPr>
            <w:r>
              <w:rPr>
                <w:color w:val="231F20"/>
                <w:w w:val="110"/>
                <w:sz w:val="15"/>
              </w:rPr>
              <w:t>in 2019</w:t>
            </w:r>
          </w:p>
        </w:tc>
        <w:tc>
          <w:tcPr>
            <w:tcW w:w="1122" w:type="dxa"/>
            <w:shd w:val="clear" w:color="auto" w:fill="D8E3CE"/>
          </w:tcPr>
          <w:p w:rsidR="00F07D4E" w:rsidRDefault="000018A7">
            <w:pPr>
              <w:pStyle w:val="TableParagraph"/>
              <w:spacing w:before="85" w:line="223" w:lineRule="auto"/>
              <w:ind w:right="112"/>
              <w:rPr>
                <w:sz w:val="15"/>
              </w:rPr>
            </w:pPr>
            <w:r>
              <w:rPr>
                <w:b/>
                <w:color w:val="231F20"/>
                <w:w w:val="105"/>
                <w:sz w:val="15"/>
              </w:rPr>
              <w:t xml:space="preserve">Court of Appeal </w:t>
            </w:r>
            <w:r>
              <w:rPr>
                <w:color w:val="231F20"/>
                <w:w w:val="105"/>
                <w:sz w:val="15"/>
              </w:rPr>
              <w:t>– 14 case</w:t>
            </w:r>
            <w:r>
              <w:rPr>
                <w:color w:val="231F20"/>
                <w:spacing w:val="-7"/>
                <w:w w:val="105"/>
                <w:sz w:val="15"/>
              </w:rPr>
              <w:t xml:space="preserve"> </w:t>
            </w:r>
            <w:r>
              <w:rPr>
                <w:color w:val="231F20"/>
                <w:w w:val="105"/>
                <w:sz w:val="15"/>
              </w:rPr>
              <w:t xml:space="preserve">decisions from </w:t>
            </w:r>
            <w:r>
              <w:rPr>
                <w:color w:val="231F20"/>
                <w:spacing w:val="-2"/>
                <w:w w:val="105"/>
                <w:sz w:val="15"/>
              </w:rPr>
              <w:t xml:space="preserve">the </w:t>
            </w:r>
            <w:r>
              <w:rPr>
                <w:color w:val="231F20"/>
                <w:spacing w:val="-3"/>
                <w:w w:val="105"/>
                <w:sz w:val="15"/>
              </w:rPr>
              <w:t xml:space="preserve">August </w:t>
            </w:r>
            <w:r>
              <w:rPr>
                <w:color w:val="231F20"/>
                <w:w w:val="105"/>
                <w:sz w:val="15"/>
              </w:rPr>
              <w:t>2019 session</w:t>
            </w:r>
            <w:r>
              <w:rPr>
                <w:color w:val="231F20"/>
                <w:spacing w:val="-1"/>
                <w:w w:val="105"/>
                <w:sz w:val="15"/>
              </w:rPr>
              <w:t xml:space="preserve"> </w:t>
            </w:r>
            <w:r>
              <w:rPr>
                <w:color w:val="231F20"/>
                <w:w w:val="105"/>
                <w:sz w:val="15"/>
              </w:rPr>
              <w:t>of</w:t>
            </w:r>
          </w:p>
          <w:p w:rsidR="00F07D4E" w:rsidRDefault="000018A7">
            <w:pPr>
              <w:pStyle w:val="TableParagraph"/>
              <w:spacing w:line="223" w:lineRule="auto"/>
              <w:ind w:right="405"/>
              <w:rPr>
                <w:sz w:val="15"/>
              </w:rPr>
            </w:pPr>
            <w:r>
              <w:rPr>
                <w:color w:val="231F20"/>
                <w:w w:val="105"/>
                <w:sz w:val="15"/>
              </w:rPr>
              <w:t>the Court of</w:t>
            </w:r>
            <w:r>
              <w:rPr>
                <w:color w:val="231F20"/>
                <w:spacing w:val="6"/>
                <w:w w:val="105"/>
                <w:sz w:val="15"/>
              </w:rPr>
              <w:t xml:space="preserve"> </w:t>
            </w:r>
            <w:r>
              <w:rPr>
                <w:color w:val="231F20"/>
                <w:spacing w:val="-5"/>
                <w:w w:val="105"/>
                <w:sz w:val="15"/>
              </w:rPr>
              <w:t>Appeal</w:t>
            </w:r>
          </w:p>
          <w:p w:rsidR="00F07D4E" w:rsidRDefault="000018A7">
            <w:pPr>
              <w:pStyle w:val="TableParagraph"/>
              <w:spacing w:line="223" w:lineRule="auto"/>
              <w:rPr>
                <w:sz w:val="15"/>
              </w:rPr>
            </w:pPr>
            <w:r>
              <w:rPr>
                <w:color w:val="231F20"/>
                <w:w w:val="105"/>
                <w:sz w:val="15"/>
              </w:rPr>
              <w:t xml:space="preserve">uploaded on PacLII. </w:t>
            </w:r>
            <w:r>
              <w:rPr>
                <w:b/>
                <w:color w:val="231F20"/>
                <w:w w:val="105"/>
                <w:sz w:val="15"/>
              </w:rPr>
              <w:t xml:space="preserve">High Court </w:t>
            </w:r>
            <w:r>
              <w:rPr>
                <w:color w:val="231F20"/>
                <w:w w:val="105"/>
                <w:sz w:val="15"/>
              </w:rPr>
              <w:t>– 129 decisions published on PacLII in 2019</w:t>
            </w:r>
          </w:p>
        </w:tc>
        <w:tc>
          <w:tcPr>
            <w:tcW w:w="1224" w:type="dxa"/>
            <w:shd w:val="clear" w:color="auto" w:fill="D8E3CE"/>
          </w:tcPr>
          <w:p w:rsidR="00F07D4E" w:rsidRDefault="000018A7">
            <w:pPr>
              <w:pStyle w:val="TableParagraph"/>
              <w:spacing w:before="80" w:line="223" w:lineRule="auto"/>
              <w:ind w:left="81" w:right="193"/>
              <w:rPr>
                <w:sz w:val="15"/>
              </w:rPr>
            </w:pPr>
            <w:r>
              <w:rPr>
                <w:color w:val="231F20"/>
                <w:w w:val="110"/>
                <w:sz w:val="15"/>
              </w:rPr>
              <w:t xml:space="preserve">All of </w:t>
            </w:r>
            <w:r>
              <w:rPr>
                <w:color w:val="231F20"/>
                <w:spacing w:val="-2"/>
                <w:w w:val="110"/>
                <w:sz w:val="15"/>
              </w:rPr>
              <w:t xml:space="preserve">the </w:t>
            </w:r>
            <w:r>
              <w:rPr>
                <w:b/>
                <w:color w:val="231F20"/>
                <w:w w:val="110"/>
                <w:sz w:val="15"/>
              </w:rPr>
              <w:t xml:space="preserve">supreme court’s </w:t>
            </w:r>
            <w:r>
              <w:rPr>
                <w:color w:val="231F20"/>
                <w:w w:val="110"/>
                <w:sz w:val="15"/>
              </w:rPr>
              <w:t xml:space="preserve">decisions </w:t>
            </w:r>
            <w:r>
              <w:rPr>
                <w:color w:val="231F20"/>
                <w:spacing w:val="-2"/>
                <w:w w:val="110"/>
                <w:sz w:val="15"/>
              </w:rPr>
              <w:t xml:space="preserve">can </w:t>
            </w:r>
            <w:r>
              <w:rPr>
                <w:color w:val="231F20"/>
                <w:w w:val="110"/>
                <w:sz w:val="15"/>
              </w:rPr>
              <w:t xml:space="preserve">be found on the </w:t>
            </w:r>
            <w:r>
              <w:rPr>
                <w:color w:val="231F20"/>
                <w:spacing w:val="-4"/>
                <w:w w:val="110"/>
                <w:sz w:val="15"/>
              </w:rPr>
              <w:t xml:space="preserve">judiciary’s </w:t>
            </w:r>
            <w:r>
              <w:rPr>
                <w:color w:val="231F20"/>
                <w:w w:val="105"/>
                <w:sz w:val="15"/>
              </w:rPr>
              <w:t>website,</w:t>
            </w:r>
            <w:r>
              <w:rPr>
                <w:color w:val="231F20"/>
                <w:spacing w:val="-14"/>
                <w:w w:val="105"/>
                <w:sz w:val="15"/>
              </w:rPr>
              <w:t xml:space="preserve"> </w:t>
            </w:r>
            <w:r>
              <w:rPr>
                <w:color w:val="231F20"/>
                <w:spacing w:val="-5"/>
                <w:w w:val="105"/>
                <w:sz w:val="15"/>
              </w:rPr>
              <w:t xml:space="preserve">under </w:t>
            </w:r>
            <w:r>
              <w:rPr>
                <w:color w:val="231F20"/>
                <w:w w:val="110"/>
                <w:sz w:val="15"/>
              </w:rPr>
              <w:t>the</w:t>
            </w:r>
            <w:r>
              <w:rPr>
                <w:color w:val="231F20"/>
                <w:spacing w:val="-10"/>
                <w:w w:val="110"/>
                <w:sz w:val="15"/>
              </w:rPr>
              <w:t xml:space="preserve"> </w:t>
            </w:r>
            <w:r>
              <w:rPr>
                <w:color w:val="231F20"/>
                <w:w w:val="110"/>
                <w:sz w:val="15"/>
              </w:rPr>
              <w:t>heading</w:t>
            </w:r>
          </w:p>
          <w:p w:rsidR="00F07D4E" w:rsidRDefault="000018A7">
            <w:pPr>
              <w:pStyle w:val="TableParagraph"/>
              <w:spacing w:line="223" w:lineRule="auto"/>
              <w:ind w:left="81"/>
              <w:rPr>
                <w:sz w:val="15"/>
              </w:rPr>
            </w:pPr>
            <w:r>
              <w:rPr>
                <w:color w:val="231F20"/>
                <w:w w:val="105"/>
                <w:sz w:val="15"/>
              </w:rPr>
              <w:t xml:space="preserve">Court </w:t>
            </w:r>
            <w:r>
              <w:rPr>
                <w:color w:val="231F20"/>
                <w:spacing w:val="-4"/>
                <w:w w:val="105"/>
                <w:sz w:val="15"/>
              </w:rPr>
              <w:t xml:space="preserve">Decisions </w:t>
            </w:r>
            <w:r>
              <w:rPr>
                <w:color w:val="231F20"/>
                <w:w w:val="105"/>
                <w:sz w:val="15"/>
              </w:rPr>
              <w:t>and Digests.</w:t>
            </w:r>
          </w:p>
          <w:p w:rsidR="00F07D4E" w:rsidRDefault="000018A7">
            <w:pPr>
              <w:pStyle w:val="TableParagraph"/>
              <w:spacing w:line="223" w:lineRule="auto"/>
              <w:ind w:left="81" w:right="75"/>
              <w:rPr>
                <w:sz w:val="15"/>
              </w:rPr>
            </w:pPr>
            <w:r>
              <w:rPr>
                <w:color w:val="231F20"/>
                <w:w w:val="105"/>
                <w:sz w:val="15"/>
              </w:rPr>
              <w:t xml:space="preserve">Selected </w:t>
            </w:r>
            <w:r>
              <w:rPr>
                <w:b/>
                <w:color w:val="231F20"/>
                <w:w w:val="105"/>
                <w:sz w:val="15"/>
              </w:rPr>
              <w:t xml:space="preserve">high court </w:t>
            </w:r>
            <w:r>
              <w:rPr>
                <w:color w:val="231F20"/>
                <w:w w:val="105"/>
                <w:sz w:val="15"/>
              </w:rPr>
              <w:t>decisions can be found on the judiciary’s website</w:t>
            </w:r>
          </w:p>
        </w:tc>
        <w:tc>
          <w:tcPr>
            <w:tcW w:w="1190" w:type="dxa"/>
            <w:shd w:val="clear" w:color="auto" w:fill="D8E3CE"/>
          </w:tcPr>
          <w:p w:rsidR="00F07D4E" w:rsidRDefault="000018A7">
            <w:pPr>
              <w:pStyle w:val="TableParagraph"/>
              <w:spacing w:before="85" w:line="223" w:lineRule="auto"/>
              <w:ind w:left="81" w:right="432"/>
              <w:rPr>
                <w:sz w:val="15"/>
              </w:rPr>
            </w:pPr>
            <w:r>
              <w:rPr>
                <w:color w:val="231F20"/>
                <w:w w:val="110"/>
                <w:sz w:val="15"/>
              </w:rPr>
              <w:t xml:space="preserve">3 </w:t>
            </w:r>
            <w:r>
              <w:rPr>
                <w:b/>
                <w:color w:val="231F20"/>
                <w:w w:val="110"/>
                <w:sz w:val="15"/>
              </w:rPr>
              <w:t xml:space="preserve">Court of Appeal </w:t>
            </w:r>
            <w:r>
              <w:rPr>
                <w:color w:val="231F20"/>
                <w:w w:val="110"/>
                <w:sz w:val="15"/>
              </w:rPr>
              <w:t>decisions</w:t>
            </w:r>
          </w:p>
          <w:p w:rsidR="00F07D4E" w:rsidRDefault="000018A7">
            <w:pPr>
              <w:pStyle w:val="TableParagraph"/>
              <w:spacing w:line="166" w:lineRule="exact"/>
              <w:ind w:left="81"/>
              <w:rPr>
                <w:sz w:val="15"/>
              </w:rPr>
            </w:pPr>
            <w:r>
              <w:rPr>
                <w:color w:val="231F20"/>
                <w:w w:val="105"/>
                <w:sz w:val="15"/>
              </w:rPr>
              <w:t>from 2020 are</w:t>
            </w:r>
          </w:p>
          <w:p w:rsidR="00F07D4E" w:rsidRDefault="000018A7">
            <w:pPr>
              <w:pStyle w:val="TableParagraph"/>
              <w:spacing w:before="3" w:line="223" w:lineRule="auto"/>
              <w:ind w:left="81" w:right="59"/>
              <w:rPr>
                <w:sz w:val="15"/>
              </w:rPr>
            </w:pPr>
            <w:r>
              <w:rPr>
                <w:color w:val="231F20"/>
                <w:w w:val="105"/>
                <w:sz w:val="15"/>
              </w:rPr>
              <w:t>on PacLII 47 Supreme Court decisions from 2019 are on PacLII</w:t>
            </w:r>
          </w:p>
        </w:tc>
        <w:tc>
          <w:tcPr>
            <w:tcW w:w="1238" w:type="dxa"/>
            <w:shd w:val="clear" w:color="auto" w:fill="D8E3CE"/>
          </w:tcPr>
          <w:p w:rsidR="00F07D4E" w:rsidRDefault="000018A7">
            <w:pPr>
              <w:pStyle w:val="TableParagraph"/>
              <w:spacing w:before="80" w:line="223" w:lineRule="auto"/>
              <w:ind w:left="82" w:right="152"/>
              <w:rPr>
                <w:sz w:val="15"/>
              </w:rPr>
            </w:pPr>
            <w:r>
              <w:rPr>
                <w:color w:val="231F20"/>
                <w:w w:val="105"/>
                <w:sz w:val="15"/>
              </w:rPr>
              <w:t>9 of the 131 cases finalised by a Judge in 2019 were uploaded onto the PacLII website for 2019. Land decisions are filed in Land Court minute books and are held by the Court and are available to be read</w:t>
            </w:r>
          </w:p>
        </w:tc>
        <w:tc>
          <w:tcPr>
            <w:tcW w:w="1259" w:type="dxa"/>
            <w:shd w:val="clear" w:color="auto" w:fill="D8E3CE"/>
          </w:tcPr>
          <w:p w:rsidR="00F07D4E" w:rsidRDefault="000018A7">
            <w:pPr>
              <w:pStyle w:val="TableParagraph"/>
              <w:spacing w:before="85" w:line="223" w:lineRule="auto"/>
              <w:ind w:left="83" w:right="111"/>
              <w:rPr>
                <w:sz w:val="15"/>
              </w:rPr>
            </w:pPr>
            <w:r>
              <w:rPr>
                <w:color w:val="231F20"/>
                <w:w w:val="110"/>
                <w:sz w:val="15"/>
              </w:rPr>
              <w:t xml:space="preserve">All </w:t>
            </w:r>
            <w:r>
              <w:rPr>
                <w:b/>
                <w:color w:val="231F20"/>
                <w:w w:val="110"/>
                <w:sz w:val="15"/>
              </w:rPr>
              <w:t xml:space="preserve">Appeal Court </w:t>
            </w:r>
            <w:r>
              <w:rPr>
                <w:color w:val="231F20"/>
                <w:w w:val="110"/>
                <w:sz w:val="15"/>
              </w:rPr>
              <w:t>decisions are placed on PacLII</w:t>
            </w:r>
          </w:p>
        </w:tc>
      </w:tr>
      <w:tr w:rsidR="00F07D4E">
        <w:trPr>
          <w:trHeight w:val="458"/>
        </w:trPr>
        <w:tc>
          <w:tcPr>
            <w:tcW w:w="1242" w:type="dxa"/>
            <w:shd w:val="clear" w:color="auto" w:fill="92BAC2"/>
          </w:tcPr>
          <w:p w:rsidR="00F07D4E" w:rsidRDefault="000018A7">
            <w:pPr>
              <w:pStyle w:val="TableParagraph"/>
              <w:spacing w:before="80" w:line="223" w:lineRule="auto"/>
              <w:rPr>
                <w:b/>
                <w:sz w:val="15"/>
              </w:rPr>
            </w:pPr>
            <w:r>
              <w:rPr>
                <w:b/>
                <w:color w:val="231F20"/>
                <w:w w:val="105"/>
                <w:sz w:val="15"/>
              </w:rPr>
              <w:t>Papua New Guinea</w:t>
            </w:r>
          </w:p>
        </w:tc>
        <w:tc>
          <w:tcPr>
            <w:tcW w:w="1224" w:type="dxa"/>
            <w:shd w:val="clear" w:color="auto" w:fill="92BAC2"/>
          </w:tcPr>
          <w:p w:rsidR="00F07D4E" w:rsidRDefault="000018A7">
            <w:pPr>
              <w:pStyle w:val="TableParagraph"/>
              <w:spacing w:before="70"/>
              <w:rPr>
                <w:b/>
                <w:sz w:val="15"/>
              </w:rPr>
            </w:pPr>
            <w:r>
              <w:rPr>
                <w:b/>
                <w:color w:val="231F20"/>
                <w:w w:val="105"/>
                <w:sz w:val="15"/>
              </w:rPr>
              <w:t>Samoa</w:t>
            </w:r>
          </w:p>
        </w:tc>
        <w:tc>
          <w:tcPr>
            <w:tcW w:w="1122" w:type="dxa"/>
            <w:shd w:val="clear" w:color="auto" w:fill="92BAC2"/>
          </w:tcPr>
          <w:p w:rsidR="00F07D4E" w:rsidRDefault="000018A7">
            <w:pPr>
              <w:pStyle w:val="TableParagraph"/>
              <w:spacing w:before="80" w:line="223" w:lineRule="auto"/>
              <w:ind w:right="459"/>
              <w:rPr>
                <w:b/>
                <w:sz w:val="15"/>
              </w:rPr>
            </w:pPr>
            <w:r>
              <w:rPr>
                <w:b/>
                <w:color w:val="231F20"/>
                <w:sz w:val="15"/>
              </w:rPr>
              <w:t xml:space="preserve">Solomon </w:t>
            </w:r>
            <w:r>
              <w:rPr>
                <w:b/>
                <w:color w:val="231F20"/>
                <w:w w:val="105"/>
                <w:sz w:val="15"/>
              </w:rPr>
              <w:t>Islands</w:t>
            </w:r>
          </w:p>
        </w:tc>
        <w:tc>
          <w:tcPr>
            <w:tcW w:w="1224" w:type="dxa"/>
            <w:shd w:val="clear" w:color="auto" w:fill="92BAC2"/>
          </w:tcPr>
          <w:p w:rsidR="00F07D4E" w:rsidRDefault="000018A7">
            <w:pPr>
              <w:pStyle w:val="TableParagraph"/>
              <w:spacing w:before="70"/>
              <w:ind w:left="81"/>
              <w:rPr>
                <w:b/>
                <w:sz w:val="15"/>
              </w:rPr>
            </w:pPr>
            <w:r>
              <w:rPr>
                <w:b/>
                <w:color w:val="231F20"/>
                <w:w w:val="105"/>
                <w:sz w:val="15"/>
              </w:rPr>
              <w:t>Tokelau</w:t>
            </w:r>
          </w:p>
        </w:tc>
        <w:tc>
          <w:tcPr>
            <w:tcW w:w="1190" w:type="dxa"/>
            <w:shd w:val="clear" w:color="auto" w:fill="92BAC2"/>
          </w:tcPr>
          <w:p w:rsidR="00F07D4E" w:rsidRDefault="000018A7">
            <w:pPr>
              <w:pStyle w:val="TableParagraph"/>
              <w:spacing w:before="70"/>
              <w:ind w:left="81"/>
              <w:rPr>
                <w:b/>
                <w:sz w:val="15"/>
              </w:rPr>
            </w:pPr>
            <w:r>
              <w:rPr>
                <w:b/>
                <w:color w:val="231F20"/>
                <w:w w:val="105"/>
                <w:sz w:val="15"/>
              </w:rPr>
              <w:t>Tonga</w:t>
            </w:r>
          </w:p>
        </w:tc>
        <w:tc>
          <w:tcPr>
            <w:tcW w:w="1238" w:type="dxa"/>
            <w:shd w:val="clear" w:color="auto" w:fill="92BAC2"/>
          </w:tcPr>
          <w:p w:rsidR="00F07D4E" w:rsidRDefault="000018A7">
            <w:pPr>
              <w:pStyle w:val="TableParagraph"/>
              <w:spacing w:before="70"/>
              <w:ind w:left="82"/>
              <w:rPr>
                <w:b/>
                <w:sz w:val="15"/>
              </w:rPr>
            </w:pPr>
            <w:r>
              <w:rPr>
                <w:b/>
                <w:color w:val="231F20"/>
                <w:w w:val="105"/>
                <w:sz w:val="15"/>
              </w:rPr>
              <w:t>Tuvalu</w:t>
            </w:r>
          </w:p>
        </w:tc>
        <w:tc>
          <w:tcPr>
            <w:tcW w:w="1259" w:type="dxa"/>
            <w:shd w:val="clear" w:color="auto" w:fill="92BAC2"/>
          </w:tcPr>
          <w:p w:rsidR="00F07D4E" w:rsidRDefault="000018A7">
            <w:pPr>
              <w:pStyle w:val="TableParagraph"/>
              <w:spacing w:before="70"/>
              <w:ind w:left="83"/>
              <w:rPr>
                <w:b/>
                <w:sz w:val="15"/>
              </w:rPr>
            </w:pPr>
            <w:r>
              <w:rPr>
                <w:b/>
                <w:color w:val="231F20"/>
                <w:w w:val="105"/>
                <w:sz w:val="15"/>
              </w:rPr>
              <w:t>Vanuatu</w:t>
            </w:r>
          </w:p>
        </w:tc>
      </w:tr>
      <w:tr w:rsidR="00F07D4E">
        <w:trPr>
          <w:trHeight w:val="7416"/>
        </w:trPr>
        <w:tc>
          <w:tcPr>
            <w:tcW w:w="1242" w:type="dxa"/>
            <w:shd w:val="clear" w:color="auto" w:fill="D8E3CE"/>
          </w:tcPr>
          <w:p w:rsidR="00F07D4E" w:rsidRDefault="000018A7">
            <w:pPr>
              <w:pStyle w:val="TableParagraph"/>
              <w:spacing w:before="80" w:line="223" w:lineRule="auto"/>
              <w:ind w:right="98"/>
              <w:rPr>
                <w:sz w:val="15"/>
              </w:rPr>
            </w:pPr>
            <w:r>
              <w:rPr>
                <w:color w:val="231F20"/>
                <w:w w:val="105"/>
                <w:sz w:val="15"/>
              </w:rPr>
              <w:t xml:space="preserve">Court publishes judgments on the Internet (through </w:t>
            </w:r>
            <w:r>
              <w:rPr>
                <w:color w:val="231F20"/>
                <w:spacing w:val="-5"/>
                <w:w w:val="105"/>
                <w:sz w:val="15"/>
              </w:rPr>
              <w:t xml:space="preserve">PacLII </w:t>
            </w:r>
            <w:r>
              <w:rPr>
                <w:color w:val="231F20"/>
                <w:w w:val="105"/>
                <w:sz w:val="15"/>
              </w:rPr>
              <w:t xml:space="preserve">or their </w:t>
            </w:r>
            <w:r>
              <w:rPr>
                <w:color w:val="231F20"/>
                <w:spacing w:val="-3"/>
                <w:w w:val="105"/>
                <w:sz w:val="15"/>
              </w:rPr>
              <w:t xml:space="preserve">own </w:t>
            </w:r>
            <w:r>
              <w:rPr>
                <w:color w:val="231F20"/>
                <w:w w:val="105"/>
                <w:sz w:val="15"/>
              </w:rPr>
              <w:t xml:space="preserve">website). </w:t>
            </w:r>
            <w:r>
              <w:rPr>
                <w:color w:val="231F20"/>
                <w:spacing w:val="-4"/>
                <w:w w:val="105"/>
                <w:sz w:val="15"/>
              </w:rPr>
              <w:t xml:space="preserve">From </w:t>
            </w:r>
            <w:r>
              <w:rPr>
                <w:color w:val="231F20"/>
                <w:w w:val="105"/>
                <w:sz w:val="15"/>
              </w:rPr>
              <w:t xml:space="preserve">223 cases finalised in </w:t>
            </w:r>
            <w:r>
              <w:rPr>
                <w:color w:val="231F20"/>
                <w:spacing w:val="-2"/>
                <w:w w:val="105"/>
                <w:sz w:val="15"/>
              </w:rPr>
              <w:t xml:space="preserve">the </w:t>
            </w:r>
            <w:r>
              <w:rPr>
                <w:b/>
                <w:color w:val="231F20"/>
                <w:w w:val="105"/>
                <w:sz w:val="15"/>
              </w:rPr>
              <w:t xml:space="preserve">Supreme Court </w:t>
            </w:r>
            <w:r>
              <w:rPr>
                <w:color w:val="231F20"/>
                <w:w w:val="105"/>
                <w:sz w:val="15"/>
              </w:rPr>
              <w:t>in 2019,</w:t>
            </w:r>
            <w:r>
              <w:rPr>
                <w:color w:val="231F20"/>
                <w:spacing w:val="10"/>
                <w:w w:val="105"/>
                <w:sz w:val="15"/>
              </w:rPr>
              <w:t xml:space="preserve"> </w:t>
            </w:r>
            <w:r>
              <w:rPr>
                <w:color w:val="231F20"/>
                <w:spacing w:val="-2"/>
                <w:w w:val="105"/>
                <w:sz w:val="15"/>
              </w:rPr>
              <w:t>128</w:t>
            </w:r>
          </w:p>
          <w:p w:rsidR="00F07D4E" w:rsidRDefault="000018A7">
            <w:pPr>
              <w:pStyle w:val="TableParagraph"/>
              <w:spacing w:line="223" w:lineRule="auto"/>
              <w:ind w:right="86"/>
              <w:rPr>
                <w:sz w:val="15"/>
              </w:rPr>
            </w:pPr>
            <w:r>
              <w:rPr>
                <w:color w:val="231F20"/>
                <w:w w:val="105"/>
                <w:sz w:val="15"/>
              </w:rPr>
              <w:t xml:space="preserve">Supreme Court judgements </w:t>
            </w:r>
            <w:r>
              <w:rPr>
                <w:color w:val="231F20"/>
                <w:spacing w:val="-2"/>
                <w:w w:val="105"/>
                <w:sz w:val="15"/>
              </w:rPr>
              <w:t xml:space="preserve">are </w:t>
            </w:r>
            <w:r>
              <w:rPr>
                <w:color w:val="231F20"/>
                <w:spacing w:val="-3"/>
                <w:w w:val="105"/>
                <w:sz w:val="15"/>
              </w:rPr>
              <w:t xml:space="preserve">available </w:t>
            </w:r>
            <w:r>
              <w:rPr>
                <w:color w:val="231F20"/>
                <w:w w:val="105"/>
                <w:sz w:val="15"/>
              </w:rPr>
              <w:t xml:space="preserve">on </w:t>
            </w:r>
            <w:r>
              <w:rPr>
                <w:color w:val="231F20"/>
                <w:spacing w:val="-4"/>
                <w:w w:val="105"/>
                <w:sz w:val="15"/>
              </w:rPr>
              <w:t xml:space="preserve">PacLII </w:t>
            </w:r>
            <w:r>
              <w:rPr>
                <w:color w:val="231F20"/>
                <w:w w:val="105"/>
                <w:sz w:val="15"/>
              </w:rPr>
              <w:t xml:space="preserve">(57% of cases decided). </w:t>
            </w:r>
            <w:r>
              <w:rPr>
                <w:color w:val="231F20"/>
                <w:spacing w:val="-3"/>
                <w:w w:val="105"/>
                <w:sz w:val="15"/>
              </w:rPr>
              <w:t xml:space="preserve">From </w:t>
            </w:r>
            <w:r>
              <w:rPr>
                <w:color w:val="231F20"/>
                <w:w w:val="105"/>
                <w:sz w:val="15"/>
              </w:rPr>
              <w:t xml:space="preserve">4633 </w:t>
            </w:r>
            <w:r>
              <w:rPr>
                <w:color w:val="231F20"/>
                <w:spacing w:val="-5"/>
                <w:w w:val="105"/>
                <w:sz w:val="15"/>
              </w:rPr>
              <w:t xml:space="preserve">cases </w:t>
            </w:r>
            <w:r>
              <w:rPr>
                <w:color w:val="231F20"/>
                <w:w w:val="105"/>
                <w:sz w:val="15"/>
              </w:rPr>
              <w:t xml:space="preserve">finalised in </w:t>
            </w:r>
            <w:r>
              <w:rPr>
                <w:color w:val="231F20"/>
                <w:spacing w:val="-2"/>
                <w:w w:val="105"/>
                <w:sz w:val="15"/>
              </w:rPr>
              <w:t xml:space="preserve">the </w:t>
            </w:r>
            <w:r>
              <w:rPr>
                <w:b/>
                <w:color w:val="231F20"/>
                <w:w w:val="105"/>
                <w:sz w:val="15"/>
              </w:rPr>
              <w:t xml:space="preserve">National Court </w:t>
            </w:r>
            <w:r>
              <w:rPr>
                <w:color w:val="231F20"/>
                <w:w w:val="105"/>
                <w:sz w:val="15"/>
              </w:rPr>
              <w:t>in 2019,</w:t>
            </w:r>
            <w:r>
              <w:rPr>
                <w:color w:val="231F20"/>
                <w:spacing w:val="10"/>
                <w:w w:val="105"/>
                <w:sz w:val="15"/>
              </w:rPr>
              <w:t xml:space="preserve"> </w:t>
            </w:r>
            <w:r>
              <w:rPr>
                <w:color w:val="231F20"/>
                <w:spacing w:val="-2"/>
                <w:w w:val="105"/>
                <w:sz w:val="15"/>
              </w:rPr>
              <w:t>473</w:t>
            </w:r>
          </w:p>
          <w:p w:rsidR="00F07D4E" w:rsidRDefault="000018A7">
            <w:pPr>
              <w:pStyle w:val="TableParagraph"/>
              <w:spacing w:line="223" w:lineRule="auto"/>
              <w:ind w:right="178"/>
              <w:rPr>
                <w:sz w:val="15"/>
              </w:rPr>
            </w:pPr>
            <w:r>
              <w:rPr>
                <w:color w:val="231F20"/>
                <w:w w:val="105"/>
                <w:sz w:val="15"/>
              </w:rPr>
              <w:t xml:space="preserve">National Court </w:t>
            </w:r>
            <w:r>
              <w:rPr>
                <w:color w:val="231F20"/>
                <w:sz w:val="15"/>
              </w:rPr>
              <w:t xml:space="preserve">judgements are </w:t>
            </w:r>
            <w:r>
              <w:rPr>
                <w:color w:val="231F20"/>
                <w:w w:val="105"/>
                <w:sz w:val="15"/>
              </w:rPr>
              <w:t>available on PacLII (10% of cases decided)</w:t>
            </w:r>
          </w:p>
        </w:tc>
        <w:tc>
          <w:tcPr>
            <w:tcW w:w="1224" w:type="dxa"/>
            <w:shd w:val="clear" w:color="auto" w:fill="D8E3CE"/>
          </w:tcPr>
          <w:p w:rsidR="00F07D4E" w:rsidRDefault="000018A7">
            <w:pPr>
              <w:pStyle w:val="TableParagraph"/>
              <w:spacing w:before="85" w:line="223" w:lineRule="auto"/>
              <w:ind w:right="148"/>
              <w:rPr>
                <w:sz w:val="15"/>
              </w:rPr>
            </w:pPr>
            <w:r>
              <w:rPr>
                <w:b/>
                <w:color w:val="231F20"/>
                <w:w w:val="105"/>
                <w:sz w:val="15"/>
              </w:rPr>
              <w:t>Court of Appeal</w:t>
            </w:r>
            <w:r>
              <w:rPr>
                <w:color w:val="231F20"/>
                <w:w w:val="105"/>
                <w:sz w:val="15"/>
              </w:rPr>
              <w:t>: 12 cases decided in 2019 are published on PacLII website.</w:t>
            </w:r>
          </w:p>
          <w:p w:rsidR="00F07D4E" w:rsidRDefault="000018A7">
            <w:pPr>
              <w:pStyle w:val="TableParagraph"/>
              <w:spacing w:before="55" w:line="223" w:lineRule="auto"/>
              <w:ind w:right="79"/>
              <w:rPr>
                <w:sz w:val="15"/>
              </w:rPr>
            </w:pPr>
            <w:r>
              <w:rPr>
                <w:b/>
                <w:color w:val="231F20"/>
                <w:w w:val="110"/>
                <w:sz w:val="15"/>
              </w:rPr>
              <w:t>Supreme Court</w:t>
            </w:r>
            <w:r>
              <w:rPr>
                <w:color w:val="231F20"/>
                <w:w w:val="110"/>
                <w:sz w:val="15"/>
              </w:rPr>
              <w:t>: 95</w:t>
            </w:r>
            <w:r>
              <w:rPr>
                <w:color w:val="231F20"/>
                <w:spacing w:val="-12"/>
                <w:w w:val="110"/>
                <w:sz w:val="15"/>
              </w:rPr>
              <w:t xml:space="preserve"> </w:t>
            </w:r>
            <w:r>
              <w:rPr>
                <w:color w:val="231F20"/>
                <w:w w:val="110"/>
                <w:sz w:val="15"/>
              </w:rPr>
              <w:t>cases</w:t>
            </w:r>
          </w:p>
          <w:p w:rsidR="00F07D4E" w:rsidRDefault="000018A7">
            <w:pPr>
              <w:pStyle w:val="TableParagraph"/>
              <w:spacing w:line="223" w:lineRule="auto"/>
              <w:ind w:right="71"/>
              <w:jc w:val="both"/>
              <w:rPr>
                <w:sz w:val="15"/>
              </w:rPr>
            </w:pPr>
            <w:r>
              <w:rPr>
                <w:color w:val="231F20"/>
                <w:w w:val="105"/>
                <w:sz w:val="15"/>
              </w:rPr>
              <w:t>decided in 2019 are published</w:t>
            </w:r>
            <w:r>
              <w:rPr>
                <w:color w:val="231F20"/>
                <w:spacing w:val="-17"/>
                <w:w w:val="105"/>
                <w:sz w:val="15"/>
              </w:rPr>
              <w:t xml:space="preserve"> </w:t>
            </w:r>
            <w:r>
              <w:rPr>
                <w:color w:val="231F20"/>
                <w:w w:val="105"/>
                <w:sz w:val="15"/>
              </w:rPr>
              <w:t xml:space="preserve">on </w:t>
            </w:r>
            <w:r>
              <w:rPr>
                <w:color w:val="231F20"/>
                <w:spacing w:val="-4"/>
                <w:w w:val="105"/>
                <w:sz w:val="15"/>
              </w:rPr>
              <w:t>PacLII.</w:t>
            </w:r>
          </w:p>
          <w:p w:rsidR="00F07D4E" w:rsidRDefault="000018A7">
            <w:pPr>
              <w:pStyle w:val="TableParagraph"/>
              <w:spacing w:before="55" w:line="223" w:lineRule="auto"/>
              <w:ind w:right="115"/>
              <w:rPr>
                <w:sz w:val="15"/>
              </w:rPr>
            </w:pPr>
            <w:r>
              <w:rPr>
                <w:b/>
                <w:color w:val="231F20"/>
                <w:w w:val="110"/>
                <w:sz w:val="15"/>
              </w:rPr>
              <w:t>District Court</w:t>
            </w:r>
            <w:r>
              <w:rPr>
                <w:color w:val="231F20"/>
                <w:w w:val="110"/>
                <w:sz w:val="15"/>
              </w:rPr>
              <w:t>: 9 decisions on</w:t>
            </w:r>
          </w:p>
          <w:p w:rsidR="00F07D4E" w:rsidRDefault="000018A7">
            <w:pPr>
              <w:pStyle w:val="TableParagraph"/>
              <w:spacing w:line="223" w:lineRule="auto"/>
              <w:rPr>
                <w:sz w:val="15"/>
              </w:rPr>
            </w:pPr>
            <w:r>
              <w:rPr>
                <w:color w:val="231F20"/>
                <w:w w:val="105"/>
                <w:sz w:val="15"/>
              </w:rPr>
              <w:t>PacLII for 2019 are published on PacLII.</w:t>
            </w:r>
          </w:p>
          <w:p w:rsidR="00F07D4E" w:rsidRDefault="000018A7">
            <w:pPr>
              <w:pStyle w:val="TableParagraph"/>
              <w:spacing w:before="55" w:line="223" w:lineRule="auto"/>
              <w:ind w:right="157"/>
              <w:rPr>
                <w:sz w:val="15"/>
              </w:rPr>
            </w:pPr>
            <w:r>
              <w:rPr>
                <w:b/>
                <w:color w:val="231F20"/>
                <w:w w:val="110"/>
                <w:sz w:val="15"/>
              </w:rPr>
              <w:t>Family Court</w:t>
            </w:r>
            <w:r>
              <w:rPr>
                <w:color w:val="231F20"/>
                <w:w w:val="110"/>
                <w:sz w:val="15"/>
              </w:rPr>
              <w:t>: 0 decisions</w:t>
            </w:r>
          </w:p>
          <w:p w:rsidR="00F07D4E" w:rsidRDefault="000018A7">
            <w:pPr>
              <w:pStyle w:val="TableParagraph"/>
              <w:spacing w:line="223" w:lineRule="auto"/>
              <w:rPr>
                <w:sz w:val="15"/>
              </w:rPr>
            </w:pPr>
            <w:r>
              <w:rPr>
                <w:color w:val="231F20"/>
                <w:w w:val="105"/>
                <w:sz w:val="15"/>
              </w:rPr>
              <w:t>from 2019 are published on PacLII website.</w:t>
            </w:r>
          </w:p>
          <w:p w:rsidR="00F07D4E" w:rsidRDefault="000018A7">
            <w:pPr>
              <w:pStyle w:val="TableParagraph"/>
              <w:spacing w:before="55" w:line="223" w:lineRule="auto"/>
              <w:ind w:right="233"/>
              <w:rPr>
                <w:sz w:val="15"/>
              </w:rPr>
            </w:pPr>
            <w:r>
              <w:rPr>
                <w:b/>
                <w:color w:val="231F20"/>
                <w:w w:val="105"/>
                <w:sz w:val="15"/>
              </w:rPr>
              <w:t>Family Violence Court</w:t>
            </w:r>
            <w:r>
              <w:rPr>
                <w:color w:val="231F20"/>
                <w:w w:val="105"/>
                <w:sz w:val="15"/>
              </w:rPr>
              <w:t xml:space="preserve">: 7 decisions from 2019 </w:t>
            </w:r>
            <w:r>
              <w:rPr>
                <w:color w:val="231F20"/>
                <w:spacing w:val="-6"/>
                <w:w w:val="105"/>
                <w:sz w:val="15"/>
              </w:rPr>
              <w:t xml:space="preserve">are </w:t>
            </w:r>
            <w:r>
              <w:rPr>
                <w:color w:val="231F20"/>
                <w:w w:val="105"/>
                <w:sz w:val="15"/>
              </w:rPr>
              <w:t>published on</w:t>
            </w:r>
          </w:p>
          <w:p w:rsidR="00F07D4E" w:rsidRDefault="000018A7">
            <w:pPr>
              <w:pStyle w:val="TableParagraph"/>
              <w:spacing w:line="171" w:lineRule="exact"/>
              <w:rPr>
                <w:sz w:val="15"/>
              </w:rPr>
            </w:pPr>
            <w:r>
              <w:rPr>
                <w:color w:val="231F20"/>
                <w:w w:val="105"/>
                <w:sz w:val="15"/>
              </w:rPr>
              <w:t>PacLII website.</w:t>
            </w:r>
          </w:p>
          <w:p w:rsidR="00F07D4E" w:rsidRDefault="000018A7">
            <w:pPr>
              <w:pStyle w:val="TableParagraph"/>
              <w:spacing w:before="54" w:line="223" w:lineRule="auto"/>
              <w:ind w:right="234"/>
              <w:rPr>
                <w:sz w:val="15"/>
              </w:rPr>
            </w:pPr>
            <w:r>
              <w:rPr>
                <w:b/>
                <w:color w:val="231F20"/>
                <w:w w:val="110"/>
                <w:sz w:val="15"/>
              </w:rPr>
              <w:t>Alcohol and Drugs Court</w:t>
            </w:r>
            <w:r>
              <w:rPr>
                <w:color w:val="231F20"/>
                <w:w w:val="110"/>
                <w:sz w:val="15"/>
              </w:rPr>
              <w:t>: 0 decisions</w:t>
            </w:r>
          </w:p>
          <w:p w:rsidR="00F07D4E" w:rsidRDefault="000018A7">
            <w:pPr>
              <w:pStyle w:val="TableParagraph"/>
              <w:spacing w:line="223" w:lineRule="auto"/>
              <w:rPr>
                <w:sz w:val="15"/>
              </w:rPr>
            </w:pPr>
            <w:r>
              <w:rPr>
                <w:color w:val="231F20"/>
                <w:w w:val="105"/>
                <w:sz w:val="15"/>
              </w:rPr>
              <w:t>from 2019 are published on PacLII website</w:t>
            </w:r>
          </w:p>
        </w:tc>
        <w:tc>
          <w:tcPr>
            <w:tcW w:w="1122" w:type="dxa"/>
            <w:shd w:val="clear" w:color="auto" w:fill="D8E3CE"/>
          </w:tcPr>
          <w:p w:rsidR="00F07D4E" w:rsidRDefault="000018A7">
            <w:pPr>
              <w:pStyle w:val="TableParagraph"/>
              <w:spacing w:before="85" w:line="223" w:lineRule="auto"/>
              <w:ind w:right="48"/>
              <w:rPr>
                <w:sz w:val="15"/>
              </w:rPr>
            </w:pPr>
            <w:r>
              <w:rPr>
                <w:b/>
                <w:color w:val="231F20"/>
                <w:w w:val="105"/>
                <w:sz w:val="15"/>
              </w:rPr>
              <w:t>Court of Appeal</w:t>
            </w:r>
            <w:r>
              <w:rPr>
                <w:color w:val="231F20"/>
                <w:w w:val="105"/>
                <w:sz w:val="15"/>
              </w:rPr>
              <w:t>: 24 of</w:t>
            </w:r>
          </w:p>
          <w:p w:rsidR="00F07D4E" w:rsidRDefault="000018A7">
            <w:pPr>
              <w:pStyle w:val="TableParagraph"/>
              <w:spacing w:line="166" w:lineRule="exact"/>
              <w:rPr>
                <w:sz w:val="15"/>
              </w:rPr>
            </w:pPr>
            <w:r>
              <w:rPr>
                <w:color w:val="231F20"/>
                <w:w w:val="110"/>
                <w:sz w:val="15"/>
              </w:rPr>
              <w:t>43 decisions</w:t>
            </w:r>
          </w:p>
          <w:p w:rsidR="00F07D4E" w:rsidRDefault="000018A7">
            <w:pPr>
              <w:pStyle w:val="TableParagraph"/>
              <w:spacing w:line="170" w:lineRule="exact"/>
              <w:rPr>
                <w:sz w:val="15"/>
              </w:rPr>
            </w:pPr>
            <w:r>
              <w:rPr>
                <w:color w:val="231F20"/>
                <w:w w:val="105"/>
                <w:sz w:val="15"/>
              </w:rPr>
              <w:t>finalised</w:t>
            </w:r>
          </w:p>
          <w:p w:rsidR="00F07D4E" w:rsidRDefault="000018A7">
            <w:pPr>
              <w:pStyle w:val="TableParagraph"/>
              <w:spacing w:line="170" w:lineRule="exact"/>
              <w:rPr>
                <w:sz w:val="15"/>
              </w:rPr>
            </w:pPr>
            <w:r>
              <w:rPr>
                <w:color w:val="231F20"/>
                <w:w w:val="110"/>
                <w:sz w:val="15"/>
              </w:rPr>
              <w:t>in 2019 or</w:t>
            </w:r>
          </w:p>
          <w:p w:rsidR="00F07D4E" w:rsidRDefault="000018A7">
            <w:pPr>
              <w:pStyle w:val="TableParagraph"/>
              <w:spacing w:before="3" w:line="223" w:lineRule="auto"/>
              <w:ind w:right="70"/>
              <w:rPr>
                <w:sz w:val="15"/>
              </w:rPr>
            </w:pPr>
            <w:r>
              <w:rPr>
                <w:color w:val="231F20"/>
                <w:w w:val="105"/>
                <w:sz w:val="15"/>
              </w:rPr>
              <w:t>56% of cases decided in 2014 are published on PacLII website</w:t>
            </w:r>
          </w:p>
          <w:p w:rsidR="00F07D4E" w:rsidRDefault="000018A7">
            <w:pPr>
              <w:pStyle w:val="TableParagraph"/>
              <w:spacing w:before="45" w:line="177" w:lineRule="exact"/>
              <w:rPr>
                <w:sz w:val="15"/>
              </w:rPr>
            </w:pPr>
            <w:r>
              <w:rPr>
                <w:b/>
                <w:color w:val="231F20"/>
                <w:w w:val="115"/>
                <w:sz w:val="15"/>
              </w:rPr>
              <w:t>High Court</w:t>
            </w:r>
            <w:r>
              <w:rPr>
                <w:color w:val="231F20"/>
                <w:w w:val="115"/>
                <w:sz w:val="15"/>
              </w:rPr>
              <w:t>:</w:t>
            </w:r>
          </w:p>
          <w:p w:rsidR="00F07D4E" w:rsidRDefault="000018A7">
            <w:pPr>
              <w:pStyle w:val="TableParagraph"/>
              <w:spacing w:before="4" w:line="223" w:lineRule="auto"/>
              <w:ind w:right="124"/>
              <w:rPr>
                <w:sz w:val="15"/>
              </w:rPr>
            </w:pPr>
            <w:r>
              <w:rPr>
                <w:color w:val="231F20"/>
                <w:w w:val="105"/>
                <w:sz w:val="15"/>
              </w:rPr>
              <w:t xml:space="preserve">107 of </w:t>
            </w:r>
            <w:r>
              <w:rPr>
                <w:color w:val="231F20"/>
                <w:spacing w:val="-2"/>
                <w:w w:val="105"/>
                <w:sz w:val="15"/>
              </w:rPr>
              <w:t xml:space="preserve">673 </w:t>
            </w:r>
            <w:r>
              <w:rPr>
                <w:color w:val="231F20"/>
                <w:w w:val="105"/>
                <w:sz w:val="15"/>
              </w:rPr>
              <w:t>cases</w:t>
            </w:r>
            <w:r>
              <w:rPr>
                <w:color w:val="231F20"/>
                <w:spacing w:val="-16"/>
                <w:w w:val="105"/>
                <w:sz w:val="15"/>
              </w:rPr>
              <w:t xml:space="preserve"> </w:t>
            </w:r>
            <w:r>
              <w:rPr>
                <w:color w:val="231F20"/>
                <w:w w:val="105"/>
                <w:sz w:val="15"/>
              </w:rPr>
              <w:t xml:space="preserve">finalised in 2019 </w:t>
            </w:r>
            <w:r>
              <w:rPr>
                <w:color w:val="231F20"/>
                <w:spacing w:val="-3"/>
                <w:w w:val="105"/>
                <w:sz w:val="15"/>
              </w:rPr>
              <w:t xml:space="preserve">have </w:t>
            </w:r>
            <w:r>
              <w:rPr>
                <w:color w:val="231F20"/>
                <w:w w:val="105"/>
                <w:sz w:val="15"/>
              </w:rPr>
              <w:t>a decision published</w:t>
            </w:r>
          </w:p>
          <w:p w:rsidR="00F07D4E" w:rsidRDefault="000018A7">
            <w:pPr>
              <w:pStyle w:val="TableParagraph"/>
              <w:spacing w:line="223" w:lineRule="auto"/>
              <w:ind w:right="184"/>
              <w:rPr>
                <w:sz w:val="15"/>
              </w:rPr>
            </w:pPr>
            <w:r>
              <w:rPr>
                <w:color w:val="231F20"/>
                <w:w w:val="105"/>
                <w:sz w:val="15"/>
              </w:rPr>
              <w:t>on PacLII or 16% of cases decided in 2019 are published on PacLII</w:t>
            </w:r>
          </w:p>
          <w:p w:rsidR="00F07D4E" w:rsidRDefault="000018A7">
            <w:pPr>
              <w:pStyle w:val="TableParagraph"/>
              <w:spacing w:before="53" w:line="223" w:lineRule="auto"/>
              <w:ind w:right="235"/>
              <w:rPr>
                <w:sz w:val="15"/>
              </w:rPr>
            </w:pPr>
            <w:r>
              <w:rPr>
                <w:b/>
                <w:color w:val="231F20"/>
                <w:w w:val="105"/>
                <w:sz w:val="15"/>
              </w:rPr>
              <w:t xml:space="preserve">Magistrates </w:t>
            </w:r>
            <w:r>
              <w:rPr>
                <w:b/>
                <w:color w:val="231F20"/>
                <w:w w:val="110"/>
                <w:sz w:val="15"/>
              </w:rPr>
              <w:t xml:space="preserve">Court </w:t>
            </w:r>
            <w:r>
              <w:rPr>
                <w:color w:val="231F20"/>
                <w:w w:val="110"/>
                <w:sz w:val="15"/>
              </w:rPr>
              <w:t>37 decisions</w:t>
            </w:r>
          </w:p>
          <w:p w:rsidR="00F07D4E" w:rsidRDefault="000018A7">
            <w:pPr>
              <w:pStyle w:val="TableParagraph"/>
              <w:spacing w:line="223" w:lineRule="auto"/>
              <w:ind w:right="182"/>
              <w:rPr>
                <w:sz w:val="15"/>
              </w:rPr>
            </w:pPr>
            <w:r>
              <w:rPr>
                <w:color w:val="231F20"/>
                <w:w w:val="110"/>
                <w:sz w:val="15"/>
              </w:rPr>
              <w:t>on PacLII for 2019 = ?%</w:t>
            </w:r>
          </w:p>
          <w:p w:rsidR="00F07D4E" w:rsidRDefault="000018A7">
            <w:pPr>
              <w:pStyle w:val="TableParagraph"/>
              <w:spacing w:line="223" w:lineRule="auto"/>
              <w:ind w:right="294"/>
              <w:rPr>
                <w:sz w:val="15"/>
              </w:rPr>
            </w:pPr>
            <w:r>
              <w:rPr>
                <w:color w:val="231F20"/>
                <w:w w:val="105"/>
                <w:sz w:val="15"/>
              </w:rPr>
              <w:t>publication rate</w:t>
            </w:r>
          </w:p>
          <w:p w:rsidR="00F07D4E" w:rsidRDefault="000018A7">
            <w:pPr>
              <w:pStyle w:val="TableParagraph"/>
              <w:spacing w:before="55" w:line="223" w:lineRule="auto"/>
              <w:ind w:right="156"/>
              <w:rPr>
                <w:sz w:val="15"/>
              </w:rPr>
            </w:pPr>
            <w:r>
              <w:rPr>
                <w:b/>
                <w:color w:val="231F20"/>
                <w:w w:val="110"/>
                <w:sz w:val="15"/>
              </w:rPr>
              <w:t>Local Court</w:t>
            </w:r>
            <w:r>
              <w:rPr>
                <w:color w:val="231F20"/>
                <w:w w:val="110"/>
                <w:sz w:val="15"/>
              </w:rPr>
              <w:t>: 0 decisions</w:t>
            </w:r>
          </w:p>
          <w:p w:rsidR="00F07D4E" w:rsidRDefault="000018A7">
            <w:pPr>
              <w:pStyle w:val="TableParagraph"/>
              <w:spacing w:line="223" w:lineRule="auto"/>
              <w:rPr>
                <w:sz w:val="15"/>
              </w:rPr>
            </w:pPr>
            <w:r>
              <w:rPr>
                <w:color w:val="231F20"/>
                <w:w w:val="105"/>
                <w:sz w:val="15"/>
              </w:rPr>
              <w:t>from 2019 are published on PacLII website</w:t>
            </w:r>
          </w:p>
          <w:p w:rsidR="00F07D4E" w:rsidRDefault="000018A7">
            <w:pPr>
              <w:pStyle w:val="TableParagraph"/>
              <w:spacing w:before="55" w:line="223" w:lineRule="auto"/>
              <w:rPr>
                <w:sz w:val="15"/>
              </w:rPr>
            </w:pPr>
            <w:r>
              <w:rPr>
                <w:color w:val="231F20"/>
                <w:w w:val="110"/>
                <w:sz w:val="15"/>
              </w:rPr>
              <w:t xml:space="preserve">Customary </w:t>
            </w:r>
            <w:r>
              <w:rPr>
                <w:b/>
                <w:color w:val="231F20"/>
                <w:w w:val="110"/>
                <w:sz w:val="15"/>
              </w:rPr>
              <w:t xml:space="preserve">Land Appeal Court </w:t>
            </w:r>
            <w:r>
              <w:rPr>
                <w:color w:val="231F20"/>
                <w:w w:val="110"/>
                <w:sz w:val="15"/>
              </w:rPr>
              <w:t>2014:</w:t>
            </w:r>
          </w:p>
          <w:p w:rsidR="00F07D4E" w:rsidRDefault="000018A7">
            <w:pPr>
              <w:pStyle w:val="TableParagraph"/>
              <w:spacing w:line="166" w:lineRule="exact"/>
              <w:rPr>
                <w:sz w:val="15"/>
              </w:rPr>
            </w:pPr>
            <w:r>
              <w:rPr>
                <w:color w:val="231F20"/>
                <w:w w:val="105"/>
                <w:sz w:val="15"/>
              </w:rPr>
              <w:t>1 case decided</w:t>
            </w:r>
          </w:p>
          <w:p w:rsidR="00F07D4E" w:rsidRDefault="000018A7">
            <w:pPr>
              <w:pStyle w:val="TableParagraph"/>
              <w:spacing w:before="4" w:line="223" w:lineRule="auto"/>
              <w:rPr>
                <w:sz w:val="15"/>
              </w:rPr>
            </w:pPr>
            <w:r>
              <w:rPr>
                <w:color w:val="231F20"/>
                <w:w w:val="105"/>
                <w:sz w:val="15"/>
              </w:rPr>
              <w:t>in 2019 is published on PacLII website</w:t>
            </w:r>
          </w:p>
        </w:tc>
        <w:tc>
          <w:tcPr>
            <w:tcW w:w="1224" w:type="dxa"/>
            <w:shd w:val="clear" w:color="auto" w:fill="EFCBBF"/>
          </w:tcPr>
          <w:p w:rsidR="00F07D4E" w:rsidRDefault="000018A7">
            <w:pPr>
              <w:pStyle w:val="TableParagraph"/>
              <w:spacing w:before="80" w:line="223" w:lineRule="auto"/>
              <w:ind w:left="81"/>
              <w:rPr>
                <w:sz w:val="15"/>
              </w:rPr>
            </w:pPr>
            <w:r>
              <w:rPr>
                <w:color w:val="231F20"/>
                <w:w w:val="110"/>
                <w:sz w:val="15"/>
              </w:rPr>
              <w:t>No decisions published</w:t>
            </w:r>
          </w:p>
        </w:tc>
        <w:tc>
          <w:tcPr>
            <w:tcW w:w="1190" w:type="dxa"/>
            <w:shd w:val="clear" w:color="auto" w:fill="D8E3CE"/>
          </w:tcPr>
          <w:p w:rsidR="00F07D4E" w:rsidRDefault="000018A7">
            <w:pPr>
              <w:pStyle w:val="TableParagraph"/>
              <w:spacing w:before="80" w:line="223" w:lineRule="auto"/>
              <w:ind w:left="81" w:right="110"/>
              <w:rPr>
                <w:sz w:val="15"/>
              </w:rPr>
            </w:pPr>
            <w:r>
              <w:rPr>
                <w:color w:val="231F20"/>
                <w:w w:val="105"/>
                <w:sz w:val="15"/>
              </w:rPr>
              <w:t xml:space="preserve">The judgement of the superior courts are made available to the public. </w:t>
            </w:r>
            <w:r>
              <w:rPr>
                <w:b/>
                <w:color w:val="231F20"/>
                <w:w w:val="105"/>
                <w:sz w:val="15"/>
              </w:rPr>
              <w:t xml:space="preserve">Magistrates courts </w:t>
            </w:r>
            <w:r>
              <w:rPr>
                <w:color w:val="231F20"/>
                <w:w w:val="105"/>
                <w:sz w:val="15"/>
              </w:rPr>
              <w:t>decisions</w:t>
            </w:r>
          </w:p>
          <w:p w:rsidR="00F07D4E" w:rsidRDefault="000018A7">
            <w:pPr>
              <w:pStyle w:val="TableParagraph"/>
              <w:spacing w:line="223" w:lineRule="auto"/>
              <w:ind w:left="81" w:right="59"/>
              <w:rPr>
                <w:sz w:val="15"/>
              </w:rPr>
            </w:pPr>
            <w:r>
              <w:rPr>
                <w:color w:val="231F20"/>
                <w:w w:val="105"/>
                <w:sz w:val="15"/>
              </w:rPr>
              <w:t>are mostly delivered verbally</w:t>
            </w:r>
          </w:p>
        </w:tc>
        <w:tc>
          <w:tcPr>
            <w:tcW w:w="1238" w:type="dxa"/>
            <w:shd w:val="clear" w:color="auto" w:fill="EFCBBF"/>
          </w:tcPr>
          <w:p w:rsidR="00F07D4E" w:rsidRDefault="000018A7">
            <w:pPr>
              <w:pStyle w:val="TableParagraph"/>
              <w:spacing w:before="85" w:line="223" w:lineRule="auto"/>
              <w:ind w:left="82" w:right="479"/>
              <w:rPr>
                <w:b/>
                <w:sz w:val="15"/>
              </w:rPr>
            </w:pPr>
            <w:r>
              <w:rPr>
                <w:color w:val="231F20"/>
                <w:w w:val="110"/>
                <w:sz w:val="15"/>
              </w:rPr>
              <w:t xml:space="preserve">3 </w:t>
            </w:r>
            <w:r>
              <w:rPr>
                <w:b/>
                <w:color w:val="231F20"/>
                <w:w w:val="110"/>
                <w:sz w:val="15"/>
              </w:rPr>
              <w:t>Court of</w:t>
            </w:r>
            <w:r>
              <w:rPr>
                <w:b/>
                <w:color w:val="231F20"/>
                <w:spacing w:val="-8"/>
                <w:w w:val="110"/>
                <w:sz w:val="15"/>
              </w:rPr>
              <w:t xml:space="preserve"> </w:t>
            </w:r>
            <w:r>
              <w:rPr>
                <w:b/>
                <w:color w:val="231F20"/>
                <w:w w:val="110"/>
                <w:sz w:val="15"/>
              </w:rPr>
              <w:t>Appeal</w:t>
            </w:r>
          </w:p>
          <w:p w:rsidR="00F07D4E" w:rsidRDefault="000018A7">
            <w:pPr>
              <w:pStyle w:val="TableParagraph"/>
              <w:spacing w:line="223" w:lineRule="auto"/>
              <w:ind w:left="82" w:right="191"/>
              <w:rPr>
                <w:sz w:val="15"/>
              </w:rPr>
            </w:pPr>
            <w:r>
              <w:rPr>
                <w:color w:val="231F20"/>
                <w:w w:val="105"/>
                <w:sz w:val="15"/>
              </w:rPr>
              <w:t>decisions</w:t>
            </w:r>
            <w:r>
              <w:rPr>
                <w:color w:val="231F20"/>
                <w:spacing w:val="-14"/>
                <w:w w:val="105"/>
                <w:sz w:val="15"/>
              </w:rPr>
              <w:t xml:space="preserve"> </w:t>
            </w:r>
            <w:r>
              <w:rPr>
                <w:color w:val="231F20"/>
                <w:w w:val="105"/>
                <w:sz w:val="15"/>
              </w:rPr>
              <w:t xml:space="preserve">were uploaded to </w:t>
            </w:r>
            <w:r>
              <w:rPr>
                <w:color w:val="231F20"/>
                <w:spacing w:val="-4"/>
                <w:w w:val="105"/>
                <w:sz w:val="15"/>
              </w:rPr>
              <w:t xml:space="preserve">PacLII  </w:t>
            </w:r>
            <w:r>
              <w:rPr>
                <w:color w:val="231F20"/>
                <w:w w:val="105"/>
                <w:sz w:val="15"/>
              </w:rPr>
              <w:t>in</w:t>
            </w:r>
            <w:r>
              <w:rPr>
                <w:color w:val="231F20"/>
                <w:spacing w:val="10"/>
                <w:w w:val="105"/>
                <w:sz w:val="15"/>
              </w:rPr>
              <w:t xml:space="preserve"> </w:t>
            </w:r>
            <w:r>
              <w:rPr>
                <w:color w:val="231F20"/>
                <w:w w:val="105"/>
                <w:sz w:val="15"/>
              </w:rPr>
              <w:t>2014</w:t>
            </w:r>
          </w:p>
          <w:p w:rsidR="00F07D4E" w:rsidRDefault="000018A7">
            <w:pPr>
              <w:pStyle w:val="TableParagraph"/>
              <w:spacing w:before="55" w:line="223" w:lineRule="auto"/>
              <w:ind w:left="82" w:right="152"/>
              <w:rPr>
                <w:sz w:val="15"/>
              </w:rPr>
            </w:pPr>
            <w:r>
              <w:rPr>
                <w:color w:val="231F20"/>
                <w:w w:val="105"/>
                <w:sz w:val="15"/>
              </w:rPr>
              <w:t xml:space="preserve">11 </w:t>
            </w:r>
            <w:r>
              <w:rPr>
                <w:b/>
                <w:color w:val="231F20"/>
                <w:w w:val="105"/>
                <w:sz w:val="15"/>
              </w:rPr>
              <w:t xml:space="preserve">High Court </w:t>
            </w:r>
            <w:r>
              <w:rPr>
                <w:color w:val="231F20"/>
                <w:w w:val="105"/>
                <w:sz w:val="15"/>
              </w:rPr>
              <w:t xml:space="preserve">decisions were uploaded to </w:t>
            </w:r>
            <w:r>
              <w:rPr>
                <w:color w:val="231F20"/>
                <w:spacing w:val="-4"/>
                <w:w w:val="105"/>
                <w:sz w:val="15"/>
              </w:rPr>
              <w:t xml:space="preserve">PacLII </w:t>
            </w:r>
            <w:r>
              <w:rPr>
                <w:color w:val="231F20"/>
                <w:w w:val="105"/>
                <w:sz w:val="15"/>
              </w:rPr>
              <w:t>in</w:t>
            </w:r>
            <w:r>
              <w:rPr>
                <w:color w:val="231F20"/>
                <w:spacing w:val="-8"/>
                <w:w w:val="105"/>
                <w:sz w:val="15"/>
              </w:rPr>
              <w:t xml:space="preserve"> </w:t>
            </w:r>
            <w:r>
              <w:rPr>
                <w:color w:val="231F20"/>
                <w:w w:val="105"/>
                <w:sz w:val="15"/>
              </w:rPr>
              <w:t>2016</w:t>
            </w:r>
          </w:p>
          <w:p w:rsidR="00F07D4E" w:rsidRDefault="000018A7">
            <w:pPr>
              <w:pStyle w:val="TableParagraph"/>
              <w:spacing w:before="55" w:line="223" w:lineRule="auto"/>
              <w:ind w:left="82" w:right="152"/>
              <w:rPr>
                <w:sz w:val="15"/>
              </w:rPr>
            </w:pPr>
            <w:r>
              <w:rPr>
                <w:color w:val="231F20"/>
                <w:w w:val="105"/>
                <w:sz w:val="15"/>
              </w:rPr>
              <w:t xml:space="preserve">1 </w:t>
            </w:r>
            <w:r>
              <w:rPr>
                <w:color w:val="231F20"/>
                <w:spacing w:val="-2"/>
                <w:w w:val="105"/>
                <w:sz w:val="15"/>
              </w:rPr>
              <w:t xml:space="preserve">Senior </w:t>
            </w:r>
            <w:r>
              <w:rPr>
                <w:b/>
                <w:color w:val="231F20"/>
                <w:w w:val="105"/>
                <w:sz w:val="15"/>
              </w:rPr>
              <w:t xml:space="preserve">Magistrates Court </w:t>
            </w:r>
            <w:r>
              <w:rPr>
                <w:color w:val="231F20"/>
                <w:spacing w:val="-4"/>
                <w:w w:val="105"/>
                <w:sz w:val="15"/>
              </w:rPr>
              <w:t xml:space="preserve">decision </w:t>
            </w:r>
            <w:r>
              <w:rPr>
                <w:color w:val="231F20"/>
                <w:w w:val="105"/>
                <w:sz w:val="15"/>
              </w:rPr>
              <w:t xml:space="preserve">as uploaded to </w:t>
            </w:r>
            <w:r>
              <w:rPr>
                <w:color w:val="231F20"/>
                <w:spacing w:val="-4"/>
                <w:w w:val="105"/>
                <w:sz w:val="15"/>
              </w:rPr>
              <w:t xml:space="preserve">PacLII </w:t>
            </w:r>
            <w:r>
              <w:rPr>
                <w:color w:val="231F20"/>
                <w:w w:val="105"/>
                <w:sz w:val="15"/>
              </w:rPr>
              <w:t>in</w:t>
            </w:r>
            <w:r>
              <w:rPr>
                <w:color w:val="231F20"/>
                <w:spacing w:val="-7"/>
                <w:w w:val="105"/>
                <w:sz w:val="15"/>
              </w:rPr>
              <w:t xml:space="preserve"> </w:t>
            </w:r>
            <w:r>
              <w:rPr>
                <w:color w:val="231F20"/>
                <w:w w:val="105"/>
                <w:sz w:val="15"/>
              </w:rPr>
              <w:t>2016</w:t>
            </w:r>
          </w:p>
        </w:tc>
        <w:tc>
          <w:tcPr>
            <w:tcW w:w="1259" w:type="dxa"/>
            <w:shd w:val="clear" w:color="auto" w:fill="D8E3CE"/>
          </w:tcPr>
          <w:p w:rsidR="00F07D4E" w:rsidRDefault="000018A7">
            <w:pPr>
              <w:pStyle w:val="TableParagraph"/>
              <w:spacing w:before="85" w:line="223" w:lineRule="auto"/>
              <w:ind w:left="83" w:right="192"/>
              <w:rPr>
                <w:sz w:val="15"/>
              </w:rPr>
            </w:pPr>
            <w:r>
              <w:rPr>
                <w:b/>
                <w:color w:val="231F20"/>
                <w:w w:val="110"/>
                <w:sz w:val="15"/>
              </w:rPr>
              <w:t>Court of Appeal</w:t>
            </w:r>
            <w:r>
              <w:rPr>
                <w:color w:val="231F20"/>
                <w:w w:val="110"/>
                <w:sz w:val="15"/>
              </w:rPr>
              <w:t>:</w:t>
            </w:r>
          </w:p>
          <w:p w:rsidR="00F07D4E" w:rsidRDefault="000018A7">
            <w:pPr>
              <w:pStyle w:val="TableParagraph"/>
              <w:spacing w:line="223" w:lineRule="auto"/>
              <w:ind w:left="83" w:right="227"/>
              <w:rPr>
                <w:sz w:val="15"/>
              </w:rPr>
            </w:pPr>
            <w:r>
              <w:rPr>
                <w:color w:val="231F20"/>
                <w:w w:val="105"/>
                <w:sz w:val="15"/>
              </w:rPr>
              <w:t xml:space="preserve">82 decisions of the 97 </w:t>
            </w:r>
            <w:r>
              <w:rPr>
                <w:color w:val="231F20"/>
                <w:spacing w:val="-5"/>
                <w:w w:val="105"/>
                <w:sz w:val="15"/>
              </w:rPr>
              <w:t xml:space="preserve">cases </w:t>
            </w:r>
            <w:r>
              <w:rPr>
                <w:color w:val="231F20"/>
                <w:w w:val="105"/>
                <w:sz w:val="15"/>
              </w:rPr>
              <w:t xml:space="preserve">finalised were uploaded to </w:t>
            </w:r>
            <w:r>
              <w:rPr>
                <w:color w:val="231F20"/>
                <w:spacing w:val="-4"/>
                <w:w w:val="105"/>
                <w:sz w:val="15"/>
              </w:rPr>
              <w:t>PacLII</w:t>
            </w:r>
            <w:r>
              <w:rPr>
                <w:color w:val="231F20"/>
                <w:spacing w:val="7"/>
                <w:w w:val="105"/>
                <w:sz w:val="15"/>
              </w:rPr>
              <w:t xml:space="preserve"> </w:t>
            </w:r>
            <w:r>
              <w:rPr>
                <w:color w:val="231F20"/>
                <w:w w:val="105"/>
                <w:sz w:val="15"/>
              </w:rPr>
              <w:t>(85%)</w:t>
            </w:r>
          </w:p>
          <w:p w:rsidR="00F07D4E" w:rsidRDefault="000018A7">
            <w:pPr>
              <w:pStyle w:val="TableParagraph"/>
              <w:spacing w:before="111" w:line="223" w:lineRule="auto"/>
              <w:ind w:left="83" w:right="70"/>
              <w:rPr>
                <w:sz w:val="15"/>
              </w:rPr>
            </w:pPr>
            <w:r>
              <w:rPr>
                <w:b/>
                <w:color w:val="231F20"/>
                <w:w w:val="110"/>
                <w:sz w:val="15"/>
              </w:rPr>
              <w:t>Supreme Court</w:t>
            </w:r>
            <w:r>
              <w:rPr>
                <w:color w:val="231F20"/>
                <w:w w:val="110"/>
                <w:sz w:val="15"/>
              </w:rPr>
              <w:t>: 199 decisions</w:t>
            </w:r>
          </w:p>
          <w:p w:rsidR="00F07D4E" w:rsidRDefault="000018A7">
            <w:pPr>
              <w:pStyle w:val="TableParagraph"/>
              <w:spacing w:line="223" w:lineRule="auto"/>
              <w:ind w:left="83" w:right="110"/>
              <w:rPr>
                <w:sz w:val="15"/>
              </w:rPr>
            </w:pPr>
            <w:r>
              <w:rPr>
                <w:color w:val="231F20"/>
                <w:w w:val="105"/>
                <w:sz w:val="15"/>
              </w:rPr>
              <w:t xml:space="preserve">in 2019 were uploaded to </w:t>
            </w:r>
            <w:r>
              <w:rPr>
                <w:color w:val="231F20"/>
                <w:spacing w:val="-4"/>
                <w:w w:val="105"/>
                <w:sz w:val="15"/>
              </w:rPr>
              <w:t xml:space="preserve">PacLII </w:t>
            </w:r>
            <w:r>
              <w:rPr>
                <w:color w:val="231F20"/>
                <w:w w:val="105"/>
                <w:sz w:val="15"/>
              </w:rPr>
              <w:t xml:space="preserve">of the </w:t>
            </w:r>
            <w:r>
              <w:rPr>
                <w:color w:val="231F20"/>
                <w:spacing w:val="-2"/>
                <w:w w:val="105"/>
                <w:sz w:val="15"/>
              </w:rPr>
              <w:t xml:space="preserve">710 </w:t>
            </w:r>
            <w:r>
              <w:rPr>
                <w:color w:val="231F20"/>
                <w:w w:val="105"/>
                <w:sz w:val="15"/>
              </w:rPr>
              <w:t>cases finalised or 28% of cases decided in</w:t>
            </w:r>
            <w:r>
              <w:rPr>
                <w:color w:val="231F20"/>
                <w:spacing w:val="10"/>
                <w:w w:val="105"/>
                <w:sz w:val="15"/>
              </w:rPr>
              <w:t xml:space="preserve"> </w:t>
            </w:r>
            <w:r>
              <w:rPr>
                <w:color w:val="231F20"/>
                <w:w w:val="105"/>
                <w:sz w:val="15"/>
              </w:rPr>
              <w:t>2019</w:t>
            </w:r>
          </w:p>
          <w:p w:rsidR="00F07D4E" w:rsidRDefault="000018A7">
            <w:pPr>
              <w:pStyle w:val="TableParagraph"/>
              <w:spacing w:before="111" w:line="223" w:lineRule="auto"/>
              <w:ind w:left="83" w:right="369"/>
              <w:rPr>
                <w:b/>
                <w:sz w:val="15"/>
              </w:rPr>
            </w:pPr>
            <w:r>
              <w:rPr>
                <w:b/>
                <w:color w:val="231F20"/>
                <w:w w:val="105"/>
                <w:sz w:val="15"/>
              </w:rPr>
              <w:t xml:space="preserve">Magistrates </w:t>
            </w:r>
            <w:r>
              <w:rPr>
                <w:b/>
                <w:color w:val="231F20"/>
                <w:w w:val="110"/>
                <w:sz w:val="15"/>
              </w:rPr>
              <w:t>Court</w:t>
            </w:r>
          </w:p>
          <w:p w:rsidR="00F07D4E" w:rsidRDefault="000018A7">
            <w:pPr>
              <w:pStyle w:val="TableParagraph"/>
              <w:spacing w:line="166" w:lineRule="exact"/>
              <w:ind w:left="83"/>
              <w:rPr>
                <w:sz w:val="15"/>
              </w:rPr>
            </w:pPr>
            <w:r>
              <w:rPr>
                <w:color w:val="231F20"/>
                <w:w w:val="110"/>
                <w:sz w:val="15"/>
              </w:rPr>
              <w:t>8 decisions</w:t>
            </w:r>
          </w:p>
          <w:p w:rsidR="00F07D4E" w:rsidRDefault="000018A7">
            <w:pPr>
              <w:pStyle w:val="TableParagraph"/>
              <w:spacing w:before="4" w:line="223" w:lineRule="auto"/>
              <w:ind w:left="83" w:right="95"/>
              <w:rPr>
                <w:sz w:val="15"/>
              </w:rPr>
            </w:pPr>
            <w:r>
              <w:rPr>
                <w:color w:val="231F20"/>
                <w:w w:val="105"/>
                <w:sz w:val="15"/>
              </w:rPr>
              <w:t xml:space="preserve">in 2019 were uploaded to </w:t>
            </w:r>
            <w:r>
              <w:rPr>
                <w:color w:val="231F20"/>
                <w:spacing w:val="-4"/>
                <w:w w:val="105"/>
                <w:sz w:val="15"/>
              </w:rPr>
              <w:t xml:space="preserve">PacLII </w:t>
            </w:r>
            <w:r>
              <w:rPr>
                <w:color w:val="231F20"/>
                <w:w w:val="105"/>
                <w:sz w:val="15"/>
              </w:rPr>
              <w:t xml:space="preserve">of </w:t>
            </w:r>
            <w:r>
              <w:rPr>
                <w:color w:val="231F20"/>
                <w:spacing w:val="-2"/>
                <w:w w:val="105"/>
                <w:sz w:val="15"/>
              </w:rPr>
              <w:t xml:space="preserve">the </w:t>
            </w:r>
            <w:r>
              <w:rPr>
                <w:color w:val="231F20"/>
                <w:w w:val="105"/>
                <w:sz w:val="15"/>
              </w:rPr>
              <w:t>2003 cases finalised or less than 1% of cases finalised</w:t>
            </w:r>
          </w:p>
          <w:p w:rsidR="00F07D4E" w:rsidRDefault="000018A7">
            <w:pPr>
              <w:pStyle w:val="TableParagraph"/>
              <w:spacing w:before="111" w:line="223" w:lineRule="auto"/>
              <w:ind w:left="83" w:right="245"/>
              <w:rPr>
                <w:sz w:val="15"/>
              </w:rPr>
            </w:pPr>
            <w:r>
              <w:rPr>
                <w:b/>
                <w:color w:val="231F20"/>
                <w:w w:val="110"/>
                <w:sz w:val="15"/>
              </w:rPr>
              <w:t>Island Court</w:t>
            </w:r>
            <w:r>
              <w:rPr>
                <w:color w:val="231F20"/>
                <w:w w:val="110"/>
                <w:sz w:val="15"/>
              </w:rPr>
              <w:t>: 4 decisions</w:t>
            </w:r>
          </w:p>
          <w:p w:rsidR="00F07D4E" w:rsidRDefault="000018A7">
            <w:pPr>
              <w:pStyle w:val="TableParagraph"/>
              <w:spacing w:line="223" w:lineRule="auto"/>
              <w:ind w:left="83" w:right="55"/>
              <w:rPr>
                <w:sz w:val="15"/>
              </w:rPr>
            </w:pPr>
            <w:r>
              <w:rPr>
                <w:color w:val="231F20"/>
                <w:w w:val="105"/>
                <w:sz w:val="15"/>
              </w:rPr>
              <w:t>in 2019 were uploaded to PacLII of the 245 cases finalised or less than 2% of cases decided in 2019</w:t>
            </w:r>
          </w:p>
        </w:tc>
      </w:tr>
    </w:tbl>
    <w:p w:rsidR="00F07D4E" w:rsidRDefault="00F07D4E">
      <w:pPr>
        <w:spacing w:line="223" w:lineRule="auto"/>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6C6A04">
      <w:pPr>
        <w:spacing w:before="314" w:line="204" w:lineRule="auto"/>
        <w:ind w:left="2494" w:right="2396"/>
        <w:jc w:val="both"/>
        <w:rPr>
          <w:sz w:val="60"/>
        </w:rPr>
      </w:pPr>
      <w:r>
        <w:pict>
          <v:group id="_x0000_s1192" style="position:absolute;left:0;text-align:left;margin-left:0;margin-top:12.4pt;width:113.4pt;height:36.9pt;z-index:251791360;mso-position-horizontal-relative:page" coordorigin=",248" coordsize="2268,738">
            <v:shape id="_x0000_s1194" style="position:absolute;top:248;width:2268;height:737" coordorigin=",248" coordsize="2268,737" path="m2268,248l,248,,985r1928,l2006,976r71,-25l2140,910r53,-52l2233,795r26,-72l2268,645r,-397xe" fillcolor="#0f6161" stroked="f">
              <v:path arrowok="t"/>
            </v:shape>
            <v:shape id="_x0000_s1193" type="#_x0000_t202" style="position:absolute;top:248;width:2268;height:738" filled="f" stroked="f">
              <v:textbox inset="0,0,0,0">
                <w:txbxContent>
                  <w:p w:rsidR="004C373D" w:rsidRDefault="004C373D">
                    <w:pPr>
                      <w:spacing w:line="713" w:lineRule="exact"/>
                      <w:ind w:right="231"/>
                      <w:jc w:val="right"/>
                      <w:rPr>
                        <w:sz w:val="60"/>
                      </w:rPr>
                    </w:pPr>
                    <w:r>
                      <w:rPr>
                        <w:color w:val="FFFFFF"/>
                        <w:w w:val="109"/>
                        <w:sz w:val="60"/>
                      </w:rPr>
                      <w:t>5</w:t>
                    </w:r>
                  </w:p>
                </w:txbxContent>
              </v:textbox>
            </v:shape>
            <w10:wrap anchorx="page"/>
          </v:group>
        </w:pict>
      </w:r>
      <w:r w:rsidR="000018A7">
        <w:rPr>
          <w:color w:val="0F6161"/>
          <w:w w:val="105"/>
          <w:sz w:val="60"/>
        </w:rPr>
        <w:t>Sex and Age Disaggregated Data in PJSI Partner Courts: Some Developments</w:t>
      </w:r>
    </w:p>
    <w:p w:rsidR="00F07D4E" w:rsidRDefault="000018A7">
      <w:pPr>
        <w:spacing w:before="388"/>
        <w:ind w:left="1700"/>
        <w:rPr>
          <w:sz w:val="40"/>
        </w:rPr>
      </w:pPr>
      <w:r>
        <w:rPr>
          <w:color w:val="0F6161"/>
          <w:spacing w:val="-6"/>
          <w:w w:val="105"/>
          <w:sz w:val="40"/>
        </w:rPr>
        <w:t xml:space="preserve">Pacific </w:t>
      </w:r>
      <w:r>
        <w:rPr>
          <w:color w:val="0F6161"/>
          <w:w w:val="105"/>
          <w:sz w:val="40"/>
        </w:rPr>
        <w:t>Leaders Gender Equality</w:t>
      </w:r>
      <w:r>
        <w:rPr>
          <w:color w:val="0F6161"/>
          <w:spacing w:val="85"/>
          <w:w w:val="105"/>
          <w:sz w:val="40"/>
        </w:rPr>
        <w:t xml:space="preserve"> </w:t>
      </w:r>
      <w:r>
        <w:rPr>
          <w:color w:val="0F6161"/>
          <w:w w:val="105"/>
          <w:sz w:val="40"/>
        </w:rPr>
        <w:t>Declaration</w:t>
      </w:r>
    </w:p>
    <w:p w:rsidR="00F07D4E" w:rsidRDefault="000018A7">
      <w:pPr>
        <w:spacing w:before="132"/>
        <w:ind w:left="1700"/>
        <w:rPr>
          <w:b/>
          <w:sz w:val="21"/>
        </w:rPr>
      </w:pPr>
      <w:r>
        <w:rPr>
          <w:b/>
          <w:color w:val="231F20"/>
          <w:w w:val="105"/>
          <w:sz w:val="21"/>
        </w:rPr>
        <w:t>(Adopted in 2012 and reaffirmed in 2015)</w:t>
      </w:r>
    </w:p>
    <w:p w:rsidR="00F07D4E" w:rsidRPr="00DE6598" w:rsidRDefault="000018A7">
      <w:pPr>
        <w:spacing w:before="189" w:line="256" w:lineRule="auto"/>
        <w:ind w:left="2040" w:right="2292"/>
        <w:rPr>
          <w:rFonts w:asciiTheme="minorHAnsi" w:hAnsiTheme="minorHAnsi" w:cstheme="minorHAnsi"/>
          <w:i/>
          <w:sz w:val="21"/>
        </w:rPr>
      </w:pPr>
      <w:r w:rsidRPr="00DE6598">
        <w:rPr>
          <w:rFonts w:asciiTheme="minorHAnsi" w:hAnsiTheme="minorHAnsi" w:cstheme="minorHAnsi"/>
          <w:i/>
          <w:color w:val="231F20"/>
          <w:spacing w:val="-4"/>
          <w:w w:val="105"/>
          <w:sz w:val="21"/>
        </w:rPr>
        <w:t xml:space="preserve">The </w:t>
      </w:r>
      <w:r w:rsidRPr="00DE6598">
        <w:rPr>
          <w:rFonts w:asciiTheme="minorHAnsi" w:hAnsiTheme="minorHAnsi" w:cstheme="minorHAnsi"/>
          <w:i/>
          <w:color w:val="231F20"/>
          <w:w w:val="105"/>
          <w:sz w:val="21"/>
        </w:rPr>
        <w:t xml:space="preserve">Leaders of the </w:t>
      </w:r>
      <w:r w:rsidRPr="00DE6598">
        <w:rPr>
          <w:rFonts w:asciiTheme="minorHAnsi" w:hAnsiTheme="minorHAnsi" w:cstheme="minorHAnsi"/>
          <w:i/>
          <w:color w:val="231F20"/>
          <w:spacing w:val="-3"/>
          <w:w w:val="105"/>
          <w:sz w:val="21"/>
        </w:rPr>
        <w:t xml:space="preserve">Pacific </w:t>
      </w:r>
      <w:r w:rsidRPr="00DE6598">
        <w:rPr>
          <w:rFonts w:asciiTheme="minorHAnsi" w:hAnsiTheme="minorHAnsi" w:cstheme="minorHAnsi"/>
          <w:i/>
          <w:color w:val="231F20"/>
          <w:w w:val="105"/>
          <w:sz w:val="21"/>
        </w:rPr>
        <w:t xml:space="preserve">Islands Forum met from 27 to 30 August 2012 in Rarotonga and brought new determination and invigorated commitment to efforts to lift the status of women in the </w:t>
      </w:r>
      <w:r w:rsidRPr="00DE6598">
        <w:rPr>
          <w:rFonts w:asciiTheme="minorHAnsi" w:hAnsiTheme="minorHAnsi" w:cstheme="minorHAnsi"/>
          <w:i/>
          <w:color w:val="231F20"/>
          <w:spacing w:val="-3"/>
          <w:w w:val="105"/>
          <w:sz w:val="21"/>
        </w:rPr>
        <w:t xml:space="preserve">Pacific </w:t>
      </w:r>
      <w:r w:rsidRPr="00DE6598">
        <w:rPr>
          <w:rFonts w:asciiTheme="minorHAnsi" w:hAnsiTheme="minorHAnsi" w:cstheme="minorHAnsi"/>
          <w:i/>
          <w:color w:val="231F20"/>
          <w:w w:val="105"/>
          <w:sz w:val="21"/>
        </w:rPr>
        <w:t>and empower them to be active participants in economic, political and social</w:t>
      </w:r>
      <w:r w:rsidRPr="00DE6598">
        <w:rPr>
          <w:rFonts w:asciiTheme="minorHAnsi" w:hAnsiTheme="minorHAnsi" w:cstheme="minorHAnsi"/>
          <w:i/>
          <w:color w:val="231F20"/>
          <w:spacing w:val="14"/>
          <w:w w:val="105"/>
          <w:sz w:val="21"/>
        </w:rPr>
        <w:t xml:space="preserve"> </w:t>
      </w:r>
      <w:r w:rsidRPr="00DE6598">
        <w:rPr>
          <w:rFonts w:asciiTheme="minorHAnsi" w:hAnsiTheme="minorHAnsi" w:cstheme="minorHAnsi"/>
          <w:i/>
          <w:color w:val="231F20"/>
          <w:w w:val="105"/>
          <w:sz w:val="21"/>
        </w:rPr>
        <w:t>life.</w:t>
      </w:r>
    </w:p>
    <w:p w:rsidR="00F07D4E" w:rsidRPr="00DE6598" w:rsidRDefault="00F07D4E">
      <w:pPr>
        <w:pStyle w:val="BodyText"/>
        <w:spacing w:before="7"/>
        <w:rPr>
          <w:rFonts w:asciiTheme="minorHAnsi" w:hAnsiTheme="minorHAnsi" w:cstheme="minorHAnsi"/>
          <w:i/>
          <w:sz w:val="18"/>
        </w:rPr>
      </w:pPr>
    </w:p>
    <w:p w:rsidR="00F07D4E" w:rsidRPr="00DE6598" w:rsidRDefault="000018A7">
      <w:pPr>
        <w:spacing w:line="256" w:lineRule="auto"/>
        <w:ind w:left="2040" w:right="2332"/>
        <w:rPr>
          <w:rFonts w:asciiTheme="minorHAnsi" w:hAnsiTheme="minorHAnsi" w:cstheme="minorHAnsi"/>
          <w:i/>
          <w:sz w:val="21"/>
        </w:rPr>
      </w:pPr>
      <w:r w:rsidRPr="00DE6598">
        <w:rPr>
          <w:rFonts w:asciiTheme="minorHAnsi" w:hAnsiTheme="minorHAnsi" w:cstheme="minorHAnsi"/>
          <w:i/>
          <w:color w:val="231F20"/>
          <w:w w:val="105"/>
          <w:sz w:val="21"/>
        </w:rPr>
        <w:t xml:space="preserve">Leaders expressed their deep concern that despite gains in girls’ education and </w:t>
      </w:r>
      <w:r w:rsidRPr="00DE6598">
        <w:rPr>
          <w:rFonts w:asciiTheme="minorHAnsi" w:hAnsiTheme="minorHAnsi" w:cstheme="minorHAnsi"/>
          <w:i/>
          <w:color w:val="231F20"/>
          <w:spacing w:val="-4"/>
          <w:w w:val="105"/>
          <w:sz w:val="21"/>
        </w:rPr>
        <w:t xml:space="preserve">some </w:t>
      </w:r>
      <w:r w:rsidRPr="00DE6598">
        <w:rPr>
          <w:rFonts w:asciiTheme="minorHAnsi" w:hAnsiTheme="minorHAnsi" w:cstheme="minorHAnsi"/>
          <w:i/>
          <w:color w:val="231F20"/>
          <w:w w:val="105"/>
          <w:sz w:val="21"/>
        </w:rPr>
        <w:t xml:space="preserve">positive initiatives to address violence against women, overall progress in the region towards gender equality is </w:t>
      </w:r>
      <w:r w:rsidRPr="00DE6598">
        <w:rPr>
          <w:rFonts w:asciiTheme="minorHAnsi" w:hAnsiTheme="minorHAnsi" w:cstheme="minorHAnsi"/>
          <w:i/>
          <w:color w:val="231F20"/>
          <w:spacing w:val="-4"/>
          <w:w w:val="105"/>
          <w:sz w:val="21"/>
        </w:rPr>
        <w:t xml:space="preserve">slow. </w:t>
      </w:r>
      <w:r w:rsidRPr="00DE6598">
        <w:rPr>
          <w:rFonts w:asciiTheme="minorHAnsi" w:hAnsiTheme="minorHAnsi" w:cstheme="minorHAnsi"/>
          <w:i/>
          <w:color w:val="231F20"/>
          <w:w w:val="105"/>
          <w:sz w:val="21"/>
        </w:rPr>
        <w:t xml:space="preserve">In particular Leaders are concerned that </w:t>
      </w:r>
      <w:r w:rsidRPr="00DE6598">
        <w:rPr>
          <w:rFonts w:asciiTheme="minorHAnsi" w:hAnsiTheme="minorHAnsi" w:cstheme="minorHAnsi"/>
          <w:i/>
          <w:color w:val="231F20"/>
          <w:spacing w:val="-4"/>
          <w:w w:val="105"/>
          <w:sz w:val="21"/>
        </w:rPr>
        <w:t xml:space="preserve">women’s </w:t>
      </w:r>
      <w:r w:rsidRPr="00DE6598">
        <w:rPr>
          <w:rFonts w:asciiTheme="minorHAnsi" w:hAnsiTheme="minorHAnsi" w:cstheme="minorHAnsi"/>
          <w:i/>
          <w:color w:val="231F20"/>
          <w:w w:val="105"/>
          <w:sz w:val="21"/>
        </w:rPr>
        <w:t xml:space="preserve">representation in </w:t>
      </w:r>
      <w:r w:rsidRPr="00DE6598">
        <w:rPr>
          <w:rFonts w:asciiTheme="minorHAnsi" w:hAnsiTheme="minorHAnsi" w:cstheme="minorHAnsi"/>
          <w:i/>
          <w:color w:val="231F20"/>
          <w:spacing w:val="-3"/>
          <w:w w:val="105"/>
          <w:sz w:val="21"/>
        </w:rPr>
        <w:t xml:space="preserve">Pacific </w:t>
      </w:r>
      <w:r w:rsidRPr="00DE6598">
        <w:rPr>
          <w:rFonts w:asciiTheme="minorHAnsi" w:hAnsiTheme="minorHAnsi" w:cstheme="minorHAnsi"/>
          <w:i/>
          <w:color w:val="231F20"/>
          <w:w w:val="105"/>
          <w:sz w:val="21"/>
        </w:rPr>
        <w:t xml:space="preserve">legislature remains the lowest in the world; violence against women is unacceptably high; and that </w:t>
      </w:r>
      <w:r w:rsidRPr="00DE6598">
        <w:rPr>
          <w:rFonts w:asciiTheme="minorHAnsi" w:hAnsiTheme="minorHAnsi" w:cstheme="minorHAnsi"/>
          <w:i/>
          <w:color w:val="231F20"/>
          <w:spacing w:val="-4"/>
          <w:w w:val="105"/>
          <w:sz w:val="21"/>
        </w:rPr>
        <w:t xml:space="preserve">women’s </w:t>
      </w:r>
      <w:r w:rsidRPr="00DE6598">
        <w:rPr>
          <w:rFonts w:asciiTheme="minorHAnsi" w:hAnsiTheme="minorHAnsi" w:cstheme="minorHAnsi"/>
          <w:i/>
          <w:color w:val="231F20"/>
          <w:w w:val="105"/>
          <w:sz w:val="21"/>
        </w:rPr>
        <w:t xml:space="preserve">economic opportunities remain limited. Leaders understand that gender inequality is imposing a high personal,  social and economic cost on </w:t>
      </w:r>
      <w:r w:rsidRPr="00DE6598">
        <w:rPr>
          <w:rFonts w:asciiTheme="minorHAnsi" w:hAnsiTheme="minorHAnsi" w:cstheme="minorHAnsi"/>
          <w:i/>
          <w:color w:val="231F20"/>
          <w:spacing w:val="-3"/>
          <w:w w:val="105"/>
          <w:sz w:val="21"/>
        </w:rPr>
        <w:t xml:space="preserve">Pacific </w:t>
      </w:r>
      <w:r w:rsidRPr="00DE6598">
        <w:rPr>
          <w:rFonts w:asciiTheme="minorHAnsi" w:hAnsiTheme="minorHAnsi" w:cstheme="minorHAnsi"/>
          <w:i/>
          <w:color w:val="231F20"/>
          <w:w w:val="105"/>
          <w:sz w:val="21"/>
        </w:rPr>
        <w:t xml:space="preserve">people and nations, and that improved gender equality will make a significant contribution to creating a prosperous, stable and secure </w:t>
      </w:r>
      <w:r w:rsidRPr="00DE6598">
        <w:rPr>
          <w:rFonts w:asciiTheme="minorHAnsi" w:hAnsiTheme="minorHAnsi" w:cstheme="minorHAnsi"/>
          <w:i/>
          <w:color w:val="231F20"/>
          <w:spacing w:val="-3"/>
          <w:w w:val="105"/>
          <w:sz w:val="21"/>
        </w:rPr>
        <w:t xml:space="preserve">Pacific </w:t>
      </w:r>
      <w:r w:rsidRPr="00DE6598">
        <w:rPr>
          <w:rFonts w:asciiTheme="minorHAnsi" w:hAnsiTheme="minorHAnsi" w:cstheme="minorHAnsi"/>
          <w:i/>
          <w:color w:val="231F20"/>
          <w:w w:val="105"/>
          <w:sz w:val="21"/>
        </w:rPr>
        <w:t>for all current and future</w:t>
      </w:r>
      <w:r w:rsidRPr="00DE6598">
        <w:rPr>
          <w:rFonts w:asciiTheme="minorHAnsi" w:hAnsiTheme="minorHAnsi" w:cstheme="minorHAnsi"/>
          <w:i/>
          <w:color w:val="231F20"/>
          <w:spacing w:val="14"/>
          <w:w w:val="105"/>
          <w:sz w:val="21"/>
        </w:rPr>
        <w:t xml:space="preserve"> </w:t>
      </w:r>
      <w:r w:rsidRPr="00DE6598">
        <w:rPr>
          <w:rFonts w:asciiTheme="minorHAnsi" w:hAnsiTheme="minorHAnsi" w:cstheme="minorHAnsi"/>
          <w:i/>
          <w:color w:val="231F20"/>
          <w:w w:val="105"/>
          <w:sz w:val="21"/>
        </w:rPr>
        <w:t>generations……</w:t>
      </w:r>
    </w:p>
    <w:p w:rsidR="00F07D4E" w:rsidRPr="00DE6598" w:rsidRDefault="00F07D4E">
      <w:pPr>
        <w:pStyle w:val="BodyText"/>
        <w:spacing w:before="1"/>
        <w:rPr>
          <w:rFonts w:asciiTheme="minorHAnsi" w:hAnsiTheme="minorHAnsi" w:cstheme="minorHAnsi"/>
          <w:i/>
          <w:sz w:val="18"/>
        </w:rPr>
      </w:pPr>
    </w:p>
    <w:p w:rsidR="00F07D4E" w:rsidRPr="00DE6598" w:rsidRDefault="000018A7">
      <w:pPr>
        <w:spacing w:line="256" w:lineRule="auto"/>
        <w:ind w:left="2040" w:right="2479"/>
        <w:rPr>
          <w:rFonts w:asciiTheme="minorHAnsi" w:hAnsiTheme="minorHAnsi" w:cstheme="minorHAnsi"/>
          <w:i/>
          <w:sz w:val="21"/>
        </w:rPr>
      </w:pPr>
      <w:r w:rsidRPr="00DE6598">
        <w:rPr>
          <w:rFonts w:asciiTheme="minorHAnsi" w:hAnsiTheme="minorHAnsi" w:cstheme="minorHAnsi"/>
          <w:i/>
          <w:color w:val="231F20"/>
          <w:w w:val="105"/>
          <w:sz w:val="21"/>
        </w:rPr>
        <w:t>To progress these commitments, Leaders commit to implement specific national policy actions to progress gender equality in the areas of gender responsive government programs and policies, decision making, economic empowerment, ending violence against women, and health and education.</w:t>
      </w:r>
    </w:p>
    <w:p w:rsidR="00F07D4E" w:rsidRDefault="00F07D4E">
      <w:pPr>
        <w:pStyle w:val="BodyText"/>
        <w:spacing w:before="11"/>
        <w:rPr>
          <w:rFonts w:ascii="Book Antiqua"/>
          <w:i/>
          <w:sz w:val="22"/>
        </w:rPr>
      </w:pPr>
    </w:p>
    <w:p w:rsidR="00F07D4E" w:rsidRDefault="000018A7">
      <w:pPr>
        <w:pStyle w:val="Heading5"/>
        <w:spacing w:before="1"/>
        <w:ind w:left="1700"/>
      </w:pPr>
      <w:r>
        <w:rPr>
          <w:color w:val="0F6161"/>
          <w:w w:val="105"/>
        </w:rPr>
        <w:t>Gender Responsive Government Programmes and</w:t>
      </w:r>
      <w:r>
        <w:rPr>
          <w:color w:val="0F6161"/>
          <w:spacing w:val="61"/>
          <w:w w:val="105"/>
        </w:rPr>
        <w:t xml:space="preserve"> </w:t>
      </w:r>
      <w:r>
        <w:rPr>
          <w:color w:val="0F6161"/>
          <w:w w:val="105"/>
        </w:rPr>
        <w:t>Policies</w:t>
      </w:r>
    </w:p>
    <w:p w:rsidR="00F07D4E" w:rsidRDefault="000018A7" w:rsidP="00DE6598">
      <w:pPr>
        <w:pStyle w:val="BodyText"/>
        <w:numPr>
          <w:ilvl w:val="0"/>
          <w:numId w:val="32"/>
        </w:numPr>
        <w:tabs>
          <w:tab w:val="left" w:pos="2040"/>
        </w:tabs>
        <w:spacing w:before="97" w:line="252" w:lineRule="auto"/>
        <w:ind w:right="1736"/>
      </w:pPr>
      <w:r>
        <w:rPr>
          <w:color w:val="231F20"/>
          <w:w w:val="105"/>
        </w:rPr>
        <w:t>Support the production and use of sex disaggregated data and gender analysis to inform government policies and</w:t>
      </w:r>
      <w:r>
        <w:rPr>
          <w:color w:val="231F20"/>
          <w:spacing w:val="21"/>
          <w:w w:val="105"/>
        </w:rPr>
        <w:t xml:space="preserve"> </w:t>
      </w:r>
      <w:r>
        <w:rPr>
          <w:color w:val="231F20"/>
          <w:w w:val="105"/>
        </w:rPr>
        <w:t>programmes.</w:t>
      </w:r>
    </w:p>
    <w:p w:rsidR="00F07D4E" w:rsidRDefault="00F07D4E">
      <w:pPr>
        <w:pStyle w:val="BodyText"/>
        <w:spacing w:before="2"/>
        <w:rPr>
          <w:sz w:val="28"/>
        </w:rPr>
      </w:pPr>
    </w:p>
    <w:p w:rsidR="00F07D4E" w:rsidRDefault="000018A7">
      <w:pPr>
        <w:pStyle w:val="Heading5"/>
        <w:spacing w:before="0"/>
        <w:ind w:left="1700"/>
      </w:pPr>
      <w:r>
        <w:rPr>
          <w:color w:val="0F6161"/>
          <w:w w:val="105"/>
        </w:rPr>
        <w:t>Ending Violence Against Women</w:t>
      </w:r>
    </w:p>
    <w:p w:rsidR="00F07D4E" w:rsidRDefault="000018A7" w:rsidP="00DE6598">
      <w:pPr>
        <w:pStyle w:val="BodyText"/>
        <w:numPr>
          <w:ilvl w:val="0"/>
          <w:numId w:val="32"/>
        </w:numPr>
        <w:tabs>
          <w:tab w:val="left" w:pos="2040"/>
        </w:tabs>
        <w:spacing w:before="98" w:line="252" w:lineRule="auto"/>
        <w:ind w:right="1736"/>
      </w:pPr>
      <w:r>
        <w:rPr>
          <w:color w:val="231F20"/>
          <w:w w:val="105"/>
        </w:rPr>
        <w:t>Implement progressively a package of essential services (protection, health, counselling, legal)</w:t>
      </w:r>
      <w:r>
        <w:rPr>
          <w:color w:val="231F20"/>
          <w:spacing w:val="7"/>
          <w:w w:val="105"/>
        </w:rPr>
        <w:t xml:space="preserve"> </w:t>
      </w:r>
      <w:r>
        <w:rPr>
          <w:color w:val="231F20"/>
          <w:w w:val="105"/>
        </w:rPr>
        <w:t>for</w:t>
      </w:r>
      <w:r>
        <w:rPr>
          <w:color w:val="231F20"/>
          <w:spacing w:val="7"/>
          <w:w w:val="105"/>
        </w:rPr>
        <w:t xml:space="preserve"> </w:t>
      </w:r>
      <w:r>
        <w:rPr>
          <w:color w:val="231F20"/>
          <w:w w:val="105"/>
        </w:rPr>
        <w:t>women</w:t>
      </w:r>
      <w:r>
        <w:rPr>
          <w:color w:val="231F20"/>
          <w:spacing w:val="8"/>
          <w:w w:val="105"/>
        </w:rPr>
        <w:t xml:space="preserve"> </w:t>
      </w:r>
      <w:r>
        <w:rPr>
          <w:color w:val="231F20"/>
          <w:w w:val="105"/>
        </w:rPr>
        <w:t>and</w:t>
      </w:r>
      <w:r>
        <w:rPr>
          <w:color w:val="231F20"/>
          <w:spacing w:val="7"/>
          <w:w w:val="105"/>
        </w:rPr>
        <w:t xml:space="preserve"> </w:t>
      </w:r>
      <w:r>
        <w:rPr>
          <w:color w:val="231F20"/>
          <w:w w:val="105"/>
        </w:rPr>
        <w:t>girls</w:t>
      </w:r>
      <w:r>
        <w:rPr>
          <w:color w:val="231F20"/>
          <w:spacing w:val="8"/>
          <w:w w:val="105"/>
        </w:rPr>
        <w:t xml:space="preserve"> </w:t>
      </w:r>
      <w:r>
        <w:rPr>
          <w:color w:val="231F20"/>
          <w:w w:val="105"/>
        </w:rPr>
        <w:t>who</w:t>
      </w:r>
      <w:r>
        <w:rPr>
          <w:color w:val="231F20"/>
          <w:spacing w:val="7"/>
          <w:w w:val="105"/>
        </w:rPr>
        <w:t xml:space="preserve"> </w:t>
      </w:r>
      <w:r>
        <w:rPr>
          <w:color w:val="231F20"/>
          <w:w w:val="105"/>
        </w:rPr>
        <w:t>are</w:t>
      </w:r>
      <w:r>
        <w:rPr>
          <w:color w:val="231F20"/>
          <w:spacing w:val="8"/>
          <w:w w:val="105"/>
        </w:rPr>
        <w:t xml:space="preserve"> </w:t>
      </w:r>
      <w:r>
        <w:rPr>
          <w:color w:val="231F20"/>
          <w:w w:val="105"/>
        </w:rPr>
        <w:t>survivors</w:t>
      </w:r>
      <w:r>
        <w:rPr>
          <w:color w:val="231F20"/>
          <w:spacing w:val="7"/>
          <w:w w:val="105"/>
        </w:rPr>
        <w:t xml:space="preserve"> </w:t>
      </w:r>
      <w:r>
        <w:rPr>
          <w:color w:val="231F20"/>
          <w:w w:val="105"/>
        </w:rPr>
        <w:t>of</w:t>
      </w:r>
      <w:r>
        <w:rPr>
          <w:color w:val="231F20"/>
          <w:spacing w:val="8"/>
          <w:w w:val="105"/>
        </w:rPr>
        <w:t xml:space="preserve"> </w:t>
      </w:r>
      <w:r>
        <w:rPr>
          <w:color w:val="231F20"/>
          <w:w w:val="105"/>
        </w:rPr>
        <w:t>violence.</w:t>
      </w:r>
    </w:p>
    <w:p w:rsidR="00F07D4E" w:rsidRDefault="000018A7" w:rsidP="00DE6598">
      <w:pPr>
        <w:pStyle w:val="BodyText"/>
        <w:numPr>
          <w:ilvl w:val="0"/>
          <w:numId w:val="32"/>
        </w:numPr>
        <w:tabs>
          <w:tab w:val="left" w:pos="2040"/>
        </w:tabs>
        <w:spacing w:before="115" w:line="252" w:lineRule="auto"/>
        <w:ind w:right="1736"/>
      </w:pPr>
      <w:r>
        <w:rPr>
          <w:color w:val="231F20"/>
          <w:w w:val="105"/>
        </w:rPr>
        <w:t>Enact and implement legislation regarding sexual and gender based violence to protect women from violence and impose appropriate penalties for perpetrators of</w:t>
      </w:r>
      <w:r>
        <w:rPr>
          <w:color w:val="231F20"/>
          <w:spacing w:val="29"/>
          <w:w w:val="105"/>
        </w:rPr>
        <w:t xml:space="preserve"> </w:t>
      </w:r>
      <w:r>
        <w:rPr>
          <w:color w:val="231F20"/>
          <w:w w:val="105"/>
        </w:rPr>
        <w:t>violence.</w:t>
      </w:r>
    </w:p>
    <w:p w:rsidR="00F07D4E" w:rsidRDefault="00F07D4E">
      <w:pPr>
        <w:spacing w:line="252" w:lineRule="auto"/>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
        <w:rPr>
          <w:sz w:val="26"/>
        </w:rPr>
      </w:pPr>
    </w:p>
    <w:p w:rsidR="00F07D4E" w:rsidRDefault="000018A7">
      <w:pPr>
        <w:pStyle w:val="BodyText"/>
        <w:spacing w:before="93" w:line="252" w:lineRule="auto"/>
        <w:ind w:left="1700" w:right="1698"/>
        <w:jc w:val="both"/>
      </w:pPr>
      <w:r>
        <w:rPr>
          <w:color w:val="231F20"/>
          <w:spacing w:val="-4"/>
          <w:w w:val="105"/>
        </w:rPr>
        <w:t xml:space="preserve">The </w:t>
      </w:r>
      <w:r>
        <w:rPr>
          <w:color w:val="231F20"/>
          <w:spacing w:val="-3"/>
          <w:w w:val="105"/>
        </w:rPr>
        <w:t xml:space="preserve">Pacific </w:t>
      </w:r>
      <w:r>
        <w:rPr>
          <w:color w:val="231F20"/>
          <w:w w:val="105"/>
        </w:rPr>
        <w:t xml:space="preserve">Leaders Gender Equality Declaration is relevant for considering how the  Cook Island Indicators should enable </w:t>
      </w:r>
      <w:r>
        <w:rPr>
          <w:color w:val="231F20"/>
          <w:spacing w:val="-3"/>
          <w:w w:val="105"/>
        </w:rPr>
        <w:t xml:space="preserve">Pacific </w:t>
      </w:r>
      <w:r>
        <w:rPr>
          <w:color w:val="231F20"/>
          <w:w w:val="105"/>
        </w:rPr>
        <w:t xml:space="preserve">Island Countries to report on how their countries </w:t>
      </w:r>
      <w:r>
        <w:rPr>
          <w:color w:val="231F20"/>
          <w:spacing w:val="-7"/>
          <w:w w:val="105"/>
        </w:rPr>
        <w:t xml:space="preserve">have </w:t>
      </w:r>
      <w:r>
        <w:rPr>
          <w:color w:val="231F20"/>
          <w:w w:val="105"/>
        </w:rPr>
        <w:t>implemented</w:t>
      </w:r>
      <w:r>
        <w:rPr>
          <w:color w:val="231F20"/>
          <w:spacing w:val="7"/>
          <w:w w:val="105"/>
        </w:rPr>
        <w:t xml:space="preserve"> </w:t>
      </w:r>
      <w:r>
        <w:rPr>
          <w:color w:val="231F20"/>
          <w:w w:val="105"/>
        </w:rPr>
        <w:t>specific</w:t>
      </w:r>
      <w:r>
        <w:rPr>
          <w:color w:val="231F20"/>
          <w:spacing w:val="7"/>
          <w:w w:val="105"/>
        </w:rPr>
        <w:t xml:space="preserve"> </w:t>
      </w:r>
      <w:r>
        <w:rPr>
          <w:color w:val="231F20"/>
          <w:w w:val="105"/>
        </w:rPr>
        <w:t>national</w:t>
      </w:r>
      <w:r>
        <w:rPr>
          <w:color w:val="231F20"/>
          <w:spacing w:val="8"/>
          <w:w w:val="105"/>
        </w:rPr>
        <w:t xml:space="preserve"> </w:t>
      </w:r>
      <w:r>
        <w:rPr>
          <w:color w:val="231F20"/>
          <w:w w:val="105"/>
        </w:rPr>
        <w:t>policy</w:t>
      </w:r>
      <w:r>
        <w:rPr>
          <w:color w:val="231F20"/>
          <w:spacing w:val="7"/>
          <w:w w:val="105"/>
        </w:rPr>
        <w:t xml:space="preserve"> </w:t>
      </w:r>
      <w:r>
        <w:rPr>
          <w:color w:val="231F20"/>
          <w:w w:val="105"/>
        </w:rPr>
        <w:t>actions</w:t>
      </w:r>
      <w:r>
        <w:rPr>
          <w:color w:val="231F20"/>
          <w:spacing w:val="8"/>
          <w:w w:val="105"/>
        </w:rPr>
        <w:t xml:space="preserve"> </w:t>
      </w:r>
      <w:r>
        <w:rPr>
          <w:color w:val="231F20"/>
          <w:w w:val="105"/>
        </w:rPr>
        <w:t>to</w:t>
      </w:r>
      <w:r>
        <w:rPr>
          <w:color w:val="231F20"/>
          <w:spacing w:val="7"/>
          <w:w w:val="105"/>
        </w:rPr>
        <w:t xml:space="preserve"> </w:t>
      </w:r>
      <w:r>
        <w:rPr>
          <w:color w:val="231F20"/>
          <w:w w:val="105"/>
        </w:rPr>
        <w:t>progress</w:t>
      </w:r>
      <w:r>
        <w:rPr>
          <w:color w:val="231F20"/>
          <w:spacing w:val="8"/>
          <w:w w:val="105"/>
        </w:rPr>
        <w:t xml:space="preserve"> </w:t>
      </w:r>
      <w:r>
        <w:rPr>
          <w:color w:val="231F20"/>
          <w:w w:val="105"/>
        </w:rPr>
        <w:t>gender</w:t>
      </w:r>
      <w:r>
        <w:rPr>
          <w:color w:val="231F20"/>
          <w:spacing w:val="7"/>
          <w:w w:val="105"/>
        </w:rPr>
        <w:t xml:space="preserve"> </w:t>
      </w:r>
      <w:r>
        <w:rPr>
          <w:color w:val="231F20"/>
          <w:w w:val="105"/>
        </w:rPr>
        <w:t>equality</w:t>
      </w:r>
      <w:r>
        <w:rPr>
          <w:color w:val="231F20"/>
          <w:spacing w:val="7"/>
          <w:w w:val="105"/>
        </w:rPr>
        <w:t xml:space="preserve"> </w:t>
      </w:r>
      <w:r>
        <w:rPr>
          <w:color w:val="231F20"/>
          <w:w w:val="105"/>
        </w:rPr>
        <w:t>and,</w:t>
      </w:r>
      <w:r>
        <w:rPr>
          <w:color w:val="231F20"/>
          <w:spacing w:val="8"/>
          <w:w w:val="105"/>
        </w:rPr>
        <w:t xml:space="preserve"> </w:t>
      </w:r>
      <w:r>
        <w:rPr>
          <w:color w:val="231F20"/>
          <w:w w:val="105"/>
        </w:rPr>
        <w:t>in</w:t>
      </w:r>
      <w:r>
        <w:rPr>
          <w:color w:val="231F20"/>
          <w:spacing w:val="7"/>
          <w:w w:val="105"/>
        </w:rPr>
        <w:t xml:space="preserve"> </w:t>
      </w:r>
      <w:r>
        <w:rPr>
          <w:color w:val="231F20"/>
          <w:w w:val="105"/>
        </w:rPr>
        <w:t>particular:</w:t>
      </w:r>
    </w:p>
    <w:p w:rsidR="00F07D4E" w:rsidRDefault="000018A7" w:rsidP="00DE6598">
      <w:pPr>
        <w:pStyle w:val="BodyText"/>
        <w:numPr>
          <w:ilvl w:val="0"/>
          <w:numId w:val="33"/>
        </w:numPr>
        <w:spacing w:before="173" w:line="252" w:lineRule="auto"/>
        <w:ind w:right="1698"/>
        <w:jc w:val="both"/>
      </w:pPr>
      <w:r>
        <w:rPr>
          <w:color w:val="231F20"/>
          <w:w w:val="105"/>
        </w:rPr>
        <w:t>Whether courts provide sex, age and disability disaggregated data in Annual Reports, particularly</w:t>
      </w:r>
      <w:r>
        <w:rPr>
          <w:color w:val="231F20"/>
          <w:spacing w:val="9"/>
          <w:w w:val="105"/>
        </w:rPr>
        <w:t xml:space="preserve"> </w:t>
      </w:r>
      <w:r>
        <w:rPr>
          <w:color w:val="231F20"/>
          <w:w w:val="105"/>
        </w:rPr>
        <w:t>in</w:t>
      </w:r>
      <w:r>
        <w:rPr>
          <w:color w:val="231F20"/>
          <w:spacing w:val="9"/>
          <w:w w:val="105"/>
        </w:rPr>
        <w:t xml:space="preserve"> </w:t>
      </w:r>
      <w:r>
        <w:rPr>
          <w:color w:val="231F20"/>
          <w:w w:val="105"/>
        </w:rPr>
        <w:t>relation</w:t>
      </w:r>
      <w:r>
        <w:rPr>
          <w:color w:val="231F20"/>
          <w:spacing w:val="9"/>
          <w:w w:val="105"/>
        </w:rPr>
        <w:t xml:space="preserve"> </w:t>
      </w:r>
      <w:r>
        <w:rPr>
          <w:color w:val="231F20"/>
          <w:w w:val="105"/>
        </w:rPr>
        <w:t>to</w:t>
      </w:r>
      <w:r>
        <w:rPr>
          <w:color w:val="231F20"/>
          <w:spacing w:val="9"/>
          <w:w w:val="105"/>
        </w:rPr>
        <w:t xml:space="preserve"> </w:t>
      </w:r>
      <w:r>
        <w:rPr>
          <w:color w:val="231F20"/>
          <w:w w:val="105"/>
        </w:rPr>
        <w:t>family</w:t>
      </w:r>
      <w:r>
        <w:rPr>
          <w:color w:val="231F20"/>
          <w:spacing w:val="10"/>
          <w:w w:val="105"/>
        </w:rPr>
        <w:t xml:space="preserve"> </w:t>
      </w:r>
      <w:r>
        <w:rPr>
          <w:color w:val="231F20"/>
          <w:w w:val="105"/>
        </w:rPr>
        <w:t>law</w:t>
      </w:r>
      <w:r>
        <w:rPr>
          <w:color w:val="231F20"/>
          <w:spacing w:val="9"/>
          <w:w w:val="105"/>
        </w:rPr>
        <w:t xml:space="preserve"> </w:t>
      </w:r>
      <w:r>
        <w:rPr>
          <w:color w:val="231F20"/>
          <w:w w:val="105"/>
        </w:rPr>
        <w:t>as</w:t>
      </w:r>
      <w:r>
        <w:rPr>
          <w:color w:val="231F20"/>
          <w:spacing w:val="9"/>
          <w:w w:val="105"/>
        </w:rPr>
        <w:t xml:space="preserve"> </w:t>
      </w:r>
      <w:r>
        <w:rPr>
          <w:color w:val="231F20"/>
          <w:w w:val="105"/>
        </w:rPr>
        <w:t>well</w:t>
      </w:r>
      <w:r>
        <w:rPr>
          <w:color w:val="231F20"/>
          <w:spacing w:val="9"/>
          <w:w w:val="105"/>
        </w:rPr>
        <w:t xml:space="preserve"> </w:t>
      </w:r>
      <w:r>
        <w:rPr>
          <w:color w:val="231F20"/>
          <w:w w:val="105"/>
        </w:rPr>
        <w:t>as</w:t>
      </w:r>
      <w:r>
        <w:rPr>
          <w:color w:val="231F20"/>
          <w:spacing w:val="9"/>
          <w:w w:val="105"/>
        </w:rPr>
        <w:t xml:space="preserve"> </w:t>
      </w:r>
      <w:r>
        <w:rPr>
          <w:color w:val="231F20"/>
          <w:w w:val="105"/>
        </w:rPr>
        <w:t>family</w:t>
      </w:r>
      <w:r>
        <w:rPr>
          <w:color w:val="231F20"/>
          <w:spacing w:val="10"/>
          <w:w w:val="105"/>
        </w:rPr>
        <w:t xml:space="preserve"> </w:t>
      </w:r>
      <w:r>
        <w:rPr>
          <w:color w:val="231F20"/>
          <w:w w:val="105"/>
        </w:rPr>
        <w:t>and</w:t>
      </w:r>
      <w:r>
        <w:rPr>
          <w:color w:val="231F20"/>
          <w:spacing w:val="9"/>
          <w:w w:val="105"/>
        </w:rPr>
        <w:t xml:space="preserve"> </w:t>
      </w:r>
      <w:r>
        <w:rPr>
          <w:color w:val="231F20"/>
          <w:w w:val="105"/>
        </w:rPr>
        <w:t>gender</w:t>
      </w:r>
      <w:r>
        <w:rPr>
          <w:color w:val="231F20"/>
          <w:spacing w:val="9"/>
          <w:w w:val="105"/>
        </w:rPr>
        <w:t xml:space="preserve"> </w:t>
      </w:r>
      <w:r>
        <w:rPr>
          <w:color w:val="231F20"/>
          <w:w w:val="105"/>
        </w:rPr>
        <w:t>based</w:t>
      </w:r>
      <w:r>
        <w:rPr>
          <w:color w:val="231F20"/>
          <w:spacing w:val="9"/>
          <w:w w:val="105"/>
        </w:rPr>
        <w:t xml:space="preserve"> </w:t>
      </w:r>
      <w:r>
        <w:rPr>
          <w:color w:val="231F20"/>
          <w:w w:val="105"/>
        </w:rPr>
        <w:t>violence</w:t>
      </w:r>
      <w:r>
        <w:rPr>
          <w:color w:val="231F20"/>
          <w:spacing w:val="9"/>
          <w:w w:val="105"/>
        </w:rPr>
        <w:t xml:space="preserve"> </w:t>
      </w:r>
      <w:r>
        <w:rPr>
          <w:color w:val="231F20"/>
          <w:w w:val="105"/>
        </w:rPr>
        <w:t>cases;</w:t>
      </w:r>
    </w:p>
    <w:p w:rsidR="00F07D4E" w:rsidRDefault="000018A7" w:rsidP="00DE6598">
      <w:pPr>
        <w:pStyle w:val="BodyText"/>
        <w:numPr>
          <w:ilvl w:val="0"/>
          <w:numId w:val="33"/>
        </w:numPr>
        <w:spacing w:before="115" w:line="252" w:lineRule="auto"/>
        <w:ind w:right="1698"/>
        <w:jc w:val="both"/>
      </w:pPr>
      <w:r>
        <w:rPr>
          <w:color w:val="231F20"/>
          <w:w w:val="105"/>
        </w:rPr>
        <w:t>Specific services provided by courts for women and girls who are survivors of violence, including women and girls with a disability, as well as those services that are undertaken in collaboration with Government agencies and/or Civil Society Organisations; and</w:t>
      </w:r>
    </w:p>
    <w:p w:rsidR="00F07D4E" w:rsidRDefault="000018A7" w:rsidP="00DE6598">
      <w:pPr>
        <w:pStyle w:val="BodyText"/>
        <w:numPr>
          <w:ilvl w:val="0"/>
          <w:numId w:val="33"/>
        </w:numPr>
        <w:spacing w:before="116" w:line="252" w:lineRule="auto"/>
        <w:ind w:right="1699"/>
        <w:jc w:val="both"/>
      </w:pPr>
      <w:r>
        <w:rPr>
          <w:color w:val="231F20"/>
          <w:w w:val="105"/>
        </w:rPr>
        <w:t>Penalties imposed on perpetrators of violence. Analysis of outcomes of gender and family violence cases brought to court.</w:t>
      </w:r>
    </w:p>
    <w:p w:rsidR="00F07D4E" w:rsidRDefault="000018A7">
      <w:pPr>
        <w:pStyle w:val="BodyText"/>
        <w:spacing w:before="115" w:line="252" w:lineRule="auto"/>
        <w:ind w:left="1700" w:right="1697"/>
        <w:jc w:val="both"/>
      </w:pPr>
      <w:r>
        <w:rPr>
          <w:color w:val="231F20"/>
          <w:w w:val="105"/>
        </w:rPr>
        <w:t>The importance of courts participating in the collection, analysis and presentation of sex, age and disability disaggregated data on cases involving violence against women and children is underlined by the high prevalence rates of violence against women, girls and boys.</w:t>
      </w:r>
    </w:p>
    <w:p w:rsidR="00F07D4E" w:rsidRDefault="000018A7">
      <w:pPr>
        <w:pStyle w:val="BodyText"/>
        <w:spacing w:before="2"/>
        <w:ind w:left="1700"/>
        <w:jc w:val="both"/>
      </w:pPr>
      <w:r>
        <w:rPr>
          <w:color w:val="231F20"/>
          <w:w w:val="105"/>
        </w:rPr>
        <w:t>The Pacific Data Hub collects data from PICs on implementation of the SDGs and states that:</w:t>
      </w:r>
    </w:p>
    <w:p w:rsidR="00F07D4E" w:rsidRDefault="006C6A04">
      <w:pPr>
        <w:pStyle w:val="BodyText"/>
        <w:spacing w:before="6"/>
        <w:rPr>
          <w:sz w:val="10"/>
        </w:rPr>
      </w:pPr>
      <w:r>
        <w:pict>
          <v:shape id="_x0000_s1191" type="#_x0000_t202" style="position:absolute;margin-left:85.05pt;margin-top:7.65pt;width:425.2pt;height:204.1pt;z-index:-251524096;mso-wrap-distance-left:0;mso-wrap-distance-right:0;mso-position-horizontal-relative:page" fillcolor="#ebeae9" stroked="f">
            <v:textbox inset="0,0,0,0">
              <w:txbxContent>
                <w:p w:rsidR="004C373D" w:rsidRDefault="004C373D">
                  <w:pPr>
                    <w:spacing w:before="147"/>
                    <w:ind w:left="340"/>
                    <w:rPr>
                      <w:b/>
                      <w:sz w:val="26"/>
                    </w:rPr>
                  </w:pPr>
                  <w:r>
                    <w:rPr>
                      <w:b/>
                      <w:color w:val="0F6161"/>
                      <w:w w:val="105"/>
                      <w:sz w:val="26"/>
                    </w:rPr>
                    <w:t>SDG 5 – Gender Equality</w:t>
                  </w:r>
                </w:p>
                <w:p w:rsidR="004C373D" w:rsidRPr="009A3743" w:rsidRDefault="004C373D">
                  <w:pPr>
                    <w:spacing w:before="119" w:line="256" w:lineRule="auto"/>
                    <w:ind w:left="340" w:right="439"/>
                    <w:rPr>
                      <w:rFonts w:asciiTheme="minorHAnsi" w:hAnsiTheme="minorHAnsi" w:cstheme="minorHAnsi"/>
                      <w:i/>
                      <w:sz w:val="21"/>
                    </w:rPr>
                  </w:pPr>
                  <w:r w:rsidRPr="009A3743">
                    <w:rPr>
                      <w:rFonts w:asciiTheme="minorHAnsi" w:hAnsiTheme="minorHAnsi" w:cstheme="minorHAnsi"/>
                      <w:i/>
                      <w:color w:val="231F20"/>
                      <w:w w:val="105"/>
                      <w:sz w:val="21"/>
                    </w:rPr>
                    <w:t>The region has made progress in achieving gender equality and empowering women and girls, particularly in education and health and to a lesser extent women’s participation in formal employment and national policy making. This is attributed to growing awareness of the need to address gender inequalities.</w:t>
                  </w:r>
                </w:p>
                <w:p w:rsidR="004C373D" w:rsidRPr="009A3743" w:rsidRDefault="004C373D">
                  <w:pPr>
                    <w:pStyle w:val="BodyText"/>
                    <w:spacing w:before="6"/>
                    <w:rPr>
                      <w:rFonts w:asciiTheme="minorHAnsi" w:hAnsiTheme="minorHAnsi" w:cstheme="minorHAnsi"/>
                      <w:i/>
                      <w:sz w:val="18"/>
                    </w:rPr>
                  </w:pPr>
                </w:p>
                <w:p w:rsidR="004C373D" w:rsidRPr="009A3743" w:rsidRDefault="004C373D">
                  <w:pPr>
                    <w:spacing w:line="256" w:lineRule="auto"/>
                    <w:ind w:left="340" w:right="810"/>
                    <w:rPr>
                      <w:rFonts w:asciiTheme="minorHAnsi" w:hAnsiTheme="minorHAnsi" w:cstheme="minorHAnsi"/>
                      <w:i/>
                      <w:sz w:val="21"/>
                    </w:rPr>
                  </w:pPr>
                  <w:r w:rsidRPr="009A3743">
                    <w:rPr>
                      <w:rFonts w:asciiTheme="minorHAnsi" w:hAnsiTheme="minorHAnsi" w:cstheme="minorHAnsi"/>
                      <w:i/>
                      <w:color w:val="231F20"/>
                      <w:w w:val="105"/>
                      <w:sz w:val="21"/>
                    </w:rPr>
                    <w:t xml:space="preserve">While almost all countries in the </w:t>
                  </w:r>
                  <w:r w:rsidRPr="009A3743">
                    <w:rPr>
                      <w:rFonts w:asciiTheme="minorHAnsi" w:hAnsiTheme="minorHAnsi" w:cstheme="minorHAnsi"/>
                      <w:i/>
                      <w:color w:val="231F20"/>
                      <w:spacing w:val="-3"/>
                      <w:w w:val="105"/>
                      <w:sz w:val="21"/>
                    </w:rPr>
                    <w:t xml:space="preserve">Pacific  have  </w:t>
                  </w:r>
                  <w:r w:rsidRPr="009A3743">
                    <w:rPr>
                      <w:rFonts w:asciiTheme="minorHAnsi" w:hAnsiTheme="minorHAnsi" w:cstheme="minorHAnsi"/>
                      <w:i/>
                      <w:color w:val="231F20"/>
                      <w:w w:val="105"/>
                      <w:sz w:val="21"/>
                    </w:rPr>
                    <w:t xml:space="preserve">adopted specific gender policies   and strategies, the resources for integrating and implementing these priorities are limited. Budgets for national </w:t>
                  </w:r>
                  <w:r w:rsidRPr="009A3743">
                    <w:rPr>
                      <w:rFonts w:asciiTheme="minorHAnsi" w:hAnsiTheme="minorHAnsi" w:cstheme="minorHAnsi"/>
                      <w:i/>
                      <w:color w:val="231F20"/>
                      <w:spacing w:val="-4"/>
                      <w:w w:val="105"/>
                      <w:sz w:val="21"/>
                    </w:rPr>
                    <w:t xml:space="preserve">women’s </w:t>
                  </w:r>
                  <w:r w:rsidRPr="009A3743">
                    <w:rPr>
                      <w:rFonts w:asciiTheme="minorHAnsi" w:hAnsiTheme="minorHAnsi" w:cstheme="minorHAnsi"/>
                      <w:i/>
                      <w:color w:val="231F20"/>
                      <w:w w:val="105"/>
                      <w:sz w:val="21"/>
                    </w:rPr>
                    <w:t>offices are less than one percent of national appropriations.</w:t>
                  </w:r>
                </w:p>
                <w:p w:rsidR="004C373D" w:rsidRPr="009A3743" w:rsidRDefault="004C373D">
                  <w:pPr>
                    <w:pStyle w:val="BodyText"/>
                    <w:spacing w:before="6"/>
                    <w:rPr>
                      <w:rFonts w:asciiTheme="minorHAnsi" w:hAnsiTheme="minorHAnsi" w:cstheme="minorHAnsi"/>
                      <w:i/>
                      <w:sz w:val="18"/>
                    </w:rPr>
                  </w:pPr>
                </w:p>
                <w:p w:rsidR="004C373D" w:rsidRPr="009A3743" w:rsidRDefault="004C373D">
                  <w:pPr>
                    <w:spacing w:line="256" w:lineRule="auto"/>
                    <w:ind w:left="340" w:right="480"/>
                    <w:rPr>
                      <w:rFonts w:asciiTheme="minorHAnsi" w:hAnsiTheme="minorHAnsi" w:cstheme="minorHAnsi"/>
                      <w:i/>
                      <w:sz w:val="21"/>
                    </w:rPr>
                  </w:pPr>
                  <w:r w:rsidRPr="009A3743">
                    <w:rPr>
                      <w:rFonts w:asciiTheme="minorHAnsi" w:hAnsiTheme="minorHAnsi" w:cstheme="minorHAnsi"/>
                      <w:i/>
                      <w:color w:val="231F20"/>
                      <w:w w:val="105"/>
                      <w:sz w:val="21"/>
                    </w:rPr>
                    <w:t>Gender inequality is highlighted by the high prevalence rates of violence against women (more than 60 percent in Melanesia, and more than 40 percent in Polynesia and Micronesia).</w:t>
                  </w:r>
                </w:p>
              </w:txbxContent>
            </v:textbox>
            <w10:wrap type="topAndBottom" anchorx="page"/>
          </v:shape>
        </w:pict>
      </w:r>
    </w:p>
    <w:p w:rsidR="00F07D4E" w:rsidRDefault="000018A7">
      <w:pPr>
        <w:pStyle w:val="BodyText"/>
        <w:tabs>
          <w:tab w:val="left" w:pos="2834"/>
        </w:tabs>
        <w:spacing w:before="131" w:after="57"/>
        <w:ind w:left="1700"/>
      </w:pPr>
      <w:r>
        <w:rPr>
          <w:b/>
          <w:color w:val="231F20"/>
          <w:w w:val="105"/>
        </w:rPr>
        <w:t>Chart</w:t>
      </w:r>
      <w:r>
        <w:rPr>
          <w:b/>
          <w:color w:val="231F20"/>
          <w:spacing w:val="11"/>
          <w:w w:val="105"/>
        </w:rPr>
        <w:t xml:space="preserve"> </w:t>
      </w:r>
      <w:r>
        <w:rPr>
          <w:b/>
          <w:color w:val="231F20"/>
          <w:w w:val="105"/>
        </w:rPr>
        <w:t>E</w:t>
      </w:r>
      <w:r>
        <w:rPr>
          <w:b/>
          <w:color w:val="231F20"/>
          <w:w w:val="105"/>
        </w:rPr>
        <w:tab/>
      </w:r>
      <w:r>
        <w:rPr>
          <w:color w:val="231F20"/>
          <w:w w:val="105"/>
        </w:rPr>
        <w:t>Ever-partnered</w:t>
      </w:r>
      <w:r>
        <w:rPr>
          <w:color w:val="231F20"/>
          <w:spacing w:val="6"/>
          <w:w w:val="105"/>
        </w:rPr>
        <w:t xml:space="preserve"> </w:t>
      </w:r>
      <w:r>
        <w:rPr>
          <w:color w:val="231F20"/>
          <w:w w:val="105"/>
        </w:rPr>
        <w:t>women</w:t>
      </w:r>
      <w:r>
        <w:rPr>
          <w:color w:val="231F20"/>
          <w:spacing w:val="6"/>
          <w:w w:val="105"/>
        </w:rPr>
        <w:t xml:space="preserve"> </w:t>
      </w:r>
      <w:r>
        <w:rPr>
          <w:color w:val="231F20"/>
          <w:w w:val="105"/>
        </w:rPr>
        <w:t>and</w:t>
      </w:r>
      <w:r>
        <w:rPr>
          <w:color w:val="231F20"/>
          <w:spacing w:val="7"/>
          <w:w w:val="105"/>
        </w:rPr>
        <w:t xml:space="preserve"> </w:t>
      </w:r>
      <w:r>
        <w:rPr>
          <w:color w:val="231F20"/>
          <w:w w:val="105"/>
        </w:rPr>
        <w:t>girls</w:t>
      </w:r>
      <w:r>
        <w:rPr>
          <w:color w:val="231F20"/>
          <w:spacing w:val="6"/>
          <w:w w:val="105"/>
        </w:rPr>
        <w:t xml:space="preserve"> </w:t>
      </w:r>
      <w:r>
        <w:rPr>
          <w:color w:val="231F20"/>
          <w:w w:val="105"/>
        </w:rPr>
        <w:t>victim</w:t>
      </w:r>
      <w:r>
        <w:rPr>
          <w:color w:val="231F20"/>
          <w:spacing w:val="6"/>
          <w:w w:val="105"/>
        </w:rPr>
        <w:t xml:space="preserve"> </w:t>
      </w:r>
      <w:r>
        <w:rPr>
          <w:color w:val="231F20"/>
          <w:w w:val="105"/>
        </w:rPr>
        <w:t>of</w:t>
      </w:r>
      <w:r>
        <w:rPr>
          <w:color w:val="231F20"/>
          <w:spacing w:val="6"/>
          <w:w w:val="105"/>
        </w:rPr>
        <w:t xml:space="preserve"> </w:t>
      </w:r>
      <w:r>
        <w:rPr>
          <w:color w:val="231F20"/>
          <w:w w:val="105"/>
        </w:rPr>
        <w:t>violence</w:t>
      </w:r>
      <w:r>
        <w:rPr>
          <w:color w:val="231F20"/>
          <w:spacing w:val="7"/>
          <w:w w:val="105"/>
        </w:rPr>
        <w:t xml:space="preserve"> </w:t>
      </w:r>
      <w:r>
        <w:rPr>
          <w:color w:val="231F20"/>
          <w:w w:val="105"/>
        </w:rPr>
        <w:t>by</w:t>
      </w:r>
      <w:r>
        <w:rPr>
          <w:color w:val="231F20"/>
          <w:spacing w:val="6"/>
          <w:w w:val="105"/>
        </w:rPr>
        <w:t xml:space="preserve"> </w:t>
      </w:r>
      <w:r>
        <w:rPr>
          <w:color w:val="231F20"/>
          <w:w w:val="105"/>
        </w:rPr>
        <w:t>an</w:t>
      </w:r>
      <w:r>
        <w:rPr>
          <w:color w:val="231F20"/>
          <w:spacing w:val="6"/>
          <w:w w:val="105"/>
        </w:rPr>
        <w:t xml:space="preserve"> </w:t>
      </w:r>
      <w:r>
        <w:rPr>
          <w:color w:val="231F20"/>
          <w:w w:val="105"/>
        </w:rPr>
        <w:t>intimate</w:t>
      </w:r>
      <w:r>
        <w:rPr>
          <w:color w:val="231F20"/>
          <w:spacing w:val="6"/>
          <w:w w:val="105"/>
        </w:rPr>
        <w:t xml:space="preserve"> </w:t>
      </w:r>
      <w:r>
        <w:rPr>
          <w:color w:val="231F20"/>
          <w:w w:val="105"/>
        </w:rPr>
        <w:t>partner</w:t>
      </w:r>
    </w:p>
    <w:p w:rsidR="00F07D4E" w:rsidRDefault="006C6A04">
      <w:pPr>
        <w:pStyle w:val="BodyText"/>
        <w:spacing w:line="20" w:lineRule="exact"/>
        <w:ind w:left="1690"/>
        <w:rPr>
          <w:sz w:val="2"/>
        </w:rPr>
      </w:pPr>
      <w:r>
        <w:rPr>
          <w:sz w:val="2"/>
        </w:rPr>
      </w:r>
      <w:r>
        <w:rPr>
          <w:sz w:val="2"/>
        </w:rPr>
        <w:pict>
          <v:group id="_x0000_s1189" style="width:425.2pt;height:1pt;mso-position-horizontal-relative:char;mso-position-vertical-relative:line" coordsize="8504,20">
            <v:line id="_x0000_s1190" style="position:absolute" from="0,10" to="8504,10" strokecolor="#65a5ae" strokeweight="1pt"/>
            <w10:anchorlock/>
          </v:group>
        </w:pic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rPr>
          <w:sz w:val="20"/>
        </w:rPr>
        <w:sectPr w:rsidR="00F07D4E">
          <w:pgSz w:w="11910" w:h="16840"/>
          <w:pgMar w:top="1120" w:right="0" w:bottom="280" w:left="0" w:header="397" w:footer="0" w:gutter="0"/>
          <w:cols w:space="720"/>
        </w:sectPr>
      </w:pPr>
    </w:p>
    <w:p w:rsidR="00F07D4E" w:rsidRDefault="00F07D4E">
      <w:pPr>
        <w:pStyle w:val="BodyText"/>
        <w:spacing w:before="6"/>
        <w:rPr>
          <w:sz w:val="19"/>
        </w:rPr>
      </w:pPr>
    </w:p>
    <w:p w:rsidR="00F07D4E" w:rsidRDefault="006C6A04">
      <w:pPr>
        <w:spacing w:before="1"/>
        <w:jc w:val="right"/>
        <w:rPr>
          <w:sz w:val="20"/>
        </w:rPr>
      </w:pPr>
      <w:r>
        <w:pict>
          <v:group id="_x0000_s1176" style="position:absolute;left:0;text-align:left;margin-left:85.05pt;margin-top:-206.55pt;width:425.2pt;height:205.3pt;z-index:251793408;mso-position-horizontal-relative:page" coordorigin="1701,-4131" coordsize="8504,4106">
            <v:rect id="_x0000_s1188" style="position:absolute;left:1700;top:-4131;width:8504;height:4082" fillcolor="#e7e9d7" stroked="f"/>
            <v:shape id="_x0000_s1187" style="position:absolute;left:2664;top:-3111;width:7144;height:3085" coordorigin="2665,-3110" coordsize="7144,3085" o:spt="100" adj="0,,0" path="m4082,-3110r-1417,l2665,-26r1417,l4082,-3110t1927,1632l4592,-1478r,1452l6009,-26r,-1452m7937,-1207r-1417,l6520,-26r1417,l7937,-1207m9808,-2583r-1417,l8391,-26r1417,l9808,-2583e" fillcolor="#0f6161" stroked="f">
              <v:stroke joinstyle="round"/>
              <v:formulas/>
              <v:path arrowok="t" o:connecttype="segments"/>
            </v:shape>
            <v:line id="_x0000_s1186" style="position:absolute" from="1701,-2374" to="10205,-2374" strokecolor="#b9c4c6" strokeweight=".5pt"/>
            <v:line id="_x0000_s1185" style="position:absolute" from="1701,-1212" to="10205,-1212" strokecolor="#b9c4c6" strokeweight=".5pt"/>
            <v:line id="_x0000_s1184" style="position:absolute" from="1701,-36" to="10205,-36" strokecolor="#487576" strokeweight="1pt"/>
            <v:shape id="_x0000_s1183" type="#_x0000_t202" style="position:absolute;left:8888;top:-2827;width:443;height:238" filled="f" stroked="f">
              <v:textbox inset="0,0,0,0">
                <w:txbxContent>
                  <w:p w:rsidR="004C373D" w:rsidRDefault="004C373D">
                    <w:pPr>
                      <w:spacing w:line="238" w:lineRule="exact"/>
                      <w:rPr>
                        <w:b/>
                        <w:sz w:val="20"/>
                      </w:rPr>
                    </w:pPr>
                    <w:r>
                      <w:rPr>
                        <w:b/>
                        <w:color w:val="231F20"/>
                        <w:w w:val="120"/>
                        <w:sz w:val="20"/>
                      </w:rPr>
                      <w:t>44%</w:t>
                    </w:r>
                  </w:p>
                </w:txbxContent>
              </v:textbox>
            </v:shape>
            <v:shape id="_x0000_s1182" type="#_x0000_t202" style="position:absolute;left:2043;top:-2615;width:243;height:238" filled="f" stroked="f">
              <v:textbox inset="0,0,0,0">
                <w:txbxContent>
                  <w:p w:rsidR="004C373D" w:rsidRDefault="004C373D">
                    <w:pPr>
                      <w:spacing w:line="238" w:lineRule="exact"/>
                      <w:rPr>
                        <w:b/>
                        <w:sz w:val="20"/>
                      </w:rPr>
                    </w:pPr>
                    <w:r>
                      <w:rPr>
                        <w:b/>
                        <w:color w:val="231F20"/>
                        <w:w w:val="110"/>
                        <w:sz w:val="20"/>
                      </w:rPr>
                      <w:t>40</w:t>
                    </w:r>
                  </w:p>
                </w:txbxContent>
              </v:textbox>
            </v:shape>
            <v:shape id="_x0000_s1181" type="#_x0000_t202" style="position:absolute;left:6933;top:-1453;width:610;height:238" filled="f" stroked="f">
              <v:textbox inset="0,0,0,0">
                <w:txbxContent>
                  <w:p w:rsidR="004C373D" w:rsidRDefault="004C373D">
                    <w:pPr>
                      <w:spacing w:line="238" w:lineRule="exact"/>
                      <w:rPr>
                        <w:b/>
                        <w:sz w:val="20"/>
                      </w:rPr>
                    </w:pPr>
                    <w:r>
                      <w:rPr>
                        <w:b/>
                        <w:color w:val="231F20"/>
                        <w:w w:val="115"/>
                        <w:sz w:val="20"/>
                      </w:rPr>
                      <w:t>20.5%</w:t>
                    </w:r>
                  </w:p>
                </w:txbxContent>
              </v:textbox>
            </v:shape>
            <v:shape id="_x0000_s1180" type="#_x0000_t202" style="position:absolute;left:2098;top:-276;width:132;height:238" filled="f" stroked="f">
              <v:textbox inset="0,0,0,0">
                <w:txbxContent>
                  <w:p w:rsidR="004C373D" w:rsidRDefault="004C373D">
                    <w:pPr>
                      <w:spacing w:line="238" w:lineRule="exact"/>
                      <w:rPr>
                        <w:b/>
                        <w:sz w:val="20"/>
                      </w:rPr>
                    </w:pPr>
                    <w:r>
                      <w:rPr>
                        <w:b/>
                        <w:color w:val="231F20"/>
                        <w:w w:val="109"/>
                        <w:sz w:val="20"/>
                      </w:rPr>
                      <w:t>0</w:t>
                    </w:r>
                  </w:p>
                </w:txbxContent>
              </v:textbox>
            </v:shape>
            <v:shape id="_x0000_s1179" type="#_x0000_t202" style="position:absolute;left:5006;top:-1705;width:610;height:238" filled="f" stroked="f">
              <v:textbox inset="0,0,0,0">
                <w:txbxContent>
                  <w:p w:rsidR="004C373D" w:rsidRDefault="004C373D">
                    <w:pPr>
                      <w:spacing w:line="238" w:lineRule="exact"/>
                      <w:rPr>
                        <w:b/>
                        <w:sz w:val="20"/>
                      </w:rPr>
                    </w:pPr>
                    <w:r>
                      <w:rPr>
                        <w:b/>
                        <w:color w:val="231F20"/>
                        <w:w w:val="115"/>
                        <w:sz w:val="20"/>
                      </w:rPr>
                      <w:t>24.7%</w:t>
                    </w:r>
                  </w:p>
                </w:txbxContent>
              </v:textbox>
            </v:shape>
            <v:shape id="_x0000_s1178" type="#_x0000_t202" style="position:absolute;left:1700;top:-2370;width:964;height:1153" fillcolor="#e7e9d7" stroked="f">
              <v:textbox inset="0,0,0,0">
                <w:txbxContent>
                  <w:p w:rsidR="004C373D" w:rsidRDefault="004C373D">
                    <w:pPr>
                      <w:rPr>
                        <w:sz w:val="24"/>
                      </w:rPr>
                    </w:pPr>
                  </w:p>
                  <w:p w:rsidR="004C373D" w:rsidRDefault="004C373D">
                    <w:pPr>
                      <w:rPr>
                        <w:sz w:val="24"/>
                      </w:rPr>
                    </w:pPr>
                  </w:p>
                  <w:p w:rsidR="004C373D" w:rsidRDefault="004C373D">
                    <w:pPr>
                      <w:spacing w:before="7"/>
                      <w:rPr>
                        <w:sz w:val="26"/>
                      </w:rPr>
                    </w:pPr>
                  </w:p>
                  <w:p w:rsidR="004C373D" w:rsidRDefault="004C373D">
                    <w:pPr>
                      <w:spacing w:line="242" w:lineRule="exact"/>
                      <w:ind w:left="323" w:right="377"/>
                      <w:jc w:val="center"/>
                      <w:rPr>
                        <w:b/>
                        <w:sz w:val="20"/>
                      </w:rPr>
                    </w:pPr>
                    <w:r>
                      <w:rPr>
                        <w:b/>
                        <w:color w:val="231F20"/>
                        <w:w w:val="110"/>
                        <w:sz w:val="20"/>
                      </w:rPr>
                      <w:t>20</w:t>
                    </w:r>
                  </w:p>
                </w:txbxContent>
              </v:textbox>
            </v:shape>
            <v:shape id="_x0000_s1177" type="#_x0000_t202" style="position:absolute;left:1700;top:-4131;width:8504;height:1021" fillcolor="#e7e9d7" stroked="f">
              <v:textbox inset="0,0,0,0">
                <w:txbxContent>
                  <w:p w:rsidR="004C373D" w:rsidRDefault="004C373D">
                    <w:pPr>
                      <w:spacing w:before="2"/>
                      <w:rPr>
                        <w:sz w:val="26"/>
                      </w:rPr>
                    </w:pPr>
                  </w:p>
                  <w:p w:rsidR="004C373D" w:rsidRDefault="004C373D">
                    <w:pPr>
                      <w:tabs>
                        <w:tab w:val="left" w:pos="342"/>
                        <w:tab w:val="left" w:pos="8503"/>
                      </w:tabs>
                      <w:ind w:right="-15"/>
                      <w:rPr>
                        <w:b/>
                        <w:sz w:val="20"/>
                      </w:rPr>
                    </w:pPr>
                    <w:r>
                      <w:rPr>
                        <w:b/>
                        <w:color w:val="231F20"/>
                        <w:w w:val="122"/>
                        <w:sz w:val="20"/>
                        <w:u w:val="single" w:color="B9C4C6"/>
                      </w:rPr>
                      <w:t xml:space="preserve"> </w:t>
                    </w:r>
                    <w:r>
                      <w:rPr>
                        <w:b/>
                        <w:color w:val="231F20"/>
                        <w:sz w:val="20"/>
                        <w:u w:val="single" w:color="B9C4C6"/>
                      </w:rPr>
                      <w:tab/>
                    </w:r>
                    <w:r>
                      <w:rPr>
                        <w:b/>
                        <w:color w:val="231F20"/>
                        <w:w w:val="110"/>
                        <w:sz w:val="20"/>
                        <w:u w:val="single" w:color="B9C4C6"/>
                      </w:rPr>
                      <w:t>60</w:t>
                    </w:r>
                    <w:r>
                      <w:rPr>
                        <w:b/>
                        <w:color w:val="231F20"/>
                        <w:sz w:val="20"/>
                        <w:u w:val="single" w:color="B9C4C6"/>
                      </w:rPr>
                      <w:tab/>
                    </w:r>
                  </w:p>
                  <w:p w:rsidR="004C373D" w:rsidRDefault="004C373D">
                    <w:pPr>
                      <w:spacing w:before="4"/>
                      <w:rPr>
                        <w:b/>
                        <w:sz w:val="18"/>
                      </w:rPr>
                    </w:pPr>
                  </w:p>
                  <w:p w:rsidR="004C373D" w:rsidRDefault="004C373D">
                    <w:pPr>
                      <w:spacing w:line="233" w:lineRule="exact"/>
                      <w:ind w:left="1377"/>
                      <w:rPr>
                        <w:b/>
                        <w:sz w:val="20"/>
                      </w:rPr>
                    </w:pPr>
                    <w:r>
                      <w:rPr>
                        <w:b/>
                        <w:color w:val="231F20"/>
                        <w:w w:val="115"/>
                        <w:sz w:val="20"/>
                      </w:rPr>
                      <w:t>52.6%</w:t>
                    </w:r>
                  </w:p>
                </w:txbxContent>
              </v:textbox>
            </v:shape>
            <w10:wrap anchorx="page"/>
          </v:group>
        </w:pict>
      </w:r>
      <w:r>
        <w:pict>
          <v:shape id="_x0000_s1175" type="#_x0000_t202" style="position:absolute;left:0;text-align:left;margin-left:84.05pt;margin-top:-117.85pt;width:13.9pt;height:43.7pt;z-index:251794432;mso-position-horizontal-relative:page" filled="f" stroked="f">
            <v:textbox style="layout-flow:vertical;mso-layout-flow-alt:bottom-to-top" inset="0,0,0,0">
              <w:txbxContent>
                <w:p w:rsidR="004C373D" w:rsidRDefault="004C373D">
                  <w:pPr>
                    <w:spacing w:before="13"/>
                    <w:ind w:left="20"/>
                    <w:rPr>
                      <w:b/>
                      <w:sz w:val="20"/>
                    </w:rPr>
                  </w:pPr>
                  <w:r>
                    <w:rPr>
                      <w:b/>
                      <w:color w:val="231F20"/>
                      <w:w w:val="110"/>
                      <w:sz w:val="20"/>
                    </w:rPr>
                    <w:t>PERCENT</w:t>
                  </w:r>
                </w:p>
              </w:txbxContent>
            </v:textbox>
            <w10:wrap anchorx="page"/>
          </v:shape>
        </w:pict>
      </w:r>
      <w:r w:rsidR="000018A7">
        <w:rPr>
          <w:color w:val="231F20"/>
          <w:w w:val="110"/>
          <w:sz w:val="20"/>
        </w:rPr>
        <w:t>KIRIBATI</w:t>
      </w:r>
    </w:p>
    <w:p w:rsidR="00F07D4E" w:rsidRDefault="000018A7">
      <w:pPr>
        <w:pStyle w:val="BodyText"/>
        <w:spacing w:before="1"/>
      </w:pPr>
      <w:r>
        <w:br w:type="column"/>
      </w:r>
    </w:p>
    <w:p w:rsidR="00F07D4E" w:rsidRDefault="000018A7">
      <w:pPr>
        <w:spacing w:line="216" w:lineRule="auto"/>
        <w:ind w:left="1109" w:hanging="112"/>
        <w:rPr>
          <w:sz w:val="20"/>
        </w:rPr>
      </w:pPr>
      <w:r>
        <w:rPr>
          <w:color w:val="231F20"/>
          <w:w w:val="110"/>
          <w:sz w:val="20"/>
        </w:rPr>
        <w:t xml:space="preserve">MARSHALL </w:t>
      </w:r>
      <w:r>
        <w:rPr>
          <w:color w:val="231F20"/>
          <w:w w:val="115"/>
          <w:sz w:val="20"/>
        </w:rPr>
        <w:t>ISLANDS</w:t>
      </w:r>
    </w:p>
    <w:p w:rsidR="00F07D4E" w:rsidRDefault="000018A7">
      <w:pPr>
        <w:pStyle w:val="BodyText"/>
        <w:spacing w:before="6"/>
        <w:rPr>
          <w:sz w:val="19"/>
        </w:rPr>
      </w:pPr>
      <w:r>
        <w:br w:type="column"/>
      </w:r>
    </w:p>
    <w:p w:rsidR="00F07D4E" w:rsidRDefault="000018A7">
      <w:pPr>
        <w:tabs>
          <w:tab w:val="left" w:pos="2770"/>
        </w:tabs>
        <w:spacing w:before="1"/>
        <w:ind w:left="1018"/>
        <w:rPr>
          <w:sz w:val="20"/>
        </w:rPr>
      </w:pPr>
      <w:r>
        <w:rPr>
          <w:color w:val="231F20"/>
          <w:w w:val="120"/>
          <w:sz w:val="20"/>
        </w:rPr>
        <w:t>TONGA</w:t>
      </w:r>
      <w:r>
        <w:rPr>
          <w:color w:val="231F20"/>
          <w:w w:val="120"/>
          <w:sz w:val="20"/>
        </w:rPr>
        <w:tab/>
      </w:r>
      <w:r>
        <w:rPr>
          <w:color w:val="231F20"/>
          <w:spacing w:val="-4"/>
          <w:w w:val="120"/>
          <w:sz w:val="20"/>
        </w:rPr>
        <w:t>VANUATU</w:t>
      </w:r>
    </w:p>
    <w:p w:rsidR="00F07D4E" w:rsidRDefault="00F07D4E">
      <w:pPr>
        <w:rPr>
          <w:sz w:val="20"/>
        </w:rPr>
        <w:sectPr w:rsidR="00F07D4E">
          <w:type w:val="continuous"/>
          <w:pgSz w:w="11910" w:h="16840"/>
          <w:pgMar w:top="4460" w:right="0" w:bottom="0" w:left="0" w:header="720" w:footer="720" w:gutter="0"/>
          <w:cols w:num="3" w:space="720" w:equalWidth="0">
            <w:col w:w="3752" w:space="40"/>
            <w:col w:w="2021" w:space="39"/>
            <w:col w:w="6058"/>
          </w:cols>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BodyText"/>
        <w:spacing w:before="94" w:line="249" w:lineRule="auto"/>
        <w:ind w:left="1700" w:right="1698"/>
        <w:jc w:val="both"/>
      </w:pPr>
      <w:r>
        <w:rPr>
          <w:color w:val="231F20"/>
          <w:w w:val="105"/>
        </w:rPr>
        <w:t xml:space="preserve">UN Women and the </w:t>
      </w:r>
      <w:r>
        <w:rPr>
          <w:color w:val="231F20"/>
          <w:spacing w:val="-3"/>
          <w:w w:val="105"/>
        </w:rPr>
        <w:t xml:space="preserve">Pacific </w:t>
      </w:r>
      <w:r>
        <w:rPr>
          <w:color w:val="231F20"/>
          <w:w w:val="105"/>
        </w:rPr>
        <w:t xml:space="preserve">Community </w:t>
      </w:r>
      <w:r>
        <w:rPr>
          <w:color w:val="231F20"/>
          <w:spacing w:val="-3"/>
          <w:w w:val="105"/>
        </w:rPr>
        <w:t xml:space="preserve">have </w:t>
      </w:r>
      <w:r>
        <w:rPr>
          <w:color w:val="231F20"/>
          <w:w w:val="105"/>
        </w:rPr>
        <w:t xml:space="preserve">also collaborated in 2020 on a </w:t>
      </w:r>
      <w:r>
        <w:rPr>
          <w:rFonts w:ascii="Book Antiqua"/>
          <w:i/>
          <w:color w:val="231F20"/>
          <w:spacing w:val="-3"/>
          <w:w w:val="105"/>
        </w:rPr>
        <w:t xml:space="preserve">Pacific </w:t>
      </w:r>
      <w:r>
        <w:rPr>
          <w:rFonts w:ascii="Book Antiqua"/>
          <w:i/>
          <w:color w:val="231F20"/>
          <w:w w:val="105"/>
        </w:rPr>
        <w:t>Roadmap on Gender Statistics</w:t>
      </w:r>
      <w:r>
        <w:rPr>
          <w:color w:val="231F20"/>
          <w:w w:val="105"/>
          <w:position w:val="7"/>
          <w:sz w:val="12"/>
        </w:rPr>
        <w:t xml:space="preserve">1 </w:t>
      </w:r>
      <w:r>
        <w:rPr>
          <w:color w:val="231F20"/>
          <w:w w:val="105"/>
        </w:rPr>
        <w:t xml:space="preserve">with the aim of communicating gender data </w:t>
      </w:r>
      <w:r>
        <w:rPr>
          <w:color w:val="231F20"/>
          <w:spacing w:val="-3"/>
          <w:w w:val="105"/>
        </w:rPr>
        <w:t xml:space="preserve">effectively, </w:t>
      </w:r>
      <w:r>
        <w:rPr>
          <w:color w:val="231F20"/>
          <w:w w:val="105"/>
        </w:rPr>
        <w:t xml:space="preserve">to provide evidence to inform policy decisions and advocate for gender </w:t>
      </w:r>
      <w:r>
        <w:rPr>
          <w:color w:val="231F20"/>
          <w:spacing w:val="-3"/>
          <w:w w:val="105"/>
        </w:rPr>
        <w:t>equality.</w:t>
      </w:r>
    </w:p>
    <w:p w:rsidR="00F07D4E" w:rsidRDefault="000018A7">
      <w:pPr>
        <w:pStyle w:val="BodyText"/>
        <w:spacing w:before="119" w:line="252" w:lineRule="auto"/>
        <w:ind w:left="1700" w:right="1698"/>
        <w:jc w:val="both"/>
      </w:pPr>
      <w:r>
        <w:rPr>
          <w:color w:val="231F20"/>
          <w:w w:val="105"/>
        </w:rPr>
        <w:t>Violence against women is one of 5 key areas identified in the Pacific Roadmap on Gender Statistics and Courts are a key formal justice sector agencies able to report on outcomes in violence against women cases.</w:t>
      </w:r>
    </w:p>
    <w:p w:rsidR="00F07D4E" w:rsidRDefault="00F07D4E">
      <w:pPr>
        <w:pStyle w:val="BodyText"/>
        <w:spacing w:before="12"/>
        <w:rPr>
          <w:sz w:val="18"/>
        </w:rPr>
      </w:pPr>
    </w:p>
    <w:p w:rsidR="00F07D4E" w:rsidRDefault="000018A7">
      <w:pPr>
        <w:pStyle w:val="Heading5"/>
        <w:spacing w:before="0"/>
        <w:ind w:left="1700"/>
        <w:jc w:val="both"/>
      </w:pPr>
      <w:r>
        <w:rPr>
          <w:color w:val="0F6161"/>
          <w:w w:val="105"/>
        </w:rPr>
        <w:t>Vanuatu Statistical Overview of the Work of the Court in 2019</w:t>
      </w:r>
    </w:p>
    <w:p w:rsidR="00F07D4E" w:rsidRDefault="000018A7">
      <w:pPr>
        <w:pStyle w:val="BodyText"/>
        <w:spacing w:before="97" w:line="252" w:lineRule="auto"/>
        <w:ind w:left="1700" w:right="1699"/>
      </w:pPr>
      <w:r>
        <w:rPr>
          <w:color w:val="231F20"/>
          <w:w w:val="105"/>
        </w:rPr>
        <w:t>At the opening of the Law Year in January 2020, the Chief Justice of Vanuatu, the Hon. Vincent Lunabek presented a comprehensive picture of the work of the courts in Vanuatu.</w:t>
      </w:r>
    </w:p>
    <w:p w:rsidR="00F07D4E" w:rsidRDefault="006C6A04">
      <w:pPr>
        <w:pStyle w:val="BodyText"/>
        <w:spacing w:before="2" w:line="252" w:lineRule="auto"/>
        <w:ind w:left="1700" w:right="1817"/>
      </w:pPr>
      <w:r>
        <w:pict>
          <v:group id="_x0000_s1171" style="position:absolute;left:0;text-align:left;margin-left:379.7pt;margin-top:18.15pt;width:177.5pt;height:246pt;z-index:-251892736;mso-position-horizontal-relative:page" coordorigin="7594,363" coordsize="3550,4920">
            <v:rect id="_x0000_s1174" style="position:absolute;left:7594;top:371;width:3550;height:4911" fillcolor="#231f20" stroked="f">
              <v:fill opacity=".5"/>
            </v:rect>
            <v:shape id="_x0000_s1173" type="#_x0000_t75" style="position:absolute;left:7601;top:367;width:3335;height:4696">
              <v:imagedata r:id="rId257" o:title=""/>
            </v:shape>
            <v:rect id="_x0000_s1172" style="position:absolute;left:7601;top:367;width:3335;height:4696" filled="f" strokecolor="#808285" strokeweight=".5pt"/>
            <w10:wrap anchorx="page"/>
          </v:group>
        </w:pict>
      </w:r>
      <w:r w:rsidR="000018A7">
        <w:rPr>
          <w:color w:val="231F20"/>
          <w:w w:val="105"/>
        </w:rPr>
        <w:t>The opening of the Law Year is attended by a broad range of court partners from government ministries, other formal justice sector agencies, civil society</w:t>
      </w:r>
    </w:p>
    <w:p w:rsidR="00F07D4E" w:rsidRDefault="000018A7">
      <w:pPr>
        <w:spacing w:before="2" w:line="252" w:lineRule="auto"/>
        <w:ind w:left="1700" w:right="4846"/>
        <w:rPr>
          <w:b/>
          <w:sz w:val="21"/>
        </w:rPr>
      </w:pPr>
      <w:r>
        <w:rPr>
          <w:color w:val="231F20"/>
          <w:w w:val="105"/>
          <w:sz w:val="21"/>
        </w:rPr>
        <w:t xml:space="preserve">organisations and Members of Parliament. </w:t>
      </w:r>
      <w:r>
        <w:rPr>
          <w:color w:val="231F20"/>
          <w:spacing w:val="-4"/>
          <w:w w:val="105"/>
          <w:sz w:val="21"/>
        </w:rPr>
        <w:t xml:space="preserve">The </w:t>
      </w:r>
      <w:r>
        <w:rPr>
          <w:color w:val="231F20"/>
          <w:w w:val="105"/>
          <w:sz w:val="21"/>
        </w:rPr>
        <w:t>statistical overview of 70 pages is accessible on the website of the Judiciary</w:t>
      </w:r>
      <w:r>
        <w:rPr>
          <w:color w:val="231F20"/>
          <w:spacing w:val="-31"/>
          <w:w w:val="105"/>
          <w:sz w:val="21"/>
        </w:rPr>
        <w:t xml:space="preserve"> </w:t>
      </w:r>
      <w:r>
        <w:rPr>
          <w:color w:val="231F20"/>
          <w:w w:val="105"/>
          <w:sz w:val="21"/>
        </w:rPr>
        <w:t>of</w:t>
      </w:r>
      <w:r>
        <w:rPr>
          <w:color w:val="231F20"/>
          <w:spacing w:val="-37"/>
          <w:w w:val="105"/>
          <w:sz w:val="21"/>
        </w:rPr>
        <w:t xml:space="preserve"> </w:t>
      </w:r>
      <w:r>
        <w:rPr>
          <w:color w:val="231F20"/>
          <w:w w:val="105"/>
          <w:sz w:val="21"/>
        </w:rPr>
        <w:t>Vanuatu:</w:t>
      </w:r>
      <w:r>
        <w:rPr>
          <w:color w:val="231F20"/>
          <w:spacing w:val="-31"/>
          <w:w w:val="105"/>
          <w:sz w:val="21"/>
        </w:rPr>
        <w:t xml:space="preserve"> </w:t>
      </w:r>
      <w:r>
        <w:rPr>
          <w:b/>
          <w:color w:val="00403F"/>
          <w:w w:val="105"/>
          <w:sz w:val="21"/>
        </w:rPr>
        <w:t>courts.gov.vu/bi/services/downloads/ file/1245-2019-annual-statistics</w:t>
      </w:r>
    </w:p>
    <w:p w:rsidR="00F07D4E" w:rsidRDefault="000018A7">
      <w:pPr>
        <w:pStyle w:val="BodyText"/>
        <w:spacing w:before="173" w:line="252" w:lineRule="auto"/>
        <w:ind w:left="1700" w:right="4646"/>
        <w:jc w:val="both"/>
      </w:pPr>
      <w:r>
        <w:rPr>
          <w:color w:val="231F20"/>
          <w:spacing w:val="-4"/>
          <w:w w:val="105"/>
        </w:rPr>
        <w:t xml:space="preserve">The </w:t>
      </w:r>
      <w:r>
        <w:rPr>
          <w:color w:val="231F20"/>
          <w:w w:val="105"/>
        </w:rPr>
        <w:t>statistical overview presents seven years of trend data</w:t>
      </w:r>
      <w:r>
        <w:rPr>
          <w:color w:val="231F20"/>
          <w:spacing w:val="49"/>
          <w:w w:val="105"/>
        </w:rPr>
        <w:t xml:space="preserve"> </w:t>
      </w:r>
      <w:r>
        <w:rPr>
          <w:color w:val="231F20"/>
          <w:w w:val="105"/>
        </w:rPr>
        <w:t xml:space="preserve">for many of the Cook Island Indicators providing the reader with a sense of what is improving over time and the </w:t>
      </w:r>
      <w:r>
        <w:rPr>
          <w:color w:val="231F20"/>
          <w:spacing w:val="-3"/>
          <w:w w:val="105"/>
        </w:rPr>
        <w:t xml:space="preserve">areas </w:t>
      </w:r>
      <w:r>
        <w:rPr>
          <w:color w:val="231F20"/>
          <w:w w:val="105"/>
        </w:rPr>
        <w:t xml:space="preserve">where the court is aware that more needs to be done. </w:t>
      </w:r>
      <w:r>
        <w:rPr>
          <w:color w:val="231F20"/>
          <w:spacing w:val="-4"/>
          <w:w w:val="105"/>
        </w:rPr>
        <w:t xml:space="preserve">The </w:t>
      </w:r>
      <w:r>
        <w:rPr>
          <w:color w:val="231F20"/>
          <w:w w:val="105"/>
        </w:rPr>
        <w:t>Statistical Overview includes seven pages of key messages and a narrative reflection on the work of the court that is</w:t>
      </w:r>
      <w:r>
        <w:rPr>
          <w:color w:val="231F20"/>
          <w:spacing w:val="-35"/>
          <w:w w:val="105"/>
        </w:rPr>
        <w:t xml:space="preserve"> </w:t>
      </w:r>
      <w:r>
        <w:rPr>
          <w:color w:val="231F20"/>
          <w:w w:val="105"/>
        </w:rPr>
        <w:t>then expanded in the Annual Report published early in the</w:t>
      </w:r>
      <w:r>
        <w:rPr>
          <w:color w:val="231F20"/>
          <w:spacing w:val="7"/>
          <w:w w:val="105"/>
        </w:rPr>
        <w:t xml:space="preserve"> </w:t>
      </w:r>
      <w:r>
        <w:rPr>
          <w:color w:val="231F20"/>
          <w:spacing w:val="-4"/>
          <w:w w:val="105"/>
        </w:rPr>
        <w:t>year.</w:t>
      </w:r>
    </w:p>
    <w:p w:rsidR="00F07D4E" w:rsidRDefault="000018A7">
      <w:pPr>
        <w:pStyle w:val="BodyText"/>
        <w:spacing w:before="176" w:line="252" w:lineRule="auto"/>
        <w:ind w:left="1700" w:right="4646"/>
        <w:jc w:val="both"/>
      </w:pPr>
      <w:r>
        <w:rPr>
          <w:color w:val="231F20"/>
          <w:w w:val="105"/>
        </w:rPr>
        <w:t>For the first time, the Vanuatu judiciary was able to present sex disaggregated data for criminal cases in the Supreme and Magistrates Court, and violence cases (protection orders) in the Magistrates Court.</w:t>
      </w:r>
    </w:p>
    <w:p w:rsidR="00F07D4E" w:rsidRDefault="000018A7">
      <w:pPr>
        <w:pStyle w:val="BodyText"/>
        <w:spacing w:before="173"/>
        <w:ind w:left="1700"/>
      </w:pPr>
      <w:r>
        <w:rPr>
          <w:color w:val="231F20"/>
        </w:rPr>
        <w:t>The data presented shows that:</w:t>
      </w:r>
    </w:p>
    <w:p w:rsidR="00F07D4E" w:rsidRDefault="000018A7" w:rsidP="00333859">
      <w:pPr>
        <w:pStyle w:val="BodyText"/>
        <w:numPr>
          <w:ilvl w:val="0"/>
          <w:numId w:val="36"/>
        </w:numPr>
        <w:tabs>
          <w:tab w:val="left" w:pos="2040"/>
        </w:tabs>
        <w:spacing w:before="127"/>
        <w:ind w:right="1704"/>
      </w:pPr>
      <w:r>
        <w:rPr>
          <w:color w:val="231F20"/>
          <w:w w:val="105"/>
        </w:rPr>
        <w:t>in</w:t>
      </w:r>
      <w:r>
        <w:rPr>
          <w:color w:val="231F20"/>
          <w:spacing w:val="27"/>
          <w:w w:val="105"/>
        </w:rPr>
        <w:t xml:space="preserve"> </w:t>
      </w:r>
      <w:r>
        <w:rPr>
          <w:color w:val="231F20"/>
          <w:w w:val="105"/>
        </w:rPr>
        <w:t>the</w:t>
      </w:r>
      <w:r>
        <w:rPr>
          <w:color w:val="231F20"/>
          <w:spacing w:val="28"/>
          <w:w w:val="105"/>
        </w:rPr>
        <w:t xml:space="preserve"> </w:t>
      </w:r>
      <w:r>
        <w:rPr>
          <w:color w:val="231F20"/>
          <w:w w:val="105"/>
        </w:rPr>
        <w:t>Magistrates</w:t>
      </w:r>
      <w:r>
        <w:rPr>
          <w:color w:val="231F20"/>
          <w:spacing w:val="28"/>
          <w:w w:val="105"/>
        </w:rPr>
        <w:t xml:space="preserve"> </w:t>
      </w:r>
      <w:r>
        <w:rPr>
          <w:color w:val="231F20"/>
          <w:w w:val="105"/>
        </w:rPr>
        <w:t>Court,</w:t>
      </w:r>
      <w:r>
        <w:rPr>
          <w:color w:val="231F20"/>
          <w:spacing w:val="28"/>
          <w:w w:val="105"/>
        </w:rPr>
        <w:t xml:space="preserve"> </w:t>
      </w:r>
      <w:r>
        <w:rPr>
          <w:color w:val="231F20"/>
          <w:w w:val="105"/>
        </w:rPr>
        <w:t>804</w:t>
      </w:r>
      <w:r>
        <w:rPr>
          <w:color w:val="231F20"/>
          <w:spacing w:val="28"/>
          <w:w w:val="105"/>
        </w:rPr>
        <w:t xml:space="preserve"> </w:t>
      </w:r>
      <w:r>
        <w:rPr>
          <w:color w:val="231F20"/>
          <w:w w:val="105"/>
        </w:rPr>
        <w:t>of</w:t>
      </w:r>
      <w:r>
        <w:rPr>
          <w:color w:val="231F20"/>
          <w:spacing w:val="28"/>
          <w:w w:val="105"/>
        </w:rPr>
        <w:t xml:space="preserve"> </w:t>
      </w:r>
      <w:r>
        <w:rPr>
          <w:color w:val="231F20"/>
          <w:w w:val="105"/>
        </w:rPr>
        <w:t>928</w:t>
      </w:r>
      <w:r>
        <w:rPr>
          <w:color w:val="231F20"/>
          <w:spacing w:val="28"/>
          <w:w w:val="105"/>
        </w:rPr>
        <w:t xml:space="preserve"> </w:t>
      </w:r>
      <w:r>
        <w:rPr>
          <w:color w:val="231F20"/>
          <w:w w:val="105"/>
        </w:rPr>
        <w:t>(87%)</w:t>
      </w:r>
      <w:r>
        <w:rPr>
          <w:color w:val="231F20"/>
          <w:spacing w:val="28"/>
          <w:w w:val="105"/>
        </w:rPr>
        <w:t xml:space="preserve"> </w:t>
      </w:r>
      <w:r>
        <w:rPr>
          <w:color w:val="231F20"/>
          <w:w w:val="105"/>
        </w:rPr>
        <w:t>of</w:t>
      </w:r>
      <w:r>
        <w:rPr>
          <w:color w:val="231F20"/>
          <w:spacing w:val="28"/>
          <w:w w:val="105"/>
        </w:rPr>
        <w:t xml:space="preserve"> </w:t>
      </w:r>
      <w:r>
        <w:rPr>
          <w:color w:val="231F20"/>
          <w:w w:val="105"/>
        </w:rPr>
        <w:t>applicants</w:t>
      </w:r>
      <w:r>
        <w:rPr>
          <w:color w:val="231F20"/>
          <w:spacing w:val="28"/>
          <w:w w:val="105"/>
        </w:rPr>
        <w:t xml:space="preserve"> </w:t>
      </w:r>
      <w:r>
        <w:rPr>
          <w:color w:val="231F20"/>
          <w:w w:val="105"/>
        </w:rPr>
        <w:t>in</w:t>
      </w:r>
      <w:r>
        <w:rPr>
          <w:color w:val="231F20"/>
          <w:spacing w:val="28"/>
          <w:w w:val="105"/>
        </w:rPr>
        <w:t xml:space="preserve"> </w:t>
      </w:r>
      <w:r>
        <w:rPr>
          <w:color w:val="231F20"/>
          <w:w w:val="105"/>
        </w:rPr>
        <w:t>violence</w:t>
      </w:r>
      <w:r>
        <w:rPr>
          <w:color w:val="231F20"/>
          <w:spacing w:val="28"/>
          <w:w w:val="105"/>
        </w:rPr>
        <w:t xml:space="preserve"> </w:t>
      </w:r>
      <w:r>
        <w:rPr>
          <w:color w:val="231F20"/>
          <w:w w:val="105"/>
        </w:rPr>
        <w:t>matters/</w:t>
      </w:r>
      <w:r>
        <w:rPr>
          <w:color w:val="231F20"/>
          <w:spacing w:val="28"/>
          <w:w w:val="105"/>
        </w:rPr>
        <w:t xml:space="preserve"> </w:t>
      </w:r>
      <w:r>
        <w:rPr>
          <w:color w:val="231F20"/>
          <w:w w:val="105"/>
        </w:rPr>
        <w:t>protection</w:t>
      </w:r>
      <w:r w:rsidR="00333859">
        <w:t xml:space="preserve"> </w:t>
      </w:r>
      <w:r w:rsidRPr="00333859">
        <w:rPr>
          <w:color w:val="231F20"/>
          <w:w w:val="105"/>
        </w:rPr>
        <w:t>orders filed in 2019 are women;</w:t>
      </w:r>
    </w:p>
    <w:p w:rsidR="00F07D4E" w:rsidRDefault="000018A7" w:rsidP="00333859">
      <w:pPr>
        <w:pStyle w:val="BodyText"/>
        <w:numPr>
          <w:ilvl w:val="0"/>
          <w:numId w:val="36"/>
        </w:numPr>
        <w:tabs>
          <w:tab w:val="left" w:pos="2040"/>
        </w:tabs>
        <w:spacing w:before="127"/>
        <w:ind w:right="1704"/>
      </w:pP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Magistrates</w:t>
      </w:r>
      <w:r>
        <w:rPr>
          <w:color w:val="231F20"/>
          <w:spacing w:val="6"/>
          <w:w w:val="105"/>
        </w:rPr>
        <w:t xml:space="preserve"> </w:t>
      </w:r>
      <w:r>
        <w:rPr>
          <w:color w:val="231F20"/>
          <w:w w:val="105"/>
        </w:rPr>
        <w:t>Court,</w:t>
      </w:r>
      <w:r>
        <w:rPr>
          <w:color w:val="231F20"/>
          <w:spacing w:val="6"/>
          <w:w w:val="105"/>
        </w:rPr>
        <w:t xml:space="preserve"> </w:t>
      </w:r>
      <w:r>
        <w:rPr>
          <w:color w:val="231F20"/>
          <w:w w:val="105"/>
        </w:rPr>
        <w:t>828</w:t>
      </w:r>
      <w:r>
        <w:rPr>
          <w:color w:val="231F20"/>
          <w:spacing w:val="6"/>
          <w:w w:val="105"/>
        </w:rPr>
        <w:t xml:space="preserve"> </w:t>
      </w:r>
      <w:r>
        <w:rPr>
          <w:color w:val="231F20"/>
          <w:w w:val="105"/>
        </w:rPr>
        <w:t>defendants</w:t>
      </w:r>
      <w:r>
        <w:rPr>
          <w:color w:val="231F20"/>
          <w:spacing w:val="6"/>
          <w:w w:val="105"/>
        </w:rPr>
        <w:t xml:space="preserve"> </w:t>
      </w:r>
      <w:r>
        <w:rPr>
          <w:color w:val="231F20"/>
          <w:w w:val="105"/>
        </w:rPr>
        <w:t>in</w:t>
      </w:r>
      <w:r>
        <w:rPr>
          <w:color w:val="231F20"/>
          <w:spacing w:val="6"/>
          <w:w w:val="105"/>
        </w:rPr>
        <w:t xml:space="preserve"> </w:t>
      </w:r>
      <w:r>
        <w:rPr>
          <w:color w:val="231F20"/>
          <w:w w:val="105"/>
        </w:rPr>
        <w:t>criminal</w:t>
      </w:r>
      <w:r>
        <w:rPr>
          <w:color w:val="231F20"/>
          <w:spacing w:val="6"/>
          <w:w w:val="105"/>
        </w:rPr>
        <w:t xml:space="preserve"> </w:t>
      </w:r>
      <w:r>
        <w:rPr>
          <w:color w:val="231F20"/>
          <w:w w:val="105"/>
        </w:rPr>
        <w:t>violence</w:t>
      </w:r>
      <w:r>
        <w:rPr>
          <w:color w:val="231F20"/>
          <w:spacing w:val="7"/>
          <w:w w:val="105"/>
        </w:rPr>
        <w:t xml:space="preserve"> </w:t>
      </w:r>
      <w:r>
        <w:rPr>
          <w:color w:val="231F20"/>
          <w:w w:val="105"/>
        </w:rPr>
        <w:t>cases</w:t>
      </w:r>
      <w:r>
        <w:rPr>
          <w:color w:val="231F20"/>
          <w:spacing w:val="6"/>
          <w:w w:val="105"/>
        </w:rPr>
        <w:t xml:space="preserve"> </w:t>
      </w:r>
      <w:r>
        <w:rPr>
          <w:color w:val="231F20"/>
          <w:w w:val="105"/>
        </w:rPr>
        <w:t>are</w:t>
      </w:r>
      <w:r>
        <w:rPr>
          <w:color w:val="231F20"/>
          <w:spacing w:val="6"/>
          <w:w w:val="105"/>
        </w:rPr>
        <w:t xml:space="preserve"> </w:t>
      </w:r>
      <w:r>
        <w:rPr>
          <w:color w:val="231F20"/>
          <w:w w:val="105"/>
        </w:rPr>
        <w:t>male</w:t>
      </w:r>
      <w:r>
        <w:rPr>
          <w:color w:val="231F20"/>
          <w:spacing w:val="6"/>
          <w:w w:val="105"/>
        </w:rPr>
        <w:t xml:space="preserve"> </w:t>
      </w:r>
      <w:r>
        <w:rPr>
          <w:color w:val="231F20"/>
          <w:w w:val="105"/>
        </w:rPr>
        <w:t>or</w:t>
      </w:r>
      <w:r>
        <w:rPr>
          <w:color w:val="231F20"/>
          <w:spacing w:val="6"/>
          <w:w w:val="105"/>
        </w:rPr>
        <w:t xml:space="preserve"> </w:t>
      </w:r>
      <w:r>
        <w:rPr>
          <w:color w:val="231F20"/>
          <w:w w:val="105"/>
        </w:rPr>
        <w:t>93%</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sidR="00333859">
        <w:t xml:space="preserve"> </w:t>
      </w:r>
      <w:r w:rsidRPr="00333859">
        <w:rPr>
          <w:color w:val="231F20"/>
          <w:w w:val="105"/>
        </w:rPr>
        <w:t>886 defendants coming before the court in criminal violence cases filed in 2019;</w:t>
      </w:r>
    </w:p>
    <w:p w:rsidR="00F07D4E" w:rsidRDefault="000018A7" w:rsidP="00333859">
      <w:pPr>
        <w:pStyle w:val="BodyText"/>
        <w:numPr>
          <w:ilvl w:val="0"/>
          <w:numId w:val="36"/>
        </w:numPr>
        <w:tabs>
          <w:tab w:val="left" w:pos="2040"/>
        </w:tabs>
        <w:spacing w:before="127"/>
        <w:ind w:right="1704"/>
      </w:pPr>
      <w:r>
        <w:rPr>
          <w:color w:val="231F20"/>
          <w:w w:val="105"/>
        </w:rPr>
        <w:t>in</w:t>
      </w:r>
      <w:r>
        <w:rPr>
          <w:color w:val="231F20"/>
          <w:spacing w:val="20"/>
          <w:w w:val="105"/>
        </w:rPr>
        <w:t xml:space="preserve"> </w:t>
      </w:r>
      <w:r>
        <w:rPr>
          <w:color w:val="231F20"/>
          <w:w w:val="105"/>
        </w:rPr>
        <w:t>the</w:t>
      </w:r>
      <w:r>
        <w:rPr>
          <w:color w:val="231F20"/>
          <w:spacing w:val="21"/>
          <w:w w:val="105"/>
        </w:rPr>
        <w:t xml:space="preserve"> </w:t>
      </w:r>
      <w:r>
        <w:rPr>
          <w:color w:val="231F20"/>
          <w:w w:val="105"/>
        </w:rPr>
        <w:t>Supreme</w:t>
      </w:r>
      <w:r>
        <w:rPr>
          <w:color w:val="231F20"/>
          <w:spacing w:val="21"/>
          <w:w w:val="105"/>
        </w:rPr>
        <w:t xml:space="preserve"> </w:t>
      </w:r>
      <w:r>
        <w:rPr>
          <w:color w:val="231F20"/>
          <w:w w:val="105"/>
        </w:rPr>
        <w:t>Court,</w:t>
      </w:r>
      <w:r>
        <w:rPr>
          <w:color w:val="231F20"/>
          <w:spacing w:val="21"/>
          <w:w w:val="105"/>
        </w:rPr>
        <w:t xml:space="preserve"> </w:t>
      </w:r>
      <w:r>
        <w:rPr>
          <w:color w:val="231F20"/>
          <w:w w:val="105"/>
        </w:rPr>
        <w:t>191</w:t>
      </w:r>
      <w:r>
        <w:rPr>
          <w:color w:val="231F20"/>
          <w:spacing w:val="21"/>
          <w:w w:val="105"/>
        </w:rPr>
        <w:t xml:space="preserve"> </w:t>
      </w:r>
      <w:r>
        <w:rPr>
          <w:color w:val="231F20"/>
          <w:w w:val="105"/>
        </w:rPr>
        <w:t>defendants</w:t>
      </w:r>
      <w:r>
        <w:rPr>
          <w:color w:val="231F20"/>
          <w:spacing w:val="21"/>
          <w:w w:val="105"/>
        </w:rPr>
        <w:t xml:space="preserve"> </w:t>
      </w:r>
      <w:r>
        <w:rPr>
          <w:color w:val="231F20"/>
          <w:w w:val="105"/>
        </w:rPr>
        <w:t>in</w:t>
      </w:r>
      <w:r>
        <w:rPr>
          <w:color w:val="231F20"/>
          <w:spacing w:val="21"/>
          <w:w w:val="105"/>
        </w:rPr>
        <w:t xml:space="preserve"> </w:t>
      </w:r>
      <w:r>
        <w:rPr>
          <w:color w:val="231F20"/>
          <w:w w:val="105"/>
        </w:rPr>
        <w:t>criminal</w:t>
      </w:r>
      <w:r>
        <w:rPr>
          <w:color w:val="231F20"/>
          <w:spacing w:val="21"/>
          <w:w w:val="105"/>
        </w:rPr>
        <w:t xml:space="preserve"> </w:t>
      </w:r>
      <w:r>
        <w:rPr>
          <w:color w:val="231F20"/>
          <w:w w:val="105"/>
        </w:rPr>
        <w:t>violence</w:t>
      </w:r>
      <w:r>
        <w:rPr>
          <w:color w:val="231F20"/>
          <w:spacing w:val="21"/>
          <w:w w:val="105"/>
        </w:rPr>
        <w:t xml:space="preserve"> </w:t>
      </w:r>
      <w:r>
        <w:rPr>
          <w:color w:val="231F20"/>
          <w:w w:val="105"/>
        </w:rPr>
        <w:t>cases</w:t>
      </w:r>
      <w:r>
        <w:rPr>
          <w:color w:val="231F20"/>
          <w:spacing w:val="21"/>
          <w:w w:val="105"/>
        </w:rPr>
        <w:t xml:space="preserve"> </w:t>
      </w:r>
      <w:r>
        <w:rPr>
          <w:color w:val="231F20"/>
          <w:w w:val="105"/>
        </w:rPr>
        <w:t>are</w:t>
      </w:r>
      <w:r>
        <w:rPr>
          <w:color w:val="231F20"/>
          <w:spacing w:val="21"/>
          <w:w w:val="105"/>
        </w:rPr>
        <w:t xml:space="preserve"> </w:t>
      </w:r>
      <w:r>
        <w:rPr>
          <w:color w:val="231F20"/>
          <w:w w:val="105"/>
        </w:rPr>
        <w:t>male</w:t>
      </w:r>
      <w:r>
        <w:rPr>
          <w:color w:val="231F20"/>
          <w:spacing w:val="21"/>
          <w:w w:val="105"/>
        </w:rPr>
        <w:t xml:space="preserve"> </w:t>
      </w:r>
      <w:r>
        <w:rPr>
          <w:color w:val="231F20"/>
          <w:w w:val="105"/>
        </w:rPr>
        <w:t>or</w:t>
      </w:r>
      <w:r>
        <w:rPr>
          <w:color w:val="231F20"/>
          <w:spacing w:val="21"/>
          <w:w w:val="105"/>
        </w:rPr>
        <w:t xml:space="preserve"> </w:t>
      </w:r>
      <w:r>
        <w:rPr>
          <w:color w:val="231F20"/>
          <w:w w:val="105"/>
        </w:rPr>
        <w:t>92%</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sidR="00333859">
        <w:t xml:space="preserve"> </w:t>
      </w:r>
      <w:r w:rsidRPr="00333859">
        <w:rPr>
          <w:color w:val="231F20"/>
          <w:w w:val="105"/>
        </w:rPr>
        <w:t>207 defendants coming before the court in criminal violence cases filed in 2019, and</w:t>
      </w:r>
    </w:p>
    <w:p w:rsidR="00F07D4E" w:rsidRDefault="000018A7" w:rsidP="00333859">
      <w:pPr>
        <w:pStyle w:val="BodyText"/>
        <w:numPr>
          <w:ilvl w:val="0"/>
          <w:numId w:val="36"/>
        </w:numPr>
        <w:tabs>
          <w:tab w:val="left" w:pos="2040"/>
        </w:tabs>
        <w:spacing w:before="127"/>
        <w:ind w:right="1704"/>
      </w:pPr>
      <w:r>
        <w:rPr>
          <w:color w:val="231F20"/>
          <w:w w:val="105"/>
        </w:rPr>
        <w:t>in</w:t>
      </w:r>
      <w:r>
        <w:rPr>
          <w:color w:val="231F20"/>
          <w:spacing w:val="23"/>
          <w:w w:val="105"/>
        </w:rPr>
        <w:t xml:space="preserve"> </w:t>
      </w:r>
      <w:r>
        <w:rPr>
          <w:color w:val="231F20"/>
          <w:w w:val="105"/>
        </w:rPr>
        <w:t>the</w:t>
      </w:r>
      <w:r>
        <w:rPr>
          <w:color w:val="231F20"/>
          <w:spacing w:val="23"/>
          <w:w w:val="105"/>
        </w:rPr>
        <w:t xml:space="preserve"> </w:t>
      </w:r>
      <w:r>
        <w:rPr>
          <w:color w:val="231F20"/>
          <w:w w:val="105"/>
        </w:rPr>
        <w:t>Island</w:t>
      </w:r>
      <w:r>
        <w:rPr>
          <w:color w:val="231F20"/>
          <w:spacing w:val="23"/>
          <w:w w:val="105"/>
        </w:rPr>
        <w:t xml:space="preserve"> </w:t>
      </w:r>
      <w:r>
        <w:rPr>
          <w:color w:val="231F20"/>
          <w:w w:val="105"/>
        </w:rPr>
        <w:t>Courts,</w:t>
      </w:r>
      <w:r>
        <w:rPr>
          <w:color w:val="231F20"/>
          <w:spacing w:val="23"/>
          <w:w w:val="105"/>
        </w:rPr>
        <w:t xml:space="preserve"> </w:t>
      </w:r>
      <w:r>
        <w:rPr>
          <w:color w:val="231F20"/>
          <w:w w:val="105"/>
        </w:rPr>
        <w:t>158</w:t>
      </w:r>
      <w:r>
        <w:rPr>
          <w:color w:val="231F20"/>
          <w:spacing w:val="23"/>
          <w:w w:val="105"/>
        </w:rPr>
        <w:t xml:space="preserve"> </w:t>
      </w:r>
      <w:r>
        <w:rPr>
          <w:color w:val="231F20"/>
          <w:w w:val="105"/>
        </w:rPr>
        <w:t>cases</w:t>
      </w:r>
      <w:r>
        <w:rPr>
          <w:color w:val="231F20"/>
          <w:spacing w:val="24"/>
          <w:w w:val="105"/>
        </w:rPr>
        <w:t xml:space="preserve"> </w:t>
      </w:r>
      <w:r>
        <w:rPr>
          <w:color w:val="231F20"/>
          <w:w w:val="105"/>
        </w:rPr>
        <w:t>or</w:t>
      </w:r>
      <w:r>
        <w:rPr>
          <w:color w:val="231F20"/>
          <w:spacing w:val="23"/>
          <w:w w:val="105"/>
        </w:rPr>
        <w:t xml:space="preserve"> </w:t>
      </w:r>
      <w:r>
        <w:rPr>
          <w:color w:val="231F20"/>
          <w:w w:val="105"/>
        </w:rPr>
        <w:t>55%</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286</w:t>
      </w:r>
      <w:r>
        <w:rPr>
          <w:color w:val="231F20"/>
          <w:spacing w:val="23"/>
          <w:w w:val="105"/>
        </w:rPr>
        <w:t xml:space="preserve"> </w:t>
      </w:r>
      <w:r>
        <w:rPr>
          <w:color w:val="231F20"/>
          <w:w w:val="105"/>
        </w:rPr>
        <w:t>cases</w:t>
      </w:r>
      <w:r>
        <w:rPr>
          <w:color w:val="231F20"/>
          <w:spacing w:val="23"/>
          <w:w w:val="105"/>
        </w:rPr>
        <w:t xml:space="preserve"> </w:t>
      </w:r>
      <w:r>
        <w:rPr>
          <w:color w:val="231F20"/>
          <w:w w:val="105"/>
        </w:rPr>
        <w:t>filed</w:t>
      </w:r>
      <w:r>
        <w:rPr>
          <w:color w:val="231F20"/>
          <w:spacing w:val="24"/>
          <w:w w:val="105"/>
        </w:rPr>
        <w:t xml:space="preserve"> </w:t>
      </w:r>
      <w:r>
        <w:rPr>
          <w:color w:val="231F20"/>
          <w:w w:val="105"/>
        </w:rPr>
        <w:t>in</w:t>
      </w:r>
      <w:r>
        <w:rPr>
          <w:color w:val="231F20"/>
          <w:spacing w:val="23"/>
          <w:w w:val="105"/>
        </w:rPr>
        <w:t xml:space="preserve"> </w:t>
      </w:r>
      <w:r>
        <w:rPr>
          <w:color w:val="231F20"/>
          <w:w w:val="105"/>
        </w:rPr>
        <w:t>2019</w:t>
      </w:r>
      <w:r>
        <w:rPr>
          <w:color w:val="231F20"/>
          <w:spacing w:val="23"/>
          <w:w w:val="105"/>
        </w:rPr>
        <w:t xml:space="preserve"> </w:t>
      </w:r>
      <w:r>
        <w:rPr>
          <w:color w:val="231F20"/>
          <w:w w:val="105"/>
        </w:rPr>
        <w:t>were</w:t>
      </w:r>
      <w:r>
        <w:rPr>
          <w:color w:val="231F20"/>
          <w:spacing w:val="23"/>
          <w:w w:val="105"/>
        </w:rPr>
        <w:t xml:space="preserve"> </w:t>
      </w:r>
      <w:r>
        <w:rPr>
          <w:color w:val="231F20"/>
          <w:w w:val="105"/>
        </w:rPr>
        <w:t>maintenance</w:t>
      </w:r>
      <w:r w:rsidR="00333859">
        <w:t xml:space="preserve"> </w:t>
      </w:r>
      <w:r w:rsidRPr="00333859">
        <w:rPr>
          <w:color w:val="231F20"/>
          <w:w w:val="105"/>
        </w:rPr>
        <w:t>cases. 100% of applicants in the 158 maintenance cases are women.</w:t>
      </w:r>
    </w:p>
    <w:p w:rsidR="00F07D4E" w:rsidRDefault="00F07D4E">
      <w:pPr>
        <w:pStyle w:val="BodyText"/>
        <w:rPr>
          <w:sz w:val="24"/>
        </w:rPr>
      </w:pPr>
    </w:p>
    <w:p w:rsidR="00F07D4E" w:rsidRDefault="00F07D4E">
      <w:pPr>
        <w:pStyle w:val="BodyText"/>
        <w:spacing w:before="10"/>
        <w:rPr>
          <w:sz w:val="17"/>
        </w:rPr>
      </w:pPr>
    </w:p>
    <w:p w:rsidR="00F07D4E" w:rsidRDefault="000018A7">
      <w:pPr>
        <w:pStyle w:val="BodyText"/>
        <w:spacing w:line="252" w:lineRule="auto"/>
        <w:ind w:left="1700" w:right="1698"/>
        <w:jc w:val="both"/>
      </w:pPr>
      <w:r>
        <w:rPr>
          <w:color w:val="231F20"/>
          <w:w w:val="105"/>
        </w:rPr>
        <w:t xml:space="preserve">Applications for protection orders in the Magistrates Court (non-criminal) </w:t>
      </w:r>
      <w:r>
        <w:rPr>
          <w:color w:val="231F20"/>
          <w:spacing w:val="-3"/>
          <w:w w:val="105"/>
        </w:rPr>
        <w:t xml:space="preserve">have </w:t>
      </w:r>
      <w:r>
        <w:rPr>
          <w:color w:val="231F20"/>
          <w:w w:val="105"/>
        </w:rPr>
        <w:t xml:space="preserve">increased from 754 cases filed in 2016 to 937 cases filed in 2019. </w:t>
      </w:r>
      <w:r>
        <w:rPr>
          <w:color w:val="231F20"/>
          <w:spacing w:val="-3"/>
          <w:w w:val="105"/>
        </w:rPr>
        <w:t xml:space="preserve">This </w:t>
      </w:r>
      <w:r>
        <w:rPr>
          <w:color w:val="231F20"/>
          <w:w w:val="105"/>
        </w:rPr>
        <w:t>represents a 24% increase over the last</w:t>
      </w:r>
      <w:r>
        <w:rPr>
          <w:color w:val="231F20"/>
          <w:spacing w:val="49"/>
          <w:w w:val="105"/>
        </w:rPr>
        <w:t xml:space="preserve"> </w:t>
      </w:r>
      <w:r>
        <w:rPr>
          <w:color w:val="231F20"/>
          <w:w w:val="105"/>
        </w:rPr>
        <w:t>4</w:t>
      </w:r>
      <w:r>
        <w:rPr>
          <w:color w:val="231F20"/>
          <w:spacing w:val="7"/>
          <w:w w:val="105"/>
        </w:rPr>
        <w:t xml:space="preserve"> </w:t>
      </w:r>
      <w:r>
        <w:rPr>
          <w:color w:val="231F20"/>
          <w:w w:val="105"/>
        </w:rPr>
        <w:t>years.</w:t>
      </w:r>
    </w:p>
    <w:p w:rsidR="00F07D4E" w:rsidRDefault="000018A7">
      <w:pPr>
        <w:pStyle w:val="BodyText"/>
        <w:spacing w:before="173" w:line="252" w:lineRule="auto"/>
        <w:ind w:left="1700" w:right="1698"/>
        <w:jc w:val="both"/>
      </w:pPr>
      <w:r>
        <w:rPr>
          <w:color w:val="231F20"/>
        </w:rPr>
        <w:t xml:space="preserve">Violence cases/ protection orders continue to be the case type with the highest number of </w:t>
      </w:r>
      <w:r>
        <w:rPr>
          <w:color w:val="231F20"/>
          <w:spacing w:val="-3"/>
        </w:rPr>
        <w:t xml:space="preserve">cases </w:t>
      </w:r>
      <w:r>
        <w:rPr>
          <w:color w:val="231F20"/>
        </w:rPr>
        <w:t xml:space="preserve">filed in the Magistrates Court representing 890 of the total 2093 cases filed in the </w:t>
      </w:r>
      <w:r>
        <w:rPr>
          <w:color w:val="231F20"/>
          <w:spacing w:val="-3"/>
        </w:rPr>
        <w:t>Magistrates</w:t>
      </w:r>
      <w:r>
        <w:rPr>
          <w:color w:val="231F20"/>
          <w:spacing w:val="41"/>
        </w:rPr>
        <w:t xml:space="preserve"> </w:t>
      </w:r>
      <w:r>
        <w:rPr>
          <w:color w:val="231F20"/>
        </w:rPr>
        <w:t>Court in 2019 (or</w:t>
      </w:r>
      <w:r>
        <w:rPr>
          <w:color w:val="231F20"/>
          <w:spacing w:val="44"/>
        </w:rPr>
        <w:t xml:space="preserve"> </w:t>
      </w:r>
      <w:r>
        <w:rPr>
          <w:color w:val="231F20"/>
        </w:rPr>
        <w:t>43%).</w:t>
      </w:r>
    </w:p>
    <w:p w:rsidR="00F07D4E" w:rsidRDefault="00F07D4E">
      <w:pPr>
        <w:pStyle w:val="BodyText"/>
        <w:rPr>
          <w:sz w:val="20"/>
        </w:rPr>
      </w:pPr>
    </w:p>
    <w:p w:rsidR="00F07D4E" w:rsidRDefault="006C6A04">
      <w:pPr>
        <w:pStyle w:val="BodyText"/>
        <w:spacing w:before="7"/>
        <w:rPr>
          <w:sz w:val="20"/>
        </w:rPr>
      </w:pPr>
      <w:r>
        <w:pict>
          <v:shape id="_x0000_s1170" style="position:absolute;margin-left:85.05pt;margin-top:15pt;width:425.2pt;height:.1pt;z-index:-251521024;mso-wrap-distance-left:0;mso-wrap-distance-right:0;mso-position-horizontal-relative:page" coordorigin="1701,300" coordsize="8504,0" path="m1701,300r8504,e" filled="f" strokecolor="#b1b0b0" strokeweight="1pt">
            <v:path arrowok="t"/>
            <w10:wrap type="topAndBottom" anchorx="page"/>
          </v:shape>
        </w:pict>
      </w:r>
    </w:p>
    <w:p w:rsidR="00F07D4E" w:rsidRDefault="000018A7">
      <w:pPr>
        <w:pStyle w:val="ListParagraph"/>
        <w:numPr>
          <w:ilvl w:val="0"/>
          <w:numId w:val="4"/>
        </w:numPr>
        <w:tabs>
          <w:tab w:val="left" w:pos="1985"/>
        </w:tabs>
        <w:spacing w:before="55"/>
        <w:ind w:hanging="285"/>
        <w:rPr>
          <w:sz w:val="15"/>
        </w:rPr>
      </w:pPr>
      <w:r>
        <w:rPr>
          <w:b/>
          <w:color w:val="00403F"/>
          <w:w w:val="110"/>
          <w:sz w:val="15"/>
        </w:rPr>
        <w:t>https://data.unwomen.org/sites/default/files/documents/Publications/Pacific-Roadmap-Gender-Statistics.pdf</w:t>
      </w:r>
      <w:r>
        <w:rPr>
          <w:b/>
          <w:color w:val="00403F"/>
          <w:spacing w:val="2"/>
          <w:w w:val="110"/>
          <w:sz w:val="15"/>
        </w:rPr>
        <w:t xml:space="preserve"> </w:t>
      </w:r>
      <w:r>
        <w:rPr>
          <w:color w:val="231F20"/>
          <w:w w:val="110"/>
          <w:sz w:val="15"/>
        </w:rPr>
        <w:t>p4.</w:t>
      </w:r>
    </w:p>
    <w:p w:rsidR="00F07D4E" w:rsidRDefault="00F07D4E">
      <w:pPr>
        <w:rPr>
          <w:sz w:val="15"/>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8"/>
        <w:rPr>
          <w:sz w:val="29"/>
        </w:rPr>
      </w:pPr>
    </w:p>
    <w:p w:rsidR="00F07D4E" w:rsidRDefault="000018A7">
      <w:pPr>
        <w:pStyle w:val="BodyText"/>
        <w:ind w:left="1700"/>
        <w:rPr>
          <w:sz w:val="20"/>
        </w:rPr>
      </w:pPr>
      <w:r>
        <w:rPr>
          <w:noProof/>
          <w:sz w:val="20"/>
          <w:lang w:val="en-AU" w:eastAsia="en-AU" w:bidi="ar-SA"/>
        </w:rPr>
        <w:drawing>
          <wp:inline distT="0" distB="0" distL="0" distR="0">
            <wp:extent cx="5411095" cy="3066288"/>
            <wp:effectExtent l="0" t="0" r="0" b="0"/>
            <wp:docPr id="2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6.jpeg"/>
                    <pic:cNvPicPr/>
                  </pic:nvPicPr>
                  <pic:blipFill>
                    <a:blip r:embed="rId258" cstate="print"/>
                    <a:stretch>
                      <a:fillRect/>
                    </a:stretch>
                  </pic:blipFill>
                  <pic:spPr>
                    <a:xfrm>
                      <a:off x="0" y="0"/>
                      <a:ext cx="5411095" cy="3066288"/>
                    </a:xfrm>
                    <a:prstGeom prst="rect">
                      <a:avLst/>
                    </a:prstGeom>
                  </pic:spPr>
                </pic:pic>
              </a:graphicData>
            </a:graphic>
          </wp:inline>
        </w:drawing>
      </w:r>
    </w:p>
    <w:p w:rsidR="00F07D4E" w:rsidRDefault="000018A7">
      <w:pPr>
        <w:spacing w:before="41"/>
        <w:ind w:left="1700"/>
        <w:rPr>
          <w:sz w:val="16"/>
        </w:rPr>
      </w:pPr>
      <w:r>
        <w:rPr>
          <w:color w:val="231F20"/>
          <w:w w:val="105"/>
          <w:sz w:val="16"/>
        </w:rPr>
        <w:t>Source: Vanuatu Courts 2019 Annual Statistical Overview</w:t>
      </w:r>
    </w:p>
    <w:p w:rsidR="00F07D4E" w:rsidRDefault="00F07D4E">
      <w:pPr>
        <w:pStyle w:val="BodyText"/>
        <w:rPr>
          <w:sz w:val="18"/>
        </w:rPr>
      </w:pPr>
    </w:p>
    <w:p w:rsidR="00F07D4E" w:rsidRDefault="000018A7">
      <w:pPr>
        <w:pStyle w:val="BodyText"/>
        <w:spacing w:before="94"/>
        <w:ind w:left="1700"/>
      </w:pPr>
      <w:r>
        <w:rPr>
          <w:color w:val="231F20"/>
          <w:w w:val="105"/>
        </w:rPr>
        <w:t>As the Chief Justice remarks in his opening address:</w:t>
      </w:r>
    </w:p>
    <w:p w:rsidR="00F07D4E" w:rsidRPr="00DE6598" w:rsidRDefault="000018A7">
      <w:pPr>
        <w:spacing w:before="132" w:line="256" w:lineRule="auto"/>
        <w:ind w:left="2040" w:right="2292"/>
        <w:rPr>
          <w:rFonts w:asciiTheme="minorHAnsi" w:hAnsiTheme="minorHAnsi" w:cstheme="minorHAnsi"/>
          <w:i/>
          <w:sz w:val="21"/>
        </w:rPr>
      </w:pPr>
      <w:r w:rsidRPr="00DE6598">
        <w:rPr>
          <w:rFonts w:asciiTheme="minorHAnsi" w:hAnsiTheme="minorHAnsi" w:cstheme="minorHAnsi"/>
          <w:i/>
          <w:color w:val="231F20"/>
          <w:w w:val="110"/>
          <w:sz w:val="21"/>
        </w:rPr>
        <w:t>As</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I</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spacing w:val="-3"/>
          <w:w w:val="110"/>
          <w:sz w:val="21"/>
        </w:rPr>
        <w:t>have</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been</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reminded</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being</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in</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a</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position</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to</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open</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the</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Legal</w:t>
      </w:r>
      <w:r w:rsidRPr="00DE6598">
        <w:rPr>
          <w:rFonts w:asciiTheme="minorHAnsi" w:hAnsiTheme="minorHAnsi" w:cstheme="minorHAnsi"/>
          <w:i/>
          <w:color w:val="231F20"/>
          <w:spacing w:val="-26"/>
          <w:w w:val="110"/>
          <w:sz w:val="21"/>
        </w:rPr>
        <w:t xml:space="preserve"> </w:t>
      </w:r>
      <w:r w:rsidRPr="00DE6598">
        <w:rPr>
          <w:rFonts w:asciiTheme="minorHAnsi" w:hAnsiTheme="minorHAnsi" w:cstheme="minorHAnsi"/>
          <w:i/>
          <w:color w:val="231F20"/>
          <w:spacing w:val="-6"/>
          <w:w w:val="110"/>
          <w:sz w:val="21"/>
        </w:rPr>
        <w:t>Year</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–and</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reflect</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on the</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year</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just</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gone,</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reflects</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the</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hard</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work</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of</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so</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many</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around</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the</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court,</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and</w:t>
      </w:r>
      <w:r w:rsidRPr="00DE6598">
        <w:rPr>
          <w:rFonts w:asciiTheme="minorHAnsi" w:hAnsiTheme="minorHAnsi" w:cstheme="minorHAnsi"/>
          <w:i/>
          <w:color w:val="231F20"/>
          <w:spacing w:val="-11"/>
          <w:w w:val="110"/>
          <w:sz w:val="21"/>
        </w:rPr>
        <w:t xml:space="preserve"> </w:t>
      </w:r>
      <w:r w:rsidRPr="00DE6598">
        <w:rPr>
          <w:rFonts w:asciiTheme="minorHAnsi" w:hAnsiTheme="minorHAnsi" w:cstheme="minorHAnsi"/>
          <w:i/>
          <w:color w:val="231F20"/>
          <w:w w:val="110"/>
          <w:sz w:val="21"/>
        </w:rPr>
        <w:t>for</w:t>
      </w:r>
      <w:r w:rsidRPr="00DE6598">
        <w:rPr>
          <w:rFonts w:asciiTheme="minorHAnsi" w:hAnsiTheme="minorHAnsi" w:cstheme="minorHAnsi"/>
          <w:i/>
          <w:color w:val="231F20"/>
          <w:spacing w:val="-10"/>
          <w:w w:val="110"/>
          <w:sz w:val="21"/>
        </w:rPr>
        <w:t xml:space="preserve"> </w:t>
      </w:r>
      <w:r w:rsidRPr="00DE6598">
        <w:rPr>
          <w:rFonts w:asciiTheme="minorHAnsi" w:hAnsiTheme="minorHAnsi" w:cstheme="minorHAnsi"/>
          <w:i/>
          <w:color w:val="231F20"/>
          <w:w w:val="110"/>
          <w:sz w:val="21"/>
        </w:rPr>
        <w:t>that</w:t>
      </w:r>
    </w:p>
    <w:p w:rsidR="00F07D4E" w:rsidRPr="00DE6598" w:rsidRDefault="000018A7">
      <w:pPr>
        <w:spacing w:line="251" w:lineRule="exact"/>
        <w:ind w:left="2040"/>
        <w:rPr>
          <w:rFonts w:asciiTheme="minorHAnsi" w:hAnsiTheme="minorHAnsi" w:cstheme="minorHAnsi"/>
          <w:i/>
          <w:sz w:val="21"/>
        </w:rPr>
      </w:pPr>
      <w:r w:rsidRPr="00DE6598">
        <w:rPr>
          <w:rFonts w:asciiTheme="minorHAnsi" w:hAnsiTheme="minorHAnsi" w:cstheme="minorHAnsi"/>
          <w:i/>
          <w:color w:val="231F20"/>
          <w:w w:val="110"/>
          <w:sz w:val="21"/>
        </w:rPr>
        <w:t>– we have greater transparency about the performance of the courts, and insights</w:t>
      </w:r>
    </w:p>
    <w:p w:rsidR="00F07D4E" w:rsidRPr="00DE6598" w:rsidRDefault="000018A7">
      <w:pPr>
        <w:spacing w:before="17"/>
        <w:ind w:left="2040"/>
        <w:rPr>
          <w:rFonts w:asciiTheme="minorHAnsi" w:hAnsiTheme="minorHAnsi" w:cstheme="minorHAnsi"/>
          <w:i/>
          <w:sz w:val="21"/>
        </w:rPr>
      </w:pPr>
      <w:r w:rsidRPr="00DE6598">
        <w:rPr>
          <w:rFonts w:asciiTheme="minorHAnsi" w:hAnsiTheme="minorHAnsi" w:cstheme="minorHAnsi"/>
          <w:i/>
          <w:color w:val="231F20"/>
          <w:w w:val="110"/>
          <w:sz w:val="21"/>
        </w:rPr>
        <w:t>into case management.</w:t>
      </w:r>
    </w:p>
    <w:p w:rsidR="00F07D4E" w:rsidRPr="00DE6598" w:rsidRDefault="000018A7">
      <w:pPr>
        <w:spacing w:before="187" w:line="256" w:lineRule="auto"/>
        <w:ind w:left="2040" w:right="2852"/>
        <w:rPr>
          <w:rFonts w:asciiTheme="minorHAnsi" w:hAnsiTheme="minorHAnsi" w:cstheme="minorHAnsi"/>
          <w:i/>
          <w:sz w:val="21"/>
        </w:rPr>
      </w:pPr>
      <w:r w:rsidRPr="00DE6598">
        <w:rPr>
          <w:rFonts w:asciiTheme="minorHAnsi" w:hAnsiTheme="minorHAnsi" w:cstheme="minorHAnsi"/>
          <w:i/>
          <w:color w:val="231F20"/>
          <w:spacing w:val="-3"/>
          <w:w w:val="110"/>
          <w:sz w:val="21"/>
        </w:rPr>
        <w:t xml:space="preserve">Finally, </w:t>
      </w:r>
      <w:r w:rsidRPr="00DE6598">
        <w:rPr>
          <w:rFonts w:asciiTheme="minorHAnsi" w:hAnsiTheme="minorHAnsi" w:cstheme="minorHAnsi"/>
          <w:i/>
          <w:color w:val="231F20"/>
          <w:w w:val="110"/>
          <w:sz w:val="21"/>
        </w:rPr>
        <w:t>as we reflect on the performance of cases dealt with across the four jurisdictions,</w:t>
      </w:r>
      <w:r w:rsidRPr="00DE6598">
        <w:rPr>
          <w:rFonts w:asciiTheme="minorHAnsi" w:hAnsiTheme="minorHAnsi" w:cstheme="minorHAnsi"/>
          <w:i/>
          <w:color w:val="231F20"/>
          <w:spacing w:val="-21"/>
          <w:w w:val="110"/>
          <w:sz w:val="21"/>
        </w:rPr>
        <w:t xml:space="preserve"> </w:t>
      </w:r>
      <w:r w:rsidRPr="00DE6598">
        <w:rPr>
          <w:rFonts w:asciiTheme="minorHAnsi" w:hAnsiTheme="minorHAnsi" w:cstheme="minorHAnsi"/>
          <w:i/>
          <w:color w:val="231F20"/>
          <w:w w:val="110"/>
          <w:sz w:val="21"/>
        </w:rPr>
        <w:t>we</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will</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continue</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to</w:t>
      </w:r>
      <w:r w:rsidRPr="00DE6598">
        <w:rPr>
          <w:rFonts w:asciiTheme="minorHAnsi" w:hAnsiTheme="minorHAnsi" w:cstheme="minorHAnsi"/>
          <w:i/>
          <w:color w:val="231F20"/>
          <w:spacing w:val="-21"/>
          <w:w w:val="110"/>
          <w:sz w:val="21"/>
        </w:rPr>
        <w:t xml:space="preserve"> </w:t>
      </w:r>
      <w:r w:rsidRPr="00DE6598">
        <w:rPr>
          <w:rFonts w:asciiTheme="minorHAnsi" w:hAnsiTheme="minorHAnsi" w:cstheme="minorHAnsi"/>
          <w:i/>
          <w:color w:val="231F20"/>
          <w:w w:val="110"/>
          <w:sz w:val="21"/>
        </w:rPr>
        <w:t>drill</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into</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more</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specifics</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such</w:t>
      </w:r>
      <w:r w:rsidRPr="00DE6598">
        <w:rPr>
          <w:rFonts w:asciiTheme="minorHAnsi" w:hAnsiTheme="minorHAnsi" w:cstheme="minorHAnsi"/>
          <w:i/>
          <w:color w:val="231F20"/>
          <w:spacing w:val="-21"/>
          <w:w w:val="110"/>
          <w:sz w:val="21"/>
        </w:rPr>
        <w:t xml:space="preserve"> </w:t>
      </w:r>
      <w:r w:rsidRPr="00DE6598">
        <w:rPr>
          <w:rFonts w:asciiTheme="minorHAnsi" w:hAnsiTheme="minorHAnsi" w:cstheme="minorHAnsi"/>
          <w:i/>
          <w:color w:val="231F20"/>
          <w:w w:val="110"/>
          <w:sz w:val="21"/>
        </w:rPr>
        <w:t>as</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who</w:t>
      </w:r>
      <w:r w:rsidRPr="00DE6598">
        <w:rPr>
          <w:rFonts w:asciiTheme="minorHAnsi" w:hAnsiTheme="minorHAnsi" w:cstheme="minorHAnsi"/>
          <w:i/>
          <w:color w:val="231F20"/>
          <w:spacing w:val="-20"/>
          <w:w w:val="110"/>
          <w:sz w:val="21"/>
        </w:rPr>
        <w:t xml:space="preserve"> </w:t>
      </w:r>
      <w:r w:rsidRPr="00DE6598">
        <w:rPr>
          <w:rFonts w:asciiTheme="minorHAnsi" w:hAnsiTheme="minorHAnsi" w:cstheme="minorHAnsi"/>
          <w:i/>
          <w:color w:val="231F20"/>
          <w:w w:val="110"/>
          <w:sz w:val="21"/>
        </w:rPr>
        <w:t>appears before us – their age, gender for example, as well the orders and outcomes associated with the</w:t>
      </w:r>
      <w:r w:rsidRPr="00DE6598">
        <w:rPr>
          <w:rFonts w:asciiTheme="minorHAnsi" w:hAnsiTheme="minorHAnsi" w:cstheme="minorHAnsi"/>
          <w:i/>
          <w:color w:val="231F20"/>
          <w:spacing w:val="-2"/>
          <w:w w:val="110"/>
          <w:sz w:val="21"/>
        </w:rPr>
        <w:t xml:space="preserve"> </w:t>
      </w:r>
      <w:r w:rsidRPr="00DE6598">
        <w:rPr>
          <w:rFonts w:asciiTheme="minorHAnsi" w:hAnsiTheme="minorHAnsi" w:cstheme="minorHAnsi"/>
          <w:i/>
          <w:color w:val="231F20"/>
          <w:w w:val="110"/>
          <w:sz w:val="21"/>
        </w:rPr>
        <w:t>cases.</w:t>
      </w:r>
    </w:p>
    <w:p w:rsidR="00F07D4E" w:rsidRPr="00DE6598" w:rsidRDefault="000018A7">
      <w:pPr>
        <w:spacing w:before="166" w:line="256" w:lineRule="auto"/>
        <w:ind w:left="2040" w:right="2292"/>
        <w:rPr>
          <w:rFonts w:asciiTheme="minorHAnsi" w:hAnsiTheme="minorHAnsi" w:cstheme="minorHAnsi"/>
          <w:i/>
          <w:sz w:val="21"/>
        </w:rPr>
      </w:pPr>
      <w:r w:rsidRPr="00DE6598">
        <w:rPr>
          <w:rFonts w:asciiTheme="minorHAnsi" w:hAnsiTheme="minorHAnsi" w:cstheme="minorHAnsi"/>
          <w:i/>
          <w:color w:val="231F20"/>
          <w:w w:val="105"/>
          <w:sz w:val="21"/>
        </w:rPr>
        <w:t>Our ability to present to you, the Government and the Community, our 2019 performance analysis within the month of January is testament to the work of many.</w:t>
      </w:r>
    </w:p>
    <w:p w:rsidR="00F07D4E" w:rsidRDefault="000018A7">
      <w:pPr>
        <w:pStyle w:val="BodyText"/>
        <w:spacing w:before="2"/>
        <w:rPr>
          <w:rFonts w:ascii="Book Antiqua"/>
          <w:i/>
          <w:sz w:val="23"/>
        </w:rPr>
      </w:pPr>
      <w:r>
        <w:rPr>
          <w:noProof/>
          <w:lang w:val="en-AU" w:eastAsia="en-AU" w:bidi="ar-SA"/>
        </w:rPr>
        <w:drawing>
          <wp:anchor distT="0" distB="0" distL="0" distR="0" simplePos="0" relativeHeight="251380736" behindDoc="0" locked="0" layoutInCell="1" allowOverlap="1">
            <wp:simplePos x="0" y="0"/>
            <wp:positionH relativeFrom="page">
              <wp:posOffset>1079995</wp:posOffset>
            </wp:positionH>
            <wp:positionV relativeFrom="paragraph">
              <wp:posOffset>202241</wp:posOffset>
            </wp:positionV>
            <wp:extent cx="5312859" cy="2904363"/>
            <wp:effectExtent l="0" t="0" r="0" b="0"/>
            <wp:wrapTopAndBottom/>
            <wp:docPr id="2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7.png"/>
                    <pic:cNvPicPr/>
                  </pic:nvPicPr>
                  <pic:blipFill>
                    <a:blip r:embed="rId259" cstate="print"/>
                    <a:stretch>
                      <a:fillRect/>
                    </a:stretch>
                  </pic:blipFill>
                  <pic:spPr>
                    <a:xfrm>
                      <a:off x="0" y="0"/>
                      <a:ext cx="5312859" cy="2904363"/>
                    </a:xfrm>
                    <a:prstGeom prst="rect">
                      <a:avLst/>
                    </a:prstGeom>
                  </pic:spPr>
                </pic:pic>
              </a:graphicData>
            </a:graphic>
          </wp:anchor>
        </w:drawing>
      </w:r>
    </w:p>
    <w:p w:rsidR="00F07D4E" w:rsidRDefault="000018A7">
      <w:pPr>
        <w:spacing w:before="97"/>
        <w:ind w:left="1700"/>
        <w:rPr>
          <w:sz w:val="16"/>
        </w:rPr>
      </w:pPr>
      <w:r>
        <w:rPr>
          <w:color w:val="231F20"/>
          <w:w w:val="105"/>
          <w:sz w:val="16"/>
        </w:rPr>
        <w:t>Source: Vanuatu Courts 2019 Annual Statistical Overview</w:t>
      </w:r>
    </w:p>
    <w:p w:rsidR="00F07D4E" w:rsidRDefault="00F07D4E">
      <w:pPr>
        <w:rPr>
          <w:sz w:val="16"/>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Heading5"/>
        <w:spacing w:before="90"/>
        <w:ind w:left="1700"/>
        <w:jc w:val="both"/>
      </w:pPr>
      <w:r>
        <w:rPr>
          <w:color w:val="0F6161"/>
          <w:w w:val="105"/>
        </w:rPr>
        <w:t>Tonga 2019 Annual Report: Sex and Age Disaggregated Data</w:t>
      </w:r>
    </w:p>
    <w:p w:rsidR="00F07D4E" w:rsidRDefault="000018A7">
      <w:pPr>
        <w:pStyle w:val="BodyText"/>
        <w:spacing w:before="97" w:line="252" w:lineRule="auto"/>
        <w:ind w:left="1700" w:right="1700"/>
        <w:jc w:val="both"/>
      </w:pPr>
      <w:r>
        <w:rPr>
          <w:color w:val="231F20"/>
          <w:spacing w:val="-5"/>
          <w:w w:val="105"/>
        </w:rPr>
        <w:t xml:space="preserve">For </w:t>
      </w:r>
      <w:r>
        <w:rPr>
          <w:color w:val="231F20"/>
          <w:w w:val="105"/>
        </w:rPr>
        <w:t xml:space="preserve">the </w:t>
      </w:r>
      <w:r>
        <w:rPr>
          <w:color w:val="231F20"/>
          <w:spacing w:val="-3"/>
          <w:w w:val="105"/>
        </w:rPr>
        <w:t xml:space="preserve">second </w:t>
      </w:r>
      <w:r>
        <w:rPr>
          <w:color w:val="231F20"/>
          <w:spacing w:val="-6"/>
          <w:w w:val="105"/>
        </w:rPr>
        <w:t xml:space="preserve">year, </w:t>
      </w:r>
      <w:r>
        <w:rPr>
          <w:color w:val="231F20"/>
          <w:w w:val="105"/>
        </w:rPr>
        <w:t xml:space="preserve">the </w:t>
      </w:r>
      <w:r>
        <w:rPr>
          <w:color w:val="231F20"/>
          <w:spacing w:val="-3"/>
          <w:w w:val="105"/>
        </w:rPr>
        <w:t xml:space="preserve">Chief Justice </w:t>
      </w:r>
      <w:r>
        <w:rPr>
          <w:color w:val="231F20"/>
          <w:w w:val="105"/>
        </w:rPr>
        <w:t xml:space="preserve">of </w:t>
      </w:r>
      <w:r>
        <w:rPr>
          <w:color w:val="231F20"/>
          <w:spacing w:val="-7"/>
          <w:w w:val="105"/>
        </w:rPr>
        <w:t xml:space="preserve">Tonga </w:t>
      </w:r>
      <w:r>
        <w:rPr>
          <w:color w:val="231F20"/>
          <w:spacing w:val="-3"/>
          <w:w w:val="105"/>
        </w:rPr>
        <w:t xml:space="preserve">presented </w:t>
      </w:r>
      <w:r>
        <w:rPr>
          <w:color w:val="231F20"/>
          <w:w w:val="105"/>
        </w:rPr>
        <w:t xml:space="preserve">in the </w:t>
      </w:r>
      <w:r>
        <w:rPr>
          <w:color w:val="231F20"/>
          <w:spacing w:val="-3"/>
          <w:w w:val="105"/>
        </w:rPr>
        <w:t xml:space="preserve">Annual Report more detailed information </w:t>
      </w:r>
      <w:r>
        <w:rPr>
          <w:color w:val="231F20"/>
          <w:w w:val="105"/>
        </w:rPr>
        <w:t xml:space="preserve">on </w:t>
      </w:r>
      <w:r>
        <w:rPr>
          <w:color w:val="231F20"/>
          <w:spacing w:val="-3"/>
          <w:w w:val="105"/>
        </w:rPr>
        <w:t xml:space="preserve">juvenile, protection order </w:t>
      </w:r>
      <w:r>
        <w:rPr>
          <w:color w:val="231F20"/>
          <w:w w:val="105"/>
        </w:rPr>
        <w:t xml:space="preserve">and </w:t>
      </w:r>
      <w:r>
        <w:rPr>
          <w:color w:val="231F20"/>
          <w:spacing w:val="-3"/>
          <w:w w:val="105"/>
        </w:rPr>
        <w:t xml:space="preserve">criminal domestic violence cases. </w:t>
      </w:r>
      <w:r>
        <w:rPr>
          <w:color w:val="231F20"/>
          <w:w w:val="105"/>
        </w:rPr>
        <w:t xml:space="preserve">His </w:t>
      </w:r>
      <w:r>
        <w:rPr>
          <w:color w:val="231F20"/>
          <w:spacing w:val="-3"/>
          <w:w w:val="105"/>
        </w:rPr>
        <w:t>Honour also took</w:t>
      </w:r>
      <w:r>
        <w:rPr>
          <w:color w:val="231F20"/>
          <w:spacing w:val="-8"/>
          <w:w w:val="105"/>
        </w:rPr>
        <w:t xml:space="preserve"> </w:t>
      </w:r>
      <w:r>
        <w:rPr>
          <w:color w:val="231F20"/>
          <w:w w:val="105"/>
        </w:rPr>
        <w:t>the</w:t>
      </w:r>
      <w:r>
        <w:rPr>
          <w:color w:val="231F20"/>
          <w:spacing w:val="-8"/>
          <w:w w:val="105"/>
        </w:rPr>
        <w:t xml:space="preserve"> </w:t>
      </w:r>
      <w:r>
        <w:rPr>
          <w:color w:val="231F20"/>
          <w:spacing w:val="-3"/>
          <w:w w:val="105"/>
        </w:rPr>
        <w:t>opportunity</w:t>
      </w:r>
      <w:r>
        <w:rPr>
          <w:color w:val="231F20"/>
          <w:spacing w:val="-8"/>
          <w:w w:val="105"/>
        </w:rPr>
        <w:t xml:space="preserve"> </w:t>
      </w:r>
      <w:r>
        <w:rPr>
          <w:color w:val="231F20"/>
          <w:w w:val="105"/>
        </w:rPr>
        <w:t>to</w:t>
      </w:r>
      <w:r>
        <w:rPr>
          <w:color w:val="231F20"/>
          <w:spacing w:val="-7"/>
          <w:w w:val="105"/>
        </w:rPr>
        <w:t xml:space="preserve"> </w:t>
      </w:r>
      <w:r>
        <w:rPr>
          <w:color w:val="231F20"/>
          <w:spacing w:val="-3"/>
          <w:w w:val="105"/>
        </w:rPr>
        <w:t>highlight</w:t>
      </w:r>
      <w:r>
        <w:rPr>
          <w:color w:val="231F20"/>
          <w:spacing w:val="-8"/>
          <w:w w:val="105"/>
        </w:rPr>
        <w:t xml:space="preserve"> </w:t>
      </w:r>
      <w:r>
        <w:rPr>
          <w:color w:val="231F20"/>
          <w:spacing w:val="-3"/>
          <w:w w:val="105"/>
        </w:rPr>
        <w:t>how</w:t>
      </w:r>
      <w:r>
        <w:rPr>
          <w:color w:val="231F20"/>
          <w:spacing w:val="-8"/>
          <w:w w:val="105"/>
        </w:rPr>
        <w:t xml:space="preserve"> </w:t>
      </w:r>
      <w:r>
        <w:rPr>
          <w:color w:val="231F20"/>
          <w:spacing w:val="-3"/>
          <w:w w:val="105"/>
        </w:rPr>
        <w:t>this</w:t>
      </w:r>
      <w:r>
        <w:rPr>
          <w:color w:val="231F20"/>
          <w:spacing w:val="-7"/>
          <w:w w:val="105"/>
        </w:rPr>
        <w:t xml:space="preserve"> </w:t>
      </w:r>
      <w:r>
        <w:rPr>
          <w:color w:val="231F20"/>
          <w:w w:val="105"/>
        </w:rPr>
        <w:t>sex</w:t>
      </w:r>
      <w:r>
        <w:rPr>
          <w:color w:val="231F20"/>
          <w:spacing w:val="-8"/>
          <w:w w:val="105"/>
        </w:rPr>
        <w:t xml:space="preserve"> </w:t>
      </w:r>
      <w:r>
        <w:rPr>
          <w:color w:val="231F20"/>
          <w:w w:val="105"/>
        </w:rPr>
        <w:t>and</w:t>
      </w:r>
      <w:r>
        <w:rPr>
          <w:color w:val="231F20"/>
          <w:spacing w:val="-8"/>
          <w:w w:val="105"/>
        </w:rPr>
        <w:t xml:space="preserve"> </w:t>
      </w:r>
      <w:r>
        <w:rPr>
          <w:color w:val="231F20"/>
          <w:w w:val="105"/>
        </w:rPr>
        <w:t>age</w:t>
      </w:r>
      <w:r>
        <w:rPr>
          <w:color w:val="231F20"/>
          <w:spacing w:val="-7"/>
          <w:w w:val="105"/>
        </w:rPr>
        <w:t xml:space="preserve"> </w:t>
      </w:r>
      <w:r>
        <w:rPr>
          <w:color w:val="231F20"/>
          <w:spacing w:val="-3"/>
          <w:w w:val="105"/>
        </w:rPr>
        <w:t>disaggregated</w:t>
      </w:r>
      <w:r>
        <w:rPr>
          <w:color w:val="231F20"/>
          <w:spacing w:val="-8"/>
          <w:w w:val="105"/>
        </w:rPr>
        <w:t xml:space="preserve"> </w:t>
      </w:r>
      <w:r>
        <w:rPr>
          <w:color w:val="231F20"/>
          <w:spacing w:val="-3"/>
          <w:w w:val="105"/>
        </w:rPr>
        <w:t>data</w:t>
      </w:r>
      <w:r>
        <w:rPr>
          <w:color w:val="231F20"/>
          <w:spacing w:val="-8"/>
          <w:w w:val="105"/>
        </w:rPr>
        <w:t xml:space="preserve"> </w:t>
      </w:r>
      <w:r>
        <w:rPr>
          <w:color w:val="231F20"/>
          <w:spacing w:val="-3"/>
          <w:w w:val="105"/>
        </w:rPr>
        <w:t>was</w:t>
      </w:r>
      <w:r>
        <w:rPr>
          <w:color w:val="231F20"/>
          <w:spacing w:val="-7"/>
          <w:w w:val="105"/>
        </w:rPr>
        <w:t xml:space="preserve"> </w:t>
      </w:r>
      <w:r>
        <w:rPr>
          <w:color w:val="231F20"/>
          <w:spacing w:val="-3"/>
          <w:w w:val="105"/>
        </w:rPr>
        <w:t>collected</w:t>
      </w:r>
      <w:r>
        <w:rPr>
          <w:color w:val="231F20"/>
          <w:spacing w:val="-8"/>
          <w:w w:val="105"/>
        </w:rPr>
        <w:t xml:space="preserve"> </w:t>
      </w:r>
      <w:r>
        <w:rPr>
          <w:color w:val="231F20"/>
          <w:spacing w:val="-3"/>
          <w:w w:val="105"/>
        </w:rPr>
        <w:t xml:space="preserve">manually </w:t>
      </w:r>
      <w:r>
        <w:rPr>
          <w:color w:val="231F20"/>
          <w:w w:val="105"/>
        </w:rPr>
        <w:t xml:space="preserve">and </w:t>
      </w:r>
      <w:r>
        <w:rPr>
          <w:color w:val="231F20"/>
          <w:spacing w:val="-3"/>
          <w:w w:val="105"/>
        </w:rPr>
        <w:t xml:space="preserve">that ideally this data should </w:t>
      </w:r>
      <w:r>
        <w:rPr>
          <w:color w:val="231F20"/>
          <w:w w:val="105"/>
        </w:rPr>
        <w:t xml:space="preserve">be </w:t>
      </w:r>
      <w:r>
        <w:rPr>
          <w:color w:val="231F20"/>
          <w:spacing w:val="-3"/>
          <w:w w:val="105"/>
        </w:rPr>
        <w:t xml:space="preserve">able </w:t>
      </w:r>
      <w:r>
        <w:rPr>
          <w:color w:val="231F20"/>
          <w:w w:val="105"/>
        </w:rPr>
        <w:t xml:space="preserve">to be </w:t>
      </w:r>
      <w:r>
        <w:rPr>
          <w:color w:val="231F20"/>
          <w:spacing w:val="-4"/>
          <w:w w:val="105"/>
        </w:rPr>
        <w:t xml:space="preserve">tracked </w:t>
      </w:r>
      <w:r>
        <w:rPr>
          <w:color w:val="231F20"/>
          <w:spacing w:val="-3"/>
          <w:w w:val="105"/>
        </w:rPr>
        <w:t>through case management</w:t>
      </w:r>
      <w:r>
        <w:rPr>
          <w:color w:val="231F20"/>
          <w:spacing w:val="20"/>
          <w:w w:val="105"/>
        </w:rPr>
        <w:t xml:space="preserve"> </w:t>
      </w:r>
      <w:r>
        <w:rPr>
          <w:color w:val="231F20"/>
          <w:spacing w:val="-3"/>
          <w:w w:val="105"/>
        </w:rPr>
        <w:t>systems:</w:t>
      </w:r>
    </w:p>
    <w:p w:rsidR="00F07D4E" w:rsidRDefault="000018A7">
      <w:pPr>
        <w:pStyle w:val="Heading7"/>
        <w:spacing w:before="174"/>
        <w:ind w:left="2040"/>
      </w:pPr>
      <w:r>
        <w:rPr>
          <w:color w:val="231F20"/>
          <w:w w:val="105"/>
        </w:rPr>
        <w:t>Superior Courts</w:t>
      </w:r>
    </w:p>
    <w:p w:rsidR="00F07D4E" w:rsidRPr="00DE6598" w:rsidRDefault="000018A7">
      <w:pPr>
        <w:spacing w:before="76" w:line="256" w:lineRule="auto"/>
        <w:ind w:left="2040" w:right="2372"/>
        <w:rPr>
          <w:rFonts w:asciiTheme="minorHAnsi" w:hAnsiTheme="minorHAnsi" w:cstheme="minorHAnsi"/>
          <w:i/>
          <w:sz w:val="21"/>
        </w:rPr>
      </w:pPr>
      <w:r w:rsidRPr="00DE6598">
        <w:rPr>
          <w:rFonts w:asciiTheme="minorHAnsi" w:hAnsiTheme="minorHAnsi" w:cstheme="minorHAnsi"/>
          <w:i/>
          <w:color w:val="231F20"/>
          <w:w w:val="105"/>
          <w:sz w:val="21"/>
        </w:rPr>
        <w:t xml:space="preserve">As previously identified there has been an acceptance by </w:t>
      </w:r>
      <w:r w:rsidRPr="00DE6598">
        <w:rPr>
          <w:rFonts w:asciiTheme="minorHAnsi" w:hAnsiTheme="minorHAnsi" w:cstheme="minorHAnsi"/>
          <w:i/>
          <w:color w:val="231F20"/>
          <w:spacing w:val="-3"/>
          <w:w w:val="105"/>
          <w:sz w:val="21"/>
        </w:rPr>
        <w:t xml:space="preserve">Pacific </w:t>
      </w:r>
      <w:r w:rsidRPr="00DE6598">
        <w:rPr>
          <w:rFonts w:asciiTheme="minorHAnsi" w:hAnsiTheme="minorHAnsi" w:cstheme="minorHAnsi"/>
          <w:i/>
          <w:color w:val="231F20"/>
          <w:w w:val="105"/>
          <w:sz w:val="21"/>
        </w:rPr>
        <w:t xml:space="preserve">Leaders (see </w:t>
      </w:r>
      <w:r w:rsidRPr="00DE6598">
        <w:rPr>
          <w:rFonts w:asciiTheme="minorHAnsi" w:hAnsiTheme="minorHAnsi" w:cstheme="minorHAnsi"/>
          <w:i/>
          <w:color w:val="231F20"/>
          <w:spacing w:val="-3"/>
          <w:w w:val="105"/>
          <w:sz w:val="21"/>
        </w:rPr>
        <w:t xml:space="preserve">Pacific </w:t>
      </w:r>
      <w:r w:rsidRPr="00DE6598">
        <w:rPr>
          <w:rFonts w:asciiTheme="minorHAnsi" w:hAnsiTheme="minorHAnsi" w:cstheme="minorHAnsi"/>
          <w:i/>
          <w:color w:val="231F20"/>
          <w:w w:val="105"/>
          <w:sz w:val="21"/>
        </w:rPr>
        <w:t xml:space="preserve">Leaders Gender Equality Declaration 2012) that they should support the production of sex disaggregated data and gender analysis to inform Government policies and programs. </w:t>
      </w:r>
      <w:r w:rsidRPr="00DE6598">
        <w:rPr>
          <w:rFonts w:asciiTheme="minorHAnsi" w:hAnsiTheme="minorHAnsi" w:cstheme="minorHAnsi"/>
          <w:i/>
          <w:color w:val="231F20"/>
          <w:spacing w:val="-4"/>
          <w:w w:val="105"/>
          <w:sz w:val="21"/>
        </w:rPr>
        <w:t xml:space="preserve">The </w:t>
      </w:r>
      <w:r w:rsidRPr="00DE6598">
        <w:rPr>
          <w:rFonts w:asciiTheme="minorHAnsi" w:hAnsiTheme="minorHAnsi" w:cstheme="minorHAnsi"/>
          <w:i/>
          <w:color w:val="231F20"/>
          <w:w w:val="105"/>
          <w:sz w:val="21"/>
        </w:rPr>
        <w:t xml:space="preserve">Courts are one source of such data. </w:t>
      </w:r>
      <w:r w:rsidRPr="00DE6598">
        <w:rPr>
          <w:rFonts w:asciiTheme="minorHAnsi" w:hAnsiTheme="minorHAnsi" w:cstheme="minorHAnsi"/>
          <w:i/>
          <w:color w:val="231F20"/>
          <w:spacing w:val="-3"/>
          <w:w w:val="105"/>
          <w:sz w:val="21"/>
        </w:rPr>
        <w:t xml:space="preserve">They have </w:t>
      </w:r>
      <w:r w:rsidRPr="00DE6598">
        <w:rPr>
          <w:rFonts w:asciiTheme="minorHAnsi" w:hAnsiTheme="minorHAnsi" w:cstheme="minorHAnsi"/>
          <w:i/>
          <w:color w:val="231F20"/>
          <w:w w:val="105"/>
          <w:sz w:val="21"/>
        </w:rPr>
        <w:t>the ability to collect  data on a range of matters which might broadly be described as sex, age and  disability disaggregated</w:t>
      </w:r>
      <w:r w:rsidRPr="00DE6598">
        <w:rPr>
          <w:rFonts w:asciiTheme="minorHAnsi" w:hAnsiTheme="minorHAnsi" w:cstheme="minorHAnsi"/>
          <w:i/>
          <w:color w:val="231F20"/>
          <w:spacing w:val="4"/>
          <w:w w:val="105"/>
          <w:sz w:val="21"/>
        </w:rPr>
        <w:t xml:space="preserve"> </w:t>
      </w:r>
      <w:r w:rsidRPr="00DE6598">
        <w:rPr>
          <w:rFonts w:asciiTheme="minorHAnsi" w:hAnsiTheme="minorHAnsi" w:cstheme="minorHAnsi"/>
          <w:i/>
          <w:color w:val="231F20"/>
          <w:w w:val="105"/>
          <w:sz w:val="21"/>
        </w:rPr>
        <w:t>data.</w:t>
      </w:r>
    </w:p>
    <w:p w:rsidR="00F07D4E" w:rsidRPr="00DE6598" w:rsidRDefault="000018A7">
      <w:pPr>
        <w:spacing w:before="164" w:line="256" w:lineRule="auto"/>
        <w:ind w:left="2040" w:right="2479"/>
        <w:rPr>
          <w:rFonts w:asciiTheme="minorHAnsi" w:hAnsiTheme="minorHAnsi" w:cstheme="minorHAnsi"/>
          <w:i/>
          <w:sz w:val="21"/>
        </w:rPr>
      </w:pPr>
      <w:r w:rsidRPr="00DE6598">
        <w:rPr>
          <w:rFonts w:asciiTheme="minorHAnsi" w:hAnsiTheme="minorHAnsi" w:cstheme="minorHAnsi"/>
          <w:i/>
          <w:color w:val="231F20"/>
          <w:w w:val="105"/>
          <w:sz w:val="21"/>
        </w:rPr>
        <w:t>Unfortunately data is either not collected or is not retrievable from our Case Management System. Some disaggregated data has been manually collected and is presented below.</w:t>
      </w:r>
    </w:p>
    <w:p w:rsidR="00F07D4E" w:rsidRPr="00DE6598" w:rsidRDefault="000018A7">
      <w:pPr>
        <w:spacing w:before="168"/>
        <w:ind w:left="2040"/>
        <w:rPr>
          <w:rFonts w:asciiTheme="minorHAnsi" w:hAnsiTheme="minorHAnsi" w:cstheme="minorHAnsi"/>
          <w:i/>
          <w:sz w:val="21"/>
        </w:rPr>
      </w:pPr>
      <w:r w:rsidRPr="00DE6598">
        <w:rPr>
          <w:rFonts w:asciiTheme="minorHAnsi" w:hAnsiTheme="minorHAnsi" w:cstheme="minorHAnsi"/>
          <w:i/>
          <w:color w:val="231F20"/>
          <w:w w:val="105"/>
          <w:sz w:val="21"/>
        </w:rPr>
        <w:t>This data relates to criminal and divorce cases in the Supreme Court.</w:t>
      </w:r>
    </w:p>
    <w:p w:rsidR="00F07D4E" w:rsidRDefault="00F07D4E">
      <w:pPr>
        <w:pStyle w:val="BodyText"/>
        <w:spacing w:before="9"/>
        <w:rPr>
          <w:rFonts w:ascii="Book Antiqua"/>
          <w:i/>
          <w:sz w:val="19"/>
        </w:rPr>
      </w:pPr>
    </w:p>
    <w:p w:rsidR="00F07D4E" w:rsidRDefault="000018A7">
      <w:pPr>
        <w:pStyle w:val="Heading7"/>
        <w:ind w:left="2040"/>
      </w:pPr>
      <w:r>
        <w:rPr>
          <w:color w:val="231F20"/>
          <w:w w:val="105"/>
        </w:rPr>
        <w:t>Magistrates Court</w:t>
      </w:r>
    </w:p>
    <w:p w:rsidR="00F07D4E" w:rsidRPr="00DE6598" w:rsidRDefault="000018A7">
      <w:pPr>
        <w:spacing w:before="76" w:line="256" w:lineRule="auto"/>
        <w:ind w:left="2040" w:right="2791"/>
        <w:jc w:val="both"/>
        <w:rPr>
          <w:rFonts w:asciiTheme="minorHAnsi" w:hAnsiTheme="minorHAnsi" w:cstheme="minorHAnsi"/>
          <w:i/>
          <w:sz w:val="21"/>
        </w:rPr>
      </w:pPr>
      <w:r w:rsidRPr="00DE6598">
        <w:rPr>
          <w:rFonts w:asciiTheme="minorHAnsi" w:hAnsiTheme="minorHAnsi" w:cstheme="minorHAnsi"/>
          <w:i/>
          <w:color w:val="231F20"/>
          <w:w w:val="105"/>
          <w:sz w:val="21"/>
        </w:rPr>
        <w:t>Some disaggregated data has been manually collected and is presented below. This data relates to juvenile (youth criminal), criminal (domestic violence) and family protection order cases in the Magistrate’s Court.</w:t>
      </w:r>
    </w:p>
    <w:p w:rsidR="00F07D4E" w:rsidRPr="00DE6598" w:rsidRDefault="000018A7">
      <w:pPr>
        <w:spacing w:before="167" w:line="256" w:lineRule="auto"/>
        <w:ind w:left="2040" w:right="2673"/>
        <w:jc w:val="both"/>
        <w:rPr>
          <w:rFonts w:asciiTheme="minorHAnsi" w:hAnsiTheme="minorHAnsi" w:cstheme="minorHAnsi"/>
          <w:i/>
          <w:sz w:val="21"/>
        </w:rPr>
      </w:pPr>
      <w:r w:rsidRPr="00DE6598">
        <w:rPr>
          <w:rFonts w:asciiTheme="minorHAnsi" w:hAnsiTheme="minorHAnsi" w:cstheme="minorHAnsi"/>
          <w:i/>
          <w:color w:val="231F20"/>
          <w:w w:val="105"/>
          <w:sz w:val="21"/>
        </w:rPr>
        <w:t>It should be a priority of the Ministry of Justice to update the Case Management System so as to make it possible to collect and provide disaggregated data more easily.</w:t>
      </w:r>
    </w:p>
    <w:p w:rsidR="00F07D4E" w:rsidRDefault="000018A7">
      <w:pPr>
        <w:pStyle w:val="BodyText"/>
        <w:spacing w:before="105"/>
        <w:ind w:left="2040"/>
      </w:pPr>
      <w:r>
        <w:rPr>
          <w:color w:val="231F20"/>
          <w:w w:val="105"/>
        </w:rPr>
        <w:t>In relation to protection order cases, the data presented in the Annual Report shows that</w:t>
      </w:r>
    </w:p>
    <w:p w:rsidR="00F07D4E" w:rsidRDefault="000018A7" w:rsidP="009A3743">
      <w:pPr>
        <w:pStyle w:val="BodyText"/>
        <w:numPr>
          <w:ilvl w:val="0"/>
          <w:numId w:val="38"/>
        </w:numPr>
        <w:tabs>
          <w:tab w:val="left" w:pos="10773"/>
        </w:tabs>
        <w:spacing w:before="127"/>
        <w:ind w:left="2694" w:right="1278" w:hanging="426"/>
      </w:pPr>
      <w:r>
        <w:rPr>
          <w:color w:val="231F20"/>
          <w:w w:val="110"/>
        </w:rPr>
        <w:t>46% of all protection order cases are filed by the Tonga Family Protection Legal Aid</w:t>
      </w:r>
      <w:r w:rsidR="009A3743">
        <w:rPr>
          <w:color w:val="231F20"/>
          <w:w w:val="110"/>
        </w:rPr>
        <w:t xml:space="preserve"> </w:t>
      </w:r>
      <w:r w:rsidRPr="009A3743">
        <w:rPr>
          <w:color w:val="231F20"/>
          <w:w w:val="105"/>
        </w:rPr>
        <w:t>Centre;</w:t>
      </w:r>
    </w:p>
    <w:p w:rsidR="00F07D4E" w:rsidRDefault="000018A7" w:rsidP="009A3743">
      <w:pPr>
        <w:pStyle w:val="BodyText"/>
        <w:numPr>
          <w:ilvl w:val="0"/>
          <w:numId w:val="38"/>
        </w:numPr>
        <w:tabs>
          <w:tab w:val="left" w:pos="10773"/>
        </w:tabs>
        <w:spacing w:before="99" w:line="252" w:lineRule="auto"/>
        <w:ind w:left="2694" w:right="1278" w:hanging="426"/>
      </w:pPr>
      <w:r>
        <w:rPr>
          <w:color w:val="231F20"/>
          <w:w w:val="105"/>
        </w:rPr>
        <w:t xml:space="preserve">76% of protection order applications are </w:t>
      </w:r>
      <w:r w:rsidR="009A3743">
        <w:rPr>
          <w:color w:val="231F20"/>
          <w:w w:val="105"/>
        </w:rPr>
        <w:t xml:space="preserve">made on behalf of women and 39% </w:t>
      </w:r>
      <w:r>
        <w:rPr>
          <w:color w:val="231F20"/>
          <w:w w:val="105"/>
        </w:rPr>
        <w:t>involve children;</w:t>
      </w:r>
    </w:p>
    <w:p w:rsidR="00F07D4E" w:rsidRDefault="000018A7" w:rsidP="009A3743">
      <w:pPr>
        <w:pStyle w:val="BodyText"/>
        <w:numPr>
          <w:ilvl w:val="0"/>
          <w:numId w:val="38"/>
        </w:numPr>
        <w:tabs>
          <w:tab w:val="left" w:pos="10773"/>
        </w:tabs>
        <w:spacing w:before="86"/>
        <w:ind w:left="2694" w:right="1278" w:hanging="426"/>
      </w:pPr>
      <w:r>
        <w:rPr>
          <w:color w:val="231F20"/>
          <w:w w:val="105"/>
        </w:rPr>
        <w:t>13% of applicants had legal representation and 87% were unrepresented;</w:t>
      </w:r>
    </w:p>
    <w:p w:rsidR="00F07D4E" w:rsidRDefault="000018A7" w:rsidP="009A3743">
      <w:pPr>
        <w:pStyle w:val="BodyText"/>
        <w:numPr>
          <w:ilvl w:val="0"/>
          <w:numId w:val="38"/>
        </w:numPr>
        <w:tabs>
          <w:tab w:val="left" w:pos="10773"/>
        </w:tabs>
        <w:spacing w:before="99" w:line="252" w:lineRule="auto"/>
        <w:ind w:left="2694" w:right="1278" w:hanging="426"/>
      </w:pPr>
      <w:r>
        <w:rPr>
          <w:color w:val="231F20"/>
          <w:w w:val="105"/>
        </w:rPr>
        <w:t>Data on the type of domestic violence and nature of the relationship were also presented; and</w:t>
      </w:r>
    </w:p>
    <w:p w:rsidR="00F07D4E" w:rsidRDefault="000018A7" w:rsidP="009A3743">
      <w:pPr>
        <w:pStyle w:val="BodyText"/>
        <w:numPr>
          <w:ilvl w:val="0"/>
          <w:numId w:val="38"/>
        </w:numPr>
        <w:tabs>
          <w:tab w:val="left" w:pos="10773"/>
        </w:tabs>
        <w:spacing w:before="87"/>
        <w:ind w:left="2694" w:right="1278" w:hanging="426"/>
      </w:pPr>
      <w:r>
        <w:rPr>
          <w:color w:val="231F20"/>
          <w:w w:val="110"/>
        </w:rPr>
        <w:t>Outcomes of protection order applications:</w:t>
      </w:r>
    </w:p>
    <w:p w:rsidR="00F07D4E" w:rsidRDefault="00F07D4E">
      <w:pPr>
        <w:pStyle w:val="BodyText"/>
        <w:spacing w:before="10"/>
        <w:rPr>
          <w:sz w:val="15"/>
        </w:rPr>
      </w:pP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4398"/>
        <w:gridCol w:w="1432"/>
        <w:gridCol w:w="1389"/>
        <w:gridCol w:w="1280"/>
      </w:tblGrid>
      <w:tr w:rsidR="00F07D4E">
        <w:trPr>
          <w:trHeight w:val="376"/>
        </w:trPr>
        <w:tc>
          <w:tcPr>
            <w:tcW w:w="4398" w:type="dxa"/>
            <w:shd w:val="clear" w:color="auto" w:fill="B6CFD4"/>
          </w:tcPr>
          <w:p w:rsidR="00F07D4E" w:rsidRDefault="00F07D4E">
            <w:pPr>
              <w:pStyle w:val="TableParagraph"/>
              <w:ind w:left="0"/>
              <w:rPr>
                <w:rFonts w:ascii="Times New Roman"/>
                <w:sz w:val="20"/>
              </w:rPr>
            </w:pPr>
          </w:p>
        </w:tc>
        <w:tc>
          <w:tcPr>
            <w:tcW w:w="1432" w:type="dxa"/>
            <w:shd w:val="clear" w:color="auto" w:fill="B6CFD4"/>
          </w:tcPr>
          <w:p w:rsidR="00F07D4E" w:rsidRDefault="000018A7">
            <w:pPr>
              <w:pStyle w:val="TableParagraph"/>
              <w:spacing w:before="68"/>
              <w:ind w:left="319" w:right="310"/>
              <w:jc w:val="center"/>
              <w:rPr>
                <w:b/>
                <w:sz w:val="21"/>
              </w:rPr>
            </w:pPr>
            <w:r>
              <w:rPr>
                <w:b/>
                <w:color w:val="231F20"/>
                <w:w w:val="105"/>
                <w:sz w:val="21"/>
              </w:rPr>
              <w:t>Granted</w:t>
            </w:r>
          </w:p>
        </w:tc>
        <w:tc>
          <w:tcPr>
            <w:tcW w:w="1389" w:type="dxa"/>
            <w:shd w:val="clear" w:color="auto" w:fill="B6CFD4"/>
          </w:tcPr>
          <w:p w:rsidR="00F07D4E" w:rsidRDefault="000018A7">
            <w:pPr>
              <w:pStyle w:val="TableParagraph"/>
              <w:spacing w:before="68"/>
              <w:ind w:left="320" w:right="312"/>
              <w:jc w:val="center"/>
              <w:rPr>
                <w:b/>
                <w:sz w:val="21"/>
              </w:rPr>
            </w:pPr>
            <w:r>
              <w:rPr>
                <w:b/>
                <w:color w:val="231F20"/>
                <w:sz w:val="21"/>
              </w:rPr>
              <w:t>Refused</w:t>
            </w:r>
          </w:p>
        </w:tc>
        <w:tc>
          <w:tcPr>
            <w:tcW w:w="1280" w:type="dxa"/>
            <w:shd w:val="clear" w:color="auto" w:fill="B6CFD4"/>
          </w:tcPr>
          <w:p w:rsidR="00F07D4E" w:rsidRDefault="000018A7">
            <w:pPr>
              <w:pStyle w:val="TableParagraph"/>
              <w:spacing w:before="68"/>
              <w:ind w:left="100" w:right="92"/>
              <w:jc w:val="center"/>
              <w:rPr>
                <w:b/>
                <w:sz w:val="21"/>
              </w:rPr>
            </w:pPr>
            <w:r>
              <w:rPr>
                <w:b/>
                <w:color w:val="231F20"/>
                <w:w w:val="105"/>
                <w:sz w:val="21"/>
              </w:rPr>
              <w:t>Withdrawn</w:t>
            </w:r>
          </w:p>
        </w:tc>
      </w:tr>
      <w:tr w:rsidR="00F07D4E">
        <w:trPr>
          <w:trHeight w:val="616"/>
        </w:trPr>
        <w:tc>
          <w:tcPr>
            <w:tcW w:w="4398" w:type="dxa"/>
            <w:shd w:val="clear" w:color="auto" w:fill="D6E2F0"/>
          </w:tcPr>
          <w:p w:rsidR="00F07D4E" w:rsidRDefault="000018A7">
            <w:pPr>
              <w:pStyle w:val="TableParagraph"/>
              <w:spacing w:before="80" w:line="225" w:lineRule="auto"/>
              <w:ind w:right="184"/>
              <w:rPr>
                <w:sz w:val="21"/>
              </w:rPr>
            </w:pPr>
            <w:r>
              <w:rPr>
                <w:color w:val="231F20"/>
                <w:w w:val="105"/>
                <w:sz w:val="21"/>
              </w:rPr>
              <w:t>Emergency Protection Orders (EPO) are 38% of all applications</w:t>
            </w:r>
          </w:p>
        </w:tc>
        <w:tc>
          <w:tcPr>
            <w:tcW w:w="1432" w:type="dxa"/>
            <w:shd w:val="clear" w:color="auto" w:fill="D6E2F0"/>
          </w:tcPr>
          <w:p w:rsidR="00F07D4E" w:rsidRDefault="000018A7">
            <w:pPr>
              <w:pStyle w:val="TableParagraph"/>
              <w:spacing w:before="68"/>
              <w:ind w:left="319" w:right="310"/>
              <w:jc w:val="center"/>
              <w:rPr>
                <w:sz w:val="21"/>
              </w:rPr>
            </w:pPr>
            <w:r>
              <w:rPr>
                <w:color w:val="231F20"/>
                <w:w w:val="115"/>
                <w:sz w:val="21"/>
              </w:rPr>
              <w:t>79%</w:t>
            </w:r>
          </w:p>
        </w:tc>
        <w:tc>
          <w:tcPr>
            <w:tcW w:w="1389" w:type="dxa"/>
            <w:shd w:val="clear" w:color="auto" w:fill="D6E2F0"/>
          </w:tcPr>
          <w:p w:rsidR="00F07D4E" w:rsidRDefault="000018A7">
            <w:pPr>
              <w:pStyle w:val="TableParagraph"/>
              <w:spacing w:before="68"/>
              <w:ind w:left="320" w:right="312"/>
              <w:jc w:val="center"/>
              <w:rPr>
                <w:sz w:val="21"/>
              </w:rPr>
            </w:pPr>
            <w:r>
              <w:rPr>
                <w:color w:val="231F20"/>
                <w:w w:val="120"/>
                <w:sz w:val="21"/>
              </w:rPr>
              <w:t>8%</w:t>
            </w:r>
          </w:p>
        </w:tc>
        <w:tc>
          <w:tcPr>
            <w:tcW w:w="1280" w:type="dxa"/>
            <w:shd w:val="clear" w:color="auto" w:fill="D6E2F0"/>
          </w:tcPr>
          <w:p w:rsidR="00F07D4E" w:rsidRDefault="000018A7">
            <w:pPr>
              <w:pStyle w:val="TableParagraph"/>
              <w:spacing w:before="68"/>
              <w:ind w:left="100" w:right="92"/>
              <w:jc w:val="center"/>
              <w:rPr>
                <w:sz w:val="21"/>
              </w:rPr>
            </w:pPr>
            <w:r>
              <w:rPr>
                <w:color w:val="231F20"/>
                <w:w w:val="115"/>
                <w:sz w:val="21"/>
              </w:rPr>
              <w:t>13%</w:t>
            </w:r>
          </w:p>
        </w:tc>
      </w:tr>
      <w:tr w:rsidR="00F07D4E">
        <w:trPr>
          <w:trHeight w:val="616"/>
        </w:trPr>
        <w:tc>
          <w:tcPr>
            <w:tcW w:w="4398" w:type="dxa"/>
          </w:tcPr>
          <w:p w:rsidR="00F07D4E" w:rsidRDefault="000018A7">
            <w:pPr>
              <w:pStyle w:val="TableParagraph"/>
              <w:spacing w:before="80" w:line="225" w:lineRule="auto"/>
              <w:ind w:right="184"/>
              <w:rPr>
                <w:sz w:val="21"/>
              </w:rPr>
            </w:pPr>
            <w:r>
              <w:rPr>
                <w:color w:val="231F20"/>
                <w:w w:val="105"/>
                <w:sz w:val="21"/>
              </w:rPr>
              <w:t>Temporary Protection Orders (TPO) are 56% of all applications</w:t>
            </w:r>
          </w:p>
        </w:tc>
        <w:tc>
          <w:tcPr>
            <w:tcW w:w="1432" w:type="dxa"/>
          </w:tcPr>
          <w:p w:rsidR="00F07D4E" w:rsidRDefault="000018A7">
            <w:pPr>
              <w:pStyle w:val="TableParagraph"/>
              <w:spacing w:before="68"/>
              <w:ind w:left="319" w:right="310"/>
              <w:jc w:val="center"/>
              <w:rPr>
                <w:sz w:val="21"/>
              </w:rPr>
            </w:pPr>
            <w:r>
              <w:rPr>
                <w:color w:val="231F20"/>
                <w:w w:val="115"/>
                <w:sz w:val="21"/>
              </w:rPr>
              <w:t>85%</w:t>
            </w:r>
          </w:p>
        </w:tc>
        <w:tc>
          <w:tcPr>
            <w:tcW w:w="1389" w:type="dxa"/>
          </w:tcPr>
          <w:p w:rsidR="00F07D4E" w:rsidRDefault="000018A7">
            <w:pPr>
              <w:pStyle w:val="TableParagraph"/>
              <w:spacing w:before="68"/>
              <w:ind w:left="320" w:right="312"/>
              <w:jc w:val="center"/>
              <w:rPr>
                <w:sz w:val="21"/>
              </w:rPr>
            </w:pPr>
            <w:r>
              <w:rPr>
                <w:color w:val="231F20"/>
                <w:w w:val="120"/>
                <w:sz w:val="21"/>
              </w:rPr>
              <w:t>5%</w:t>
            </w:r>
          </w:p>
        </w:tc>
        <w:tc>
          <w:tcPr>
            <w:tcW w:w="1280" w:type="dxa"/>
          </w:tcPr>
          <w:p w:rsidR="00F07D4E" w:rsidRDefault="000018A7">
            <w:pPr>
              <w:pStyle w:val="TableParagraph"/>
              <w:spacing w:before="68"/>
              <w:ind w:left="100" w:right="92"/>
              <w:jc w:val="center"/>
              <w:rPr>
                <w:sz w:val="21"/>
              </w:rPr>
            </w:pPr>
            <w:r>
              <w:rPr>
                <w:color w:val="231F20"/>
                <w:w w:val="115"/>
                <w:sz w:val="21"/>
              </w:rPr>
              <w:t>10%</w:t>
            </w:r>
          </w:p>
        </w:tc>
      </w:tr>
      <w:tr w:rsidR="00F07D4E">
        <w:trPr>
          <w:trHeight w:val="1336"/>
        </w:trPr>
        <w:tc>
          <w:tcPr>
            <w:tcW w:w="4398" w:type="dxa"/>
            <w:shd w:val="clear" w:color="auto" w:fill="D6E2F0"/>
          </w:tcPr>
          <w:p w:rsidR="00F07D4E" w:rsidRDefault="000018A7">
            <w:pPr>
              <w:pStyle w:val="TableParagraph"/>
              <w:spacing w:before="80" w:line="225" w:lineRule="auto"/>
              <w:ind w:right="184"/>
              <w:rPr>
                <w:sz w:val="21"/>
              </w:rPr>
            </w:pPr>
            <w:r>
              <w:rPr>
                <w:color w:val="231F20"/>
                <w:w w:val="105"/>
                <w:sz w:val="21"/>
              </w:rPr>
              <w:t>Final Protection Orders are 5% of all applications</w:t>
            </w:r>
          </w:p>
        </w:tc>
        <w:tc>
          <w:tcPr>
            <w:tcW w:w="1432" w:type="dxa"/>
            <w:shd w:val="clear" w:color="auto" w:fill="D6E2F0"/>
          </w:tcPr>
          <w:p w:rsidR="00F07D4E" w:rsidRDefault="000018A7">
            <w:pPr>
              <w:pStyle w:val="TableParagraph"/>
              <w:spacing w:before="68"/>
              <w:ind w:left="319" w:right="310"/>
              <w:jc w:val="center"/>
              <w:rPr>
                <w:sz w:val="21"/>
              </w:rPr>
            </w:pPr>
            <w:r>
              <w:rPr>
                <w:color w:val="231F20"/>
                <w:w w:val="115"/>
                <w:sz w:val="21"/>
              </w:rPr>
              <w:t>88%</w:t>
            </w:r>
          </w:p>
        </w:tc>
        <w:tc>
          <w:tcPr>
            <w:tcW w:w="1389" w:type="dxa"/>
            <w:shd w:val="clear" w:color="auto" w:fill="D6E2F0"/>
          </w:tcPr>
          <w:p w:rsidR="00F07D4E" w:rsidRDefault="000018A7">
            <w:pPr>
              <w:pStyle w:val="TableParagraph"/>
              <w:spacing w:before="80" w:line="225" w:lineRule="auto"/>
              <w:ind w:left="180" w:right="169" w:firstLine="128"/>
              <w:rPr>
                <w:sz w:val="21"/>
              </w:rPr>
            </w:pPr>
            <w:r>
              <w:rPr>
                <w:color w:val="231F20"/>
                <w:w w:val="105"/>
                <w:sz w:val="21"/>
              </w:rPr>
              <w:t>12% but in all cases an EPO or TPO issued</w:t>
            </w:r>
          </w:p>
          <w:p w:rsidR="00F07D4E" w:rsidRDefault="000018A7">
            <w:pPr>
              <w:pStyle w:val="TableParagraph"/>
              <w:spacing w:line="240" w:lineRule="exact"/>
              <w:ind w:left="372"/>
              <w:rPr>
                <w:sz w:val="21"/>
              </w:rPr>
            </w:pPr>
            <w:r>
              <w:rPr>
                <w:color w:val="231F20"/>
                <w:sz w:val="21"/>
              </w:rPr>
              <w:t>instead</w:t>
            </w:r>
          </w:p>
        </w:tc>
        <w:tc>
          <w:tcPr>
            <w:tcW w:w="1280" w:type="dxa"/>
            <w:shd w:val="clear" w:color="auto" w:fill="D6E2F0"/>
          </w:tcPr>
          <w:p w:rsidR="00F07D4E" w:rsidRDefault="00F07D4E">
            <w:pPr>
              <w:pStyle w:val="TableParagraph"/>
              <w:ind w:left="0"/>
              <w:rPr>
                <w:rFonts w:ascii="Times New Roman"/>
                <w:sz w:val="20"/>
              </w:rPr>
            </w:pPr>
          </w:p>
        </w:tc>
      </w:tr>
    </w:tbl>
    <w:p w:rsidR="00F07D4E" w:rsidRDefault="00F07D4E">
      <w:pPr>
        <w:rPr>
          <w:rFonts w:ascii="Times New Roman"/>
          <w:sz w:val="20"/>
        </w:r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0018A7">
      <w:pPr>
        <w:pStyle w:val="Heading5"/>
        <w:spacing w:before="90" w:line="355" w:lineRule="exact"/>
        <w:ind w:left="1700"/>
      </w:pPr>
      <w:r>
        <w:rPr>
          <w:color w:val="0F6161"/>
          <w:w w:val="110"/>
        </w:rPr>
        <w:t>Fiji: Sexual Violence Against Women and Girls Rape Case</w:t>
      </w:r>
    </w:p>
    <w:p w:rsidR="00F07D4E" w:rsidRDefault="000018A7">
      <w:pPr>
        <w:spacing w:line="355" w:lineRule="exact"/>
        <w:ind w:left="1700"/>
        <w:rPr>
          <w:sz w:val="32"/>
        </w:rPr>
      </w:pPr>
      <w:r>
        <w:rPr>
          <w:color w:val="0F6161"/>
          <w:w w:val="110"/>
          <w:sz w:val="32"/>
        </w:rPr>
        <w:t>Analysis 2020 Fiji Women’s Rights Movement</w:t>
      </w:r>
    </w:p>
    <w:p w:rsidR="00F07D4E" w:rsidRDefault="000018A7">
      <w:pPr>
        <w:pStyle w:val="BodyText"/>
        <w:spacing w:before="97" w:line="252" w:lineRule="auto"/>
        <w:ind w:left="1700" w:right="1698"/>
        <w:jc w:val="both"/>
      </w:pPr>
      <w:r>
        <w:rPr>
          <w:color w:val="231F20"/>
          <w:spacing w:val="-4"/>
          <w:w w:val="105"/>
        </w:rPr>
        <w:t xml:space="preserve">The </w:t>
      </w:r>
      <w:r>
        <w:rPr>
          <w:color w:val="231F20"/>
          <w:w w:val="105"/>
        </w:rPr>
        <w:t xml:space="preserve">importance of swiftly publishing sexual assault cases on </w:t>
      </w:r>
      <w:r>
        <w:rPr>
          <w:color w:val="231F20"/>
          <w:spacing w:val="-4"/>
          <w:w w:val="105"/>
        </w:rPr>
        <w:t xml:space="preserve">PacLII </w:t>
      </w:r>
      <w:r>
        <w:rPr>
          <w:color w:val="231F20"/>
          <w:w w:val="105"/>
        </w:rPr>
        <w:t xml:space="preserve">is demonstrated through </w:t>
      </w:r>
      <w:r>
        <w:rPr>
          <w:color w:val="231F20"/>
          <w:spacing w:val="-5"/>
          <w:w w:val="105"/>
        </w:rPr>
        <w:t xml:space="preserve">the </w:t>
      </w:r>
      <w:r>
        <w:rPr>
          <w:color w:val="231F20"/>
          <w:w w:val="105"/>
        </w:rPr>
        <w:t xml:space="preserve">annual analysis of rape cases conducted in Fiji by lawyers working for the Fiji </w:t>
      </w:r>
      <w:r>
        <w:rPr>
          <w:color w:val="231F20"/>
          <w:spacing w:val="-4"/>
          <w:w w:val="105"/>
        </w:rPr>
        <w:t xml:space="preserve">Women’s </w:t>
      </w:r>
      <w:r>
        <w:rPr>
          <w:color w:val="231F20"/>
          <w:w w:val="105"/>
        </w:rPr>
        <w:t>Rights Movement.</w:t>
      </w:r>
    </w:p>
    <w:p w:rsidR="00F07D4E" w:rsidRDefault="000018A7">
      <w:pPr>
        <w:pStyle w:val="BodyText"/>
        <w:spacing w:before="173" w:line="252" w:lineRule="auto"/>
        <w:ind w:left="1700" w:right="1698"/>
        <w:jc w:val="both"/>
        <w:rPr>
          <w:sz w:val="12"/>
        </w:rPr>
      </w:pPr>
      <w:r>
        <w:rPr>
          <w:color w:val="231F20"/>
          <w:w w:val="105"/>
        </w:rPr>
        <w:t xml:space="preserve">In November 2017, Fiji </w:t>
      </w:r>
      <w:r>
        <w:rPr>
          <w:color w:val="231F20"/>
          <w:spacing w:val="-4"/>
          <w:w w:val="105"/>
        </w:rPr>
        <w:t xml:space="preserve">Women’s </w:t>
      </w:r>
      <w:r>
        <w:rPr>
          <w:color w:val="231F20"/>
          <w:w w:val="105"/>
        </w:rPr>
        <w:t xml:space="preserve">Rights Movement (FWRM) published its research report: “Balancing the Scales: Improving Fijian </w:t>
      </w:r>
      <w:r>
        <w:rPr>
          <w:color w:val="231F20"/>
          <w:spacing w:val="-4"/>
          <w:w w:val="105"/>
        </w:rPr>
        <w:t xml:space="preserve">Women’s </w:t>
      </w:r>
      <w:r>
        <w:rPr>
          <w:color w:val="231F20"/>
          <w:w w:val="105"/>
        </w:rPr>
        <w:t>Access to Justice.” In this report,  FWRM made commitments to continue research on sexual violence against women and girls through the rape case analysis. Each year FWRM analyses rape cases decided by the High Court and outlines</w:t>
      </w:r>
      <w:r>
        <w:rPr>
          <w:color w:val="231F20"/>
          <w:spacing w:val="7"/>
          <w:w w:val="105"/>
        </w:rPr>
        <w:t xml:space="preserve"> </w:t>
      </w:r>
      <w:r>
        <w:rPr>
          <w:color w:val="231F20"/>
          <w:w w:val="105"/>
        </w:rPr>
        <w:t>key</w:t>
      </w:r>
      <w:r>
        <w:rPr>
          <w:color w:val="231F20"/>
          <w:spacing w:val="8"/>
          <w:w w:val="105"/>
        </w:rPr>
        <w:t xml:space="preserve"> </w:t>
      </w:r>
      <w:r>
        <w:rPr>
          <w:color w:val="231F20"/>
          <w:w w:val="105"/>
        </w:rPr>
        <w:t>findings</w:t>
      </w:r>
      <w:r>
        <w:rPr>
          <w:color w:val="231F20"/>
          <w:spacing w:val="7"/>
          <w:w w:val="105"/>
        </w:rPr>
        <w:t xml:space="preserve"> </w:t>
      </w:r>
      <w:r>
        <w:rPr>
          <w:color w:val="231F20"/>
          <w:w w:val="105"/>
        </w:rPr>
        <w:t>related</w:t>
      </w:r>
      <w:r>
        <w:rPr>
          <w:color w:val="231F20"/>
          <w:spacing w:val="8"/>
          <w:w w:val="105"/>
        </w:rPr>
        <w:t xml:space="preserve"> </w:t>
      </w:r>
      <w:r>
        <w:rPr>
          <w:color w:val="231F20"/>
          <w:w w:val="105"/>
        </w:rPr>
        <w:t>to</w:t>
      </w:r>
      <w:r>
        <w:rPr>
          <w:color w:val="231F20"/>
          <w:spacing w:val="7"/>
          <w:w w:val="105"/>
        </w:rPr>
        <w:t xml:space="preserve"> </w:t>
      </w:r>
      <w:r>
        <w:rPr>
          <w:color w:val="231F20"/>
          <w:w w:val="105"/>
        </w:rPr>
        <w:t>sexual</w:t>
      </w:r>
      <w:r>
        <w:rPr>
          <w:color w:val="231F20"/>
          <w:spacing w:val="8"/>
          <w:w w:val="105"/>
        </w:rPr>
        <w:t xml:space="preserve"> </w:t>
      </w:r>
      <w:r>
        <w:rPr>
          <w:color w:val="231F20"/>
          <w:w w:val="105"/>
        </w:rPr>
        <w:t>violence</w:t>
      </w:r>
      <w:r>
        <w:rPr>
          <w:color w:val="231F20"/>
          <w:spacing w:val="8"/>
          <w:w w:val="105"/>
        </w:rPr>
        <w:t xml:space="preserve"> </w:t>
      </w:r>
      <w:r>
        <w:rPr>
          <w:color w:val="231F20"/>
          <w:w w:val="105"/>
        </w:rPr>
        <w:t>against</w:t>
      </w:r>
      <w:r>
        <w:rPr>
          <w:color w:val="231F20"/>
          <w:spacing w:val="7"/>
          <w:w w:val="105"/>
        </w:rPr>
        <w:t xml:space="preserve"> </w:t>
      </w:r>
      <w:r>
        <w:rPr>
          <w:color w:val="231F20"/>
          <w:w w:val="105"/>
        </w:rPr>
        <w:t>women</w:t>
      </w:r>
      <w:r>
        <w:rPr>
          <w:color w:val="231F20"/>
          <w:spacing w:val="8"/>
          <w:w w:val="105"/>
        </w:rPr>
        <w:t xml:space="preserve"> </w:t>
      </w:r>
      <w:r>
        <w:rPr>
          <w:color w:val="231F20"/>
          <w:w w:val="105"/>
        </w:rPr>
        <w:t>and</w:t>
      </w:r>
      <w:r>
        <w:rPr>
          <w:color w:val="231F20"/>
          <w:spacing w:val="7"/>
          <w:w w:val="105"/>
        </w:rPr>
        <w:t xml:space="preserve"> </w:t>
      </w:r>
      <w:r>
        <w:rPr>
          <w:color w:val="231F20"/>
          <w:w w:val="105"/>
        </w:rPr>
        <w:t>girls.</w:t>
      </w:r>
      <w:r>
        <w:rPr>
          <w:color w:val="231F20"/>
          <w:w w:val="105"/>
          <w:position w:val="7"/>
          <w:sz w:val="12"/>
        </w:rPr>
        <w:t>2</w:t>
      </w:r>
    </w:p>
    <w:p w:rsidR="00F07D4E" w:rsidRDefault="006C6A04">
      <w:pPr>
        <w:pStyle w:val="BodyText"/>
        <w:spacing w:before="11"/>
        <w:rPr>
          <w:sz w:val="14"/>
        </w:rPr>
      </w:pPr>
      <w:r>
        <w:pict>
          <v:group id="_x0000_s1166" style="position:absolute;margin-left:85.05pt;margin-top:11.1pt;width:177.95pt;height:268.65pt;z-index:-251520000;mso-wrap-distance-left:0;mso-wrap-distance-right:0;mso-position-horizontal-relative:page" coordorigin="1701,222" coordsize="3559,5373">
            <v:rect id="_x0000_s1169" style="position:absolute;left:1709;top:230;width:3550;height:5364" fillcolor="#231f20" stroked="f">
              <v:fill opacity="29491f"/>
            </v:rect>
            <v:shape id="_x0000_s1168" type="#_x0000_t75" style="position:absolute;left:1705;top:226;width:3335;height:5150">
              <v:imagedata r:id="rId260" o:title=""/>
            </v:shape>
            <v:rect id="_x0000_s1167" style="position:absolute;left:1705;top:226;width:3335;height:5150" filled="f" strokecolor="#9d9fa2" strokeweight=".5pt"/>
            <w10:wrap type="topAndBottom" anchorx="page"/>
          </v:group>
        </w:pict>
      </w: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F07D4E">
      <w:pPr>
        <w:pStyle w:val="BodyText"/>
        <w:rPr>
          <w:sz w:val="20"/>
        </w:rPr>
      </w:pPr>
    </w:p>
    <w:p w:rsidR="00F07D4E" w:rsidRDefault="006C6A04">
      <w:pPr>
        <w:pStyle w:val="BodyText"/>
        <w:spacing w:before="2"/>
        <w:rPr>
          <w:sz w:val="23"/>
        </w:rPr>
      </w:pPr>
      <w:r>
        <w:pict>
          <v:shape id="_x0000_s1165" style="position:absolute;margin-left:85.05pt;margin-top:16.65pt;width:425.2pt;height:.1pt;z-index:-251518976;mso-wrap-distance-left:0;mso-wrap-distance-right:0;mso-position-horizontal-relative:page" coordorigin="1701,333" coordsize="8504,0" path="m1701,333r8504,e" filled="f" strokecolor="#b1b0b0" strokeweight="1pt">
            <v:path arrowok="t"/>
            <w10:wrap type="topAndBottom" anchorx="page"/>
          </v:shape>
        </w:pict>
      </w:r>
    </w:p>
    <w:p w:rsidR="00F07D4E" w:rsidRDefault="006C6A04">
      <w:pPr>
        <w:pStyle w:val="ListParagraph"/>
        <w:numPr>
          <w:ilvl w:val="0"/>
          <w:numId w:val="4"/>
        </w:numPr>
        <w:tabs>
          <w:tab w:val="left" w:pos="1985"/>
        </w:tabs>
        <w:spacing w:before="55"/>
        <w:ind w:hanging="285"/>
        <w:rPr>
          <w:b/>
          <w:sz w:val="15"/>
        </w:rPr>
      </w:pPr>
      <w:hyperlink r:id="rId261">
        <w:r w:rsidR="000018A7">
          <w:rPr>
            <w:b/>
            <w:color w:val="00403F"/>
            <w:spacing w:val="-3"/>
            <w:w w:val="110"/>
            <w:sz w:val="15"/>
          </w:rPr>
          <w:t>http://www.fwrm.org.fj/images/A2J/Sexual_Violence_Against_Women_and_Girls_Rape_Case_Analysis_2020_updated.pdf</w:t>
        </w:r>
      </w:hyperlink>
    </w:p>
    <w:p w:rsidR="00F07D4E" w:rsidRDefault="00F07D4E">
      <w:pPr>
        <w:rPr>
          <w:sz w:val="15"/>
        </w:rPr>
        <w:sectPr w:rsidR="00F07D4E">
          <w:pgSz w:w="11910" w:h="16840"/>
          <w:pgMar w:top="1120" w:right="0" w:bottom="280" w:left="0" w:header="397" w:footer="0" w:gutter="0"/>
          <w:cols w:space="720"/>
        </w:sect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before="5"/>
        <w:rPr>
          <w:b/>
        </w:rPr>
      </w:pPr>
    </w:p>
    <w:p w:rsidR="00F07D4E" w:rsidRDefault="000018A7">
      <w:pPr>
        <w:pStyle w:val="Heading7"/>
        <w:spacing w:before="94"/>
      </w:pPr>
      <w:r>
        <w:rPr>
          <w:color w:val="231F20"/>
          <w:w w:val="105"/>
        </w:rPr>
        <w:t>Sex disaggregated data on men and women in the judiciary in PJSI Partner Courts</w:t>
      </w:r>
    </w:p>
    <w:p w:rsidR="00F07D4E" w:rsidRDefault="000018A7">
      <w:pPr>
        <w:pStyle w:val="BodyText"/>
        <w:spacing w:before="127"/>
        <w:ind w:left="1700"/>
      </w:pPr>
      <w:r>
        <w:rPr>
          <w:color w:val="231F20"/>
          <w:w w:val="105"/>
        </w:rPr>
        <w:t>A review of PJSI courts shows that one of the 15 Chief Justices is a woman,</w:t>
      </w:r>
    </w:p>
    <w:p w:rsidR="00F07D4E" w:rsidRDefault="000018A7">
      <w:pPr>
        <w:pStyle w:val="BodyText"/>
        <w:spacing w:before="14"/>
        <w:ind w:left="1700"/>
      </w:pPr>
      <w:r>
        <w:rPr>
          <w:color w:val="231F20"/>
          <w:w w:val="105"/>
        </w:rPr>
        <w:t>The Rt. Hon. Chief Justice Dame Helen Winkelmann and four Chief Magistrates.</w:t>
      </w:r>
    </w:p>
    <w:p w:rsidR="00F07D4E" w:rsidRDefault="00F07D4E">
      <w:pPr>
        <w:pStyle w:val="BodyText"/>
        <w:rPr>
          <w:sz w:val="24"/>
        </w:rPr>
      </w:pPr>
    </w:p>
    <w:tbl>
      <w:tblPr>
        <w:tblW w:w="0" w:type="auto"/>
        <w:tblInd w:w="17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30"/>
        <w:gridCol w:w="2012"/>
        <w:gridCol w:w="1950"/>
      </w:tblGrid>
      <w:tr w:rsidR="00F07D4E">
        <w:trPr>
          <w:trHeight w:val="376"/>
        </w:trPr>
        <w:tc>
          <w:tcPr>
            <w:tcW w:w="4530" w:type="dxa"/>
            <w:shd w:val="clear" w:color="auto" w:fill="B6CFD4"/>
          </w:tcPr>
          <w:p w:rsidR="00F07D4E" w:rsidRDefault="00F07D4E">
            <w:pPr>
              <w:pStyle w:val="TableParagraph"/>
              <w:ind w:left="0"/>
              <w:rPr>
                <w:rFonts w:ascii="Times New Roman"/>
                <w:sz w:val="20"/>
              </w:rPr>
            </w:pPr>
          </w:p>
        </w:tc>
        <w:tc>
          <w:tcPr>
            <w:tcW w:w="2012" w:type="dxa"/>
            <w:shd w:val="clear" w:color="auto" w:fill="B6CFD4"/>
          </w:tcPr>
          <w:p w:rsidR="00F07D4E" w:rsidRDefault="000018A7">
            <w:pPr>
              <w:pStyle w:val="TableParagraph"/>
              <w:spacing w:before="68"/>
              <w:ind w:left="420" w:right="409"/>
              <w:jc w:val="center"/>
              <w:rPr>
                <w:b/>
                <w:sz w:val="21"/>
              </w:rPr>
            </w:pPr>
            <w:r>
              <w:rPr>
                <w:b/>
                <w:color w:val="231F20"/>
                <w:w w:val="105"/>
                <w:sz w:val="21"/>
              </w:rPr>
              <w:t>Chief Justice</w:t>
            </w:r>
          </w:p>
        </w:tc>
        <w:tc>
          <w:tcPr>
            <w:tcW w:w="1950" w:type="dxa"/>
            <w:shd w:val="clear" w:color="auto" w:fill="B6CFD4"/>
          </w:tcPr>
          <w:p w:rsidR="00F07D4E" w:rsidRDefault="000018A7">
            <w:pPr>
              <w:pStyle w:val="TableParagraph"/>
              <w:spacing w:before="68"/>
              <w:ind w:left="196" w:right="184"/>
              <w:jc w:val="center"/>
              <w:rPr>
                <w:b/>
                <w:sz w:val="21"/>
              </w:rPr>
            </w:pPr>
            <w:r>
              <w:rPr>
                <w:b/>
                <w:color w:val="231F20"/>
                <w:w w:val="105"/>
                <w:sz w:val="21"/>
              </w:rPr>
              <w:t>Chief Magistrate</w:t>
            </w:r>
          </w:p>
        </w:tc>
      </w:tr>
      <w:tr w:rsidR="00F07D4E">
        <w:trPr>
          <w:trHeight w:val="376"/>
        </w:trPr>
        <w:tc>
          <w:tcPr>
            <w:tcW w:w="4530" w:type="dxa"/>
          </w:tcPr>
          <w:p w:rsidR="00F07D4E" w:rsidRDefault="000018A7">
            <w:pPr>
              <w:pStyle w:val="TableParagraph"/>
              <w:spacing w:before="68"/>
              <w:rPr>
                <w:sz w:val="21"/>
              </w:rPr>
            </w:pPr>
            <w:r>
              <w:rPr>
                <w:color w:val="231F20"/>
                <w:w w:val="110"/>
                <w:sz w:val="21"/>
              </w:rPr>
              <w:t>Cook Islands</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tcPr>
          <w:p w:rsidR="00F07D4E" w:rsidRDefault="00F07D4E">
            <w:pPr>
              <w:pStyle w:val="TableParagraph"/>
              <w:ind w:left="0"/>
              <w:rPr>
                <w:rFonts w:ascii="Times New Roman"/>
                <w:sz w:val="20"/>
              </w:rPr>
            </w:pPr>
          </w:p>
        </w:tc>
      </w:tr>
      <w:tr w:rsidR="00F07D4E">
        <w:trPr>
          <w:trHeight w:val="376"/>
        </w:trPr>
        <w:tc>
          <w:tcPr>
            <w:tcW w:w="4530" w:type="dxa"/>
          </w:tcPr>
          <w:p w:rsidR="00F07D4E" w:rsidRDefault="000018A7">
            <w:pPr>
              <w:pStyle w:val="TableParagraph"/>
              <w:spacing w:before="68"/>
              <w:rPr>
                <w:sz w:val="21"/>
              </w:rPr>
            </w:pPr>
            <w:r>
              <w:rPr>
                <w:color w:val="231F20"/>
                <w:sz w:val="21"/>
              </w:rPr>
              <w:t>Federated States of Micronesia</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tcPr>
          <w:p w:rsidR="00F07D4E" w:rsidRDefault="00F07D4E">
            <w:pPr>
              <w:pStyle w:val="TableParagraph"/>
              <w:ind w:left="0"/>
              <w:rPr>
                <w:rFonts w:ascii="Times New Roman"/>
                <w:sz w:val="20"/>
              </w:rPr>
            </w:pPr>
          </w:p>
        </w:tc>
      </w:tr>
      <w:tr w:rsidR="00F07D4E">
        <w:trPr>
          <w:trHeight w:val="376"/>
        </w:trPr>
        <w:tc>
          <w:tcPr>
            <w:tcW w:w="4530" w:type="dxa"/>
          </w:tcPr>
          <w:p w:rsidR="00F07D4E" w:rsidRDefault="000018A7">
            <w:pPr>
              <w:pStyle w:val="TableParagraph"/>
              <w:spacing w:before="68"/>
              <w:rPr>
                <w:sz w:val="21"/>
              </w:rPr>
            </w:pPr>
            <w:r>
              <w:rPr>
                <w:color w:val="231F20"/>
                <w:w w:val="115"/>
                <w:sz w:val="21"/>
              </w:rPr>
              <w:t>Fiji</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2BE8B"/>
          </w:tcPr>
          <w:p w:rsidR="00F07D4E" w:rsidRDefault="000018A7">
            <w:pPr>
              <w:pStyle w:val="TableParagraph"/>
              <w:spacing w:before="68"/>
              <w:ind w:left="196" w:right="184"/>
              <w:jc w:val="center"/>
              <w:rPr>
                <w:sz w:val="21"/>
              </w:rPr>
            </w:pPr>
            <w:r>
              <w:rPr>
                <w:color w:val="231F20"/>
                <w:w w:val="105"/>
                <w:sz w:val="21"/>
              </w:rPr>
              <w:t>Male</w:t>
            </w:r>
          </w:p>
        </w:tc>
      </w:tr>
      <w:tr w:rsidR="00F07D4E">
        <w:trPr>
          <w:trHeight w:val="376"/>
        </w:trPr>
        <w:tc>
          <w:tcPr>
            <w:tcW w:w="4530" w:type="dxa"/>
          </w:tcPr>
          <w:p w:rsidR="00F07D4E" w:rsidRDefault="000018A7">
            <w:pPr>
              <w:pStyle w:val="TableParagraph"/>
              <w:spacing w:before="68"/>
              <w:rPr>
                <w:sz w:val="21"/>
              </w:rPr>
            </w:pPr>
            <w:r>
              <w:rPr>
                <w:color w:val="231F20"/>
                <w:w w:val="105"/>
                <w:sz w:val="21"/>
              </w:rPr>
              <w:t>Kiribati</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A8FBD"/>
          </w:tcPr>
          <w:p w:rsidR="00F07D4E" w:rsidRDefault="000018A7">
            <w:pPr>
              <w:pStyle w:val="TableParagraph"/>
              <w:spacing w:before="68"/>
              <w:ind w:left="196" w:right="184"/>
              <w:jc w:val="center"/>
              <w:rPr>
                <w:sz w:val="21"/>
              </w:rPr>
            </w:pPr>
            <w:r>
              <w:rPr>
                <w:color w:val="231F20"/>
                <w:w w:val="105"/>
                <w:sz w:val="21"/>
              </w:rPr>
              <w:t>Female</w:t>
            </w:r>
          </w:p>
        </w:tc>
      </w:tr>
      <w:tr w:rsidR="00F07D4E">
        <w:trPr>
          <w:trHeight w:val="376"/>
        </w:trPr>
        <w:tc>
          <w:tcPr>
            <w:tcW w:w="4530" w:type="dxa"/>
          </w:tcPr>
          <w:p w:rsidR="00F07D4E" w:rsidRDefault="000018A7">
            <w:pPr>
              <w:pStyle w:val="TableParagraph"/>
              <w:spacing w:before="68"/>
              <w:rPr>
                <w:sz w:val="21"/>
              </w:rPr>
            </w:pPr>
            <w:r>
              <w:rPr>
                <w:color w:val="231F20"/>
                <w:w w:val="105"/>
                <w:sz w:val="21"/>
              </w:rPr>
              <w:t>Republic of the Marshall Islands</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tcPr>
          <w:p w:rsidR="00F07D4E" w:rsidRDefault="00F07D4E">
            <w:pPr>
              <w:pStyle w:val="TableParagraph"/>
              <w:ind w:left="0"/>
              <w:rPr>
                <w:rFonts w:ascii="Times New Roman"/>
                <w:sz w:val="20"/>
              </w:rPr>
            </w:pPr>
          </w:p>
        </w:tc>
      </w:tr>
      <w:tr w:rsidR="00F07D4E">
        <w:trPr>
          <w:trHeight w:val="376"/>
        </w:trPr>
        <w:tc>
          <w:tcPr>
            <w:tcW w:w="4530" w:type="dxa"/>
          </w:tcPr>
          <w:p w:rsidR="00F07D4E" w:rsidRDefault="000018A7">
            <w:pPr>
              <w:pStyle w:val="TableParagraph"/>
              <w:spacing w:before="68"/>
              <w:rPr>
                <w:sz w:val="21"/>
              </w:rPr>
            </w:pPr>
            <w:r>
              <w:rPr>
                <w:color w:val="231F20"/>
                <w:w w:val="110"/>
                <w:sz w:val="21"/>
              </w:rPr>
              <w:t>Nauru</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2BE8B"/>
          </w:tcPr>
          <w:p w:rsidR="00F07D4E" w:rsidRDefault="000018A7">
            <w:pPr>
              <w:pStyle w:val="TableParagraph"/>
              <w:spacing w:before="68"/>
              <w:ind w:left="196" w:right="184"/>
              <w:jc w:val="center"/>
              <w:rPr>
                <w:sz w:val="21"/>
              </w:rPr>
            </w:pPr>
            <w:r>
              <w:rPr>
                <w:color w:val="231F20"/>
                <w:w w:val="105"/>
                <w:sz w:val="21"/>
              </w:rPr>
              <w:t>Male</w:t>
            </w:r>
          </w:p>
        </w:tc>
      </w:tr>
      <w:tr w:rsidR="00F07D4E">
        <w:trPr>
          <w:trHeight w:val="376"/>
        </w:trPr>
        <w:tc>
          <w:tcPr>
            <w:tcW w:w="4530" w:type="dxa"/>
          </w:tcPr>
          <w:p w:rsidR="00F07D4E" w:rsidRDefault="000018A7">
            <w:pPr>
              <w:pStyle w:val="TableParagraph"/>
              <w:spacing w:before="68"/>
              <w:rPr>
                <w:sz w:val="21"/>
              </w:rPr>
            </w:pPr>
            <w:r>
              <w:rPr>
                <w:color w:val="231F20"/>
                <w:w w:val="110"/>
                <w:sz w:val="21"/>
              </w:rPr>
              <w:t>Niue</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tcPr>
          <w:p w:rsidR="00F07D4E" w:rsidRDefault="00F07D4E">
            <w:pPr>
              <w:pStyle w:val="TableParagraph"/>
              <w:ind w:left="0"/>
              <w:rPr>
                <w:rFonts w:ascii="Times New Roman"/>
                <w:sz w:val="20"/>
              </w:rPr>
            </w:pPr>
          </w:p>
        </w:tc>
      </w:tr>
      <w:tr w:rsidR="00F07D4E">
        <w:trPr>
          <w:trHeight w:val="376"/>
        </w:trPr>
        <w:tc>
          <w:tcPr>
            <w:tcW w:w="4530" w:type="dxa"/>
          </w:tcPr>
          <w:p w:rsidR="00F07D4E" w:rsidRDefault="000018A7">
            <w:pPr>
              <w:pStyle w:val="TableParagraph"/>
              <w:spacing w:before="68"/>
              <w:rPr>
                <w:sz w:val="21"/>
              </w:rPr>
            </w:pPr>
            <w:r>
              <w:rPr>
                <w:color w:val="231F20"/>
                <w:w w:val="105"/>
                <w:sz w:val="21"/>
              </w:rPr>
              <w:t>Palau</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A8FBD"/>
          </w:tcPr>
          <w:p w:rsidR="00F07D4E" w:rsidRDefault="000018A7">
            <w:pPr>
              <w:pStyle w:val="TableParagraph"/>
              <w:spacing w:before="68"/>
              <w:ind w:left="196" w:right="184"/>
              <w:jc w:val="center"/>
              <w:rPr>
                <w:sz w:val="21"/>
              </w:rPr>
            </w:pPr>
            <w:r>
              <w:rPr>
                <w:color w:val="231F20"/>
                <w:w w:val="105"/>
                <w:sz w:val="21"/>
              </w:rPr>
              <w:t>Female</w:t>
            </w:r>
          </w:p>
        </w:tc>
      </w:tr>
      <w:tr w:rsidR="00F07D4E">
        <w:trPr>
          <w:trHeight w:val="376"/>
        </w:trPr>
        <w:tc>
          <w:tcPr>
            <w:tcW w:w="4530" w:type="dxa"/>
          </w:tcPr>
          <w:p w:rsidR="00F07D4E" w:rsidRDefault="000018A7">
            <w:pPr>
              <w:pStyle w:val="TableParagraph"/>
              <w:spacing w:before="68"/>
              <w:rPr>
                <w:sz w:val="21"/>
              </w:rPr>
            </w:pPr>
            <w:r>
              <w:rPr>
                <w:color w:val="231F20"/>
                <w:w w:val="110"/>
                <w:sz w:val="21"/>
              </w:rPr>
              <w:t>Papua New Guinea</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2BE8B"/>
          </w:tcPr>
          <w:p w:rsidR="00F07D4E" w:rsidRDefault="000018A7">
            <w:pPr>
              <w:pStyle w:val="TableParagraph"/>
              <w:spacing w:before="68"/>
              <w:ind w:left="196" w:right="184"/>
              <w:jc w:val="center"/>
              <w:rPr>
                <w:sz w:val="21"/>
              </w:rPr>
            </w:pPr>
            <w:r>
              <w:rPr>
                <w:color w:val="231F20"/>
                <w:w w:val="105"/>
                <w:sz w:val="21"/>
              </w:rPr>
              <w:t>Male</w:t>
            </w:r>
          </w:p>
        </w:tc>
      </w:tr>
      <w:tr w:rsidR="00F07D4E">
        <w:trPr>
          <w:trHeight w:val="376"/>
        </w:trPr>
        <w:tc>
          <w:tcPr>
            <w:tcW w:w="4530" w:type="dxa"/>
          </w:tcPr>
          <w:p w:rsidR="00F07D4E" w:rsidRDefault="000018A7">
            <w:pPr>
              <w:pStyle w:val="TableParagraph"/>
              <w:spacing w:before="68"/>
              <w:rPr>
                <w:sz w:val="21"/>
              </w:rPr>
            </w:pPr>
            <w:r>
              <w:rPr>
                <w:color w:val="231F20"/>
                <w:w w:val="105"/>
                <w:sz w:val="21"/>
              </w:rPr>
              <w:t>Samoa</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tcPr>
          <w:p w:rsidR="00F07D4E" w:rsidRDefault="00F07D4E">
            <w:pPr>
              <w:pStyle w:val="TableParagraph"/>
              <w:ind w:left="0"/>
              <w:rPr>
                <w:rFonts w:ascii="Times New Roman"/>
                <w:sz w:val="20"/>
              </w:rPr>
            </w:pPr>
          </w:p>
        </w:tc>
      </w:tr>
      <w:tr w:rsidR="00F07D4E">
        <w:trPr>
          <w:trHeight w:val="376"/>
        </w:trPr>
        <w:tc>
          <w:tcPr>
            <w:tcW w:w="4530" w:type="dxa"/>
          </w:tcPr>
          <w:p w:rsidR="00F07D4E" w:rsidRDefault="000018A7">
            <w:pPr>
              <w:pStyle w:val="TableParagraph"/>
              <w:spacing w:before="68"/>
              <w:rPr>
                <w:sz w:val="21"/>
              </w:rPr>
            </w:pPr>
            <w:r>
              <w:rPr>
                <w:color w:val="231F20"/>
                <w:w w:val="105"/>
                <w:sz w:val="21"/>
              </w:rPr>
              <w:t>Solomon Islands</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A8FBD"/>
          </w:tcPr>
          <w:p w:rsidR="00F07D4E" w:rsidRDefault="000018A7">
            <w:pPr>
              <w:pStyle w:val="TableParagraph"/>
              <w:spacing w:before="68"/>
              <w:ind w:left="196" w:right="184"/>
              <w:jc w:val="center"/>
              <w:rPr>
                <w:sz w:val="21"/>
              </w:rPr>
            </w:pPr>
            <w:r>
              <w:rPr>
                <w:color w:val="231F20"/>
                <w:w w:val="105"/>
                <w:sz w:val="21"/>
              </w:rPr>
              <w:t>Female</w:t>
            </w:r>
          </w:p>
        </w:tc>
      </w:tr>
      <w:tr w:rsidR="00F07D4E">
        <w:trPr>
          <w:trHeight w:val="376"/>
        </w:trPr>
        <w:tc>
          <w:tcPr>
            <w:tcW w:w="4530" w:type="dxa"/>
          </w:tcPr>
          <w:p w:rsidR="00F07D4E" w:rsidRDefault="000018A7">
            <w:pPr>
              <w:pStyle w:val="TableParagraph"/>
              <w:spacing w:before="68"/>
              <w:rPr>
                <w:sz w:val="21"/>
              </w:rPr>
            </w:pPr>
            <w:r>
              <w:rPr>
                <w:color w:val="231F20"/>
                <w:w w:val="110"/>
                <w:sz w:val="21"/>
              </w:rPr>
              <w:t>Tokelau</w:t>
            </w:r>
          </w:p>
        </w:tc>
        <w:tc>
          <w:tcPr>
            <w:tcW w:w="2012" w:type="dxa"/>
            <w:shd w:val="clear" w:color="auto" w:fill="CA8FBD"/>
          </w:tcPr>
          <w:p w:rsidR="00F07D4E" w:rsidRDefault="000018A7">
            <w:pPr>
              <w:pStyle w:val="TableParagraph"/>
              <w:spacing w:before="68"/>
              <w:ind w:left="420" w:right="409"/>
              <w:jc w:val="center"/>
              <w:rPr>
                <w:sz w:val="21"/>
              </w:rPr>
            </w:pPr>
            <w:r>
              <w:rPr>
                <w:color w:val="231F20"/>
                <w:w w:val="105"/>
                <w:sz w:val="21"/>
              </w:rPr>
              <w:t>Female</w:t>
            </w:r>
          </w:p>
        </w:tc>
        <w:tc>
          <w:tcPr>
            <w:tcW w:w="1950" w:type="dxa"/>
          </w:tcPr>
          <w:p w:rsidR="00F07D4E" w:rsidRDefault="00F07D4E">
            <w:pPr>
              <w:pStyle w:val="TableParagraph"/>
              <w:ind w:left="0"/>
              <w:rPr>
                <w:rFonts w:ascii="Times New Roman"/>
                <w:sz w:val="20"/>
              </w:rPr>
            </w:pPr>
          </w:p>
        </w:tc>
      </w:tr>
      <w:tr w:rsidR="00F07D4E">
        <w:trPr>
          <w:trHeight w:val="376"/>
        </w:trPr>
        <w:tc>
          <w:tcPr>
            <w:tcW w:w="4530" w:type="dxa"/>
          </w:tcPr>
          <w:p w:rsidR="00F07D4E" w:rsidRDefault="000018A7">
            <w:pPr>
              <w:pStyle w:val="TableParagraph"/>
              <w:spacing w:before="68"/>
              <w:rPr>
                <w:sz w:val="21"/>
              </w:rPr>
            </w:pPr>
            <w:r>
              <w:rPr>
                <w:color w:val="231F20"/>
                <w:w w:val="105"/>
                <w:sz w:val="21"/>
              </w:rPr>
              <w:t>Tonga</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2BE8B"/>
          </w:tcPr>
          <w:p w:rsidR="00F07D4E" w:rsidRDefault="000018A7">
            <w:pPr>
              <w:pStyle w:val="TableParagraph"/>
              <w:spacing w:before="68"/>
              <w:ind w:left="196" w:right="184"/>
              <w:jc w:val="center"/>
              <w:rPr>
                <w:sz w:val="21"/>
              </w:rPr>
            </w:pPr>
            <w:r>
              <w:rPr>
                <w:color w:val="231F20"/>
                <w:w w:val="105"/>
                <w:sz w:val="21"/>
              </w:rPr>
              <w:t>Male</w:t>
            </w:r>
          </w:p>
        </w:tc>
      </w:tr>
      <w:tr w:rsidR="00F07D4E">
        <w:trPr>
          <w:trHeight w:val="376"/>
        </w:trPr>
        <w:tc>
          <w:tcPr>
            <w:tcW w:w="4530" w:type="dxa"/>
          </w:tcPr>
          <w:p w:rsidR="00F07D4E" w:rsidRDefault="000018A7">
            <w:pPr>
              <w:pStyle w:val="TableParagraph"/>
              <w:spacing w:before="68"/>
              <w:rPr>
                <w:sz w:val="21"/>
              </w:rPr>
            </w:pPr>
            <w:r>
              <w:rPr>
                <w:color w:val="231F20"/>
                <w:w w:val="110"/>
                <w:sz w:val="21"/>
              </w:rPr>
              <w:t>Tuvalu</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tcPr>
          <w:p w:rsidR="00F07D4E" w:rsidRDefault="00F07D4E">
            <w:pPr>
              <w:pStyle w:val="TableParagraph"/>
              <w:ind w:left="0"/>
              <w:rPr>
                <w:rFonts w:ascii="Times New Roman"/>
                <w:sz w:val="20"/>
              </w:rPr>
            </w:pPr>
          </w:p>
        </w:tc>
      </w:tr>
      <w:tr w:rsidR="00F07D4E">
        <w:trPr>
          <w:trHeight w:val="376"/>
        </w:trPr>
        <w:tc>
          <w:tcPr>
            <w:tcW w:w="4530" w:type="dxa"/>
          </w:tcPr>
          <w:p w:rsidR="00F07D4E" w:rsidRDefault="000018A7">
            <w:pPr>
              <w:pStyle w:val="TableParagraph"/>
              <w:spacing w:before="68"/>
              <w:rPr>
                <w:sz w:val="21"/>
              </w:rPr>
            </w:pPr>
            <w:r>
              <w:rPr>
                <w:color w:val="231F20"/>
                <w:w w:val="105"/>
                <w:sz w:val="21"/>
              </w:rPr>
              <w:t>Vanuatu</w:t>
            </w:r>
          </w:p>
        </w:tc>
        <w:tc>
          <w:tcPr>
            <w:tcW w:w="2012" w:type="dxa"/>
            <w:shd w:val="clear" w:color="auto" w:fill="C2BE8B"/>
          </w:tcPr>
          <w:p w:rsidR="00F07D4E" w:rsidRDefault="000018A7">
            <w:pPr>
              <w:pStyle w:val="TableParagraph"/>
              <w:spacing w:before="68"/>
              <w:ind w:left="420" w:right="409"/>
              <w:jc w:val="center"/>
              <w:rPr>
                <w:sz w:val="21"/>
              </w:rPr>
            </w:pPr>
            <w:r>
              <w:rPr>
                <w:color w:val="231F20"/>
                <w:w w:val="105"/>
                <w:sz w:val="21"/>
              </w:rPr>
              <w:t>Male</w:t>
            </w:r>
          </w:p>
        </w:tc>
        <w:tc>
          <w:tcPr>
            <w:tcW w:w="1950" w:type="dxa"/>
            <w:shd w:val="clear" w:color="auto" w:fill="CA8FBD"/>
          </w:tcPr>
          <w:p w:rsidR="00F07D4E" w:rsidRDefault="000018A7">
            <w:pPr>
              <w:pStyle w:val="TableParagraph"/>
              <w:spacing w:before="68"/>
              <w:ind w:left="196" w:right="184"/>
              <w:jc w:val="center"/>
              <w:rPr>
                <w:sz w:val="21"/>
              </w:rPr>
            </w:pPr>
            <w:r>
              <w:rPr>
                <w:color w:val="231F20"/>
                <w:w w:val="105"/>
                <w:sz w:val="21"/>
              </w:rPr>
              <w:t>Female</w:t>
            </w:r>
          </w:p>
        </w:tc>
      </w:tr>
    </w:tbl>
    <w:p w:rsidR="00F07D4E" w:rsidRDefault="00F07D4E">
      <w:pPr>
        <w:pStyle w:val="BodyText"/>
        <w:rPr>
          <w:sz w:val="20"/>
        </w:rPr>
      </w:pPr>
    </w:p>
    <w:p w:rsidR="00F07D4E" w:rsidRDefault="0091284F">
      <w:pPr>
        <w:pStyle w:val="BodyText"/>
        <w:spacing w:before="3"/>
        <w:rPr>
          <w:sz w:val="19"/>
        </w:rPr>
      </w:pPr>
      <w:r>
        <w:rPr>
          <w:noProof/>
          <w:lang w:val="en-AU" w:eastAsia="en-AU" w:bidi="ar-SA"/>
        </w:rPr>
        <w:drawing>
          <wp:anchor distT="0" distB="0" distL="114300" distR="114300" simplePos="0" relativeHeight="251398144" behindDoc="0" locked="0" layoutInCell="1" allowOverlap="1">
            <wp:simplePos x="0" y="0"/>
            <wp:positionH relativeFrom="column">
              <wp:posOffset>28576</wp:posOffset>
            </wp:positionH>
            <wp:positionV relativeFrom="paragraph">
              <wp:posOffset>30481</wp:posOffset>
            </wp:positionV>
            <wp:extent cx="6516284" cy="37719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ap.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542081" cy="3786832"/>
                    </a:xfrm>
                    <a:prstGeom prst="rect">
                      <a:avLst/>
                    </a:prstGeom>
                  </pic:spPr>
                </pic:pic>
              </a:graphicData>
            </a:graphic>
            <wp14:sizeRelH relativeFrom="margin">
              <wp14:pctWidth>0</wp14:pctWidth>
            </wp14:sizeRelH>
            <wp14:sizeRelV relativeFrom="margin">
              <wp14:pctHeight>0</wp14:pctHeight>
            </wp14:sizeRelV>
          </wp:anchor>
        </w:drawing>
      </w:r>
    </w:p>
    <w:p w:rsidR="00F07D4E" w:rsidRDefault="00F07D4E">
      <w:pPr>
        <w:rPr>
          <w:sz w:val="19"/>
        </w:rPr>
        <w:sectPr w:rsidR="00F07D4E">
          <w:pgSz w:w="11910" w:h="16840"/>
          <w:pgMar w:top="1120" w:right="0" w:bottom="280" w:left="0" w:header="397" w:footer="0" w:gutter="0"/>
          <w:cols w:space="720"/>
        </w:sectPr>
      </w:pPr>
    </w:p>
    <w:p w:rsidR="00F07D4E" w:rsidRDefault="006C6A04">
      <w:pPr>
        <w:spacing w:before="135"/>
        <w:jc w:val="right"/>
        <w:rPr>
          <w:sz w:val="20"/>
        </w:rPr>
      </w:pPr>
      <w:r>
        <w:pict>
          <v:group id="_x0000_s1137" style="position:absolute;left:0;text-align:left;margin-left:0;margin-top:-155.3pt;width:595.3pt;height:442.25pt;z-index:-251891712;mso-position-horizontal-relative:page" coordorigin=",-3106" coordsize="11906,8845">
            <v:rect id="_x0000_s1164" style="position:absolute;top:-206;width:10205;height:5944" fillcolor="#afcad1" stroked="f">
              <v:fill opacity="36044f"/>
            </v:rect>
            <v:shape id="_x0000_s1163" type="#_x0000_t75" style="position:absolute;top:-2918;width:5387;height:7591">
              <v:imagedata r:id="rId263" o:title=""/>
            </v:shape>
            <v:shape id="_x0000_s1162" type="#_x0000_t75" style="position:absolute;left:5440;top:1529;width:124;height:153">
              <v:imagedata r:id="rId264" o:title=""/>
            </v:shape>
            <v:shape id="_x0000_s1161" type="#_x0000_t75" style="position:absolute;left:5606;top:1651;width:501;height:385">
              <v:imagedata r:id="rId265" o:title=""/>
            </v:shape>
            <v:shape id="_x0000_s1160" type="#_x0000_t75" style="position:absolute;left:6226;top:2821;width:346;height:229">
              <v:imagedata r:id="rId266" o:title=""/>
            </v:shape>
            <v:shape id="_x0000_s1159" style="position:absolute;left:6441;top:2220;width:264;height:573" coordorigin="6442,2221" coordsize="264,573" o:spt="100" adj="0,,0" path="m6554,2478r-8,-14l6536,2456r-6,-8l6528,2438r,-14l6527,2403r-5,-25l6513,2357r-15,-8l6473,2349r,8l6451,2370r-9,10l6443,2389r11,13l6469,2420r14,18l6494,2452r4,6l6481,2474r-5,9l6481,2488r17,4l6515,2504r10,21l6531,2542r7,l6547,2524r6,-23l6554,2478t18,-237l6565,2231r-19,l6528,2221r,13l6522,2259r1,23l6531,2298r13,3l6558,2288r11,-24l6572,2241t50,206l6616,2420r-14,-25l6588,2376r-6,-8l6572,2382r-5,11l6565,2402r,11l6574,2430r19,19l6613,2458r9,-11m6635,2529r-42,-26l6580,2509r-16,12l6560,2536r22,19l6613,2562r16,-10l6634,2536r1,-7m6695,2704r-1,-16l6685,2682r-19,l6661,2688r-4,17l6659,2725r8,15l6678,2738r11,-16l6695,2704t11,47l6689,2751r-16,4l6654,2766r-9,12l6661,2788r26,5l6700,2790r5,-8l6706,2770r,-19e" fillcolor="#65a5ae" stroked="f">
              <v:fill opacity="22937f"/>
              <v:stroke joinstyle="round"/>
              <v:formulas/>
              <v:path arrowok="t" o:connecttype="segments"/>
            </v:shape>
            <v:shape id="_x0000_s1158" type="#_x0000_t75" style="position:absolute;left:7335;top:2467;width:256;height:205">
              <v:imagedata r:id="rId267" o:title=""/>
            </v:shape>
            <v:shape id="_x0000_s1157" style="position:absolute;left:6423;top:4160;width:1033;height:1486" coordorigin="6424,4161" coordsize="1033,1486" o:spt="100" adj="0,,0" path="m6586,5578r,-20l6555,5561r5,17l6538,5589r-17,9l6507,5609r-6,10l6510,5628r19,9l6548,5644r17,2l6577,5637r6,-21l6586,5590r,-12m7114,4926r-7,-11l7091,4907r-21,-16l7054,4874r-8,-6l7043,4874r-1,17l7038,4896r-9,13l7016,4925r-13,14l6993,4936r-6,-24l6982,4880r-7,-26l6967,4842r-7,l6952,4849r-11,12l6931,4871r-6,8l6920,4889r-7,17l6907,4908r-13,6l6880,4925r-6,14l6863,4945r-27,13l6808,4975r-18,15l6772,5015r-12,17l6745,5057r-24,31l6688,5122r-29,38l6644,5204r-25,49l6563,5300r-63,39l6448,5365r-23,20l6424,5408r8,22l6437,5443r1,8l6441,5459r8,17l6465,5505r12,4l6507,5516r39,8l6583,5527r28,5l6632,5543r23,13l6689,5567r36,-9l6753,5524r27,-48l6813,5427r24,-45l6844,5340r5,-40l6864,5259r24,-26l6910,5229r22,-2l6959,5208r22,-26l6991,5161r3,-28l6994,5085r9,-38l7026,5044r25,5l7063,5044r7,-4l7079,5019r4,-17l7090,4981r14,-30l7108,4939r6,-13m7457,4575r-6,-20l7447,4540r-11,-28l7424,4495r-12,-4l7402,4501r-8,15l7381,4532r-25,10l7327,4548r-23,7l7283,4552r-22,-22l7240,4502r-11,-21l7225,4465r2,-13l7231,4441r1,-5l7236,4420r-4,-11l7213,4413r-20,11l7183,4433r-6,6l7171,4441r-11,l7137,4424r6,-12l7150,4400r5,-14l7154,4368r-6,-15l7139,4346r-8,-8l7128,4323r2,-19l7129,4287r-10,-15l7093,4256r-29,-13l7048,4234r-10,-10l7025,4211r-17,-19l6991,4172r-14,-11l6969,4166r1,15l6976,4193r9,14l6992,4228r-5,23l6977,4272r1,24l7009,4329r38,30l7067,4379r12,20l7093,4427r13,22l7112,4461r3,27l7115,4555r-1,68l7108,4659r-12,13l7050,4681r-21,8l7020,4700r11,15l7055,4729r51,18l7132,4760r19,16l7161,4793r4,20l7165,4838r-2,24l7156,4877r-7,9l7143,4894r-9,10l7124,4915r-2,12l7137,4939r27,13l7187,4962r20,1l7221,4948r17,-31l7260,4876r25,-44l7311,4794r16,-37l7337,4690r13,-14l7371,4670r18,-9l7404,4649r8,-12l7423,4627r18,-8l7455,4604r2,-29e" fillcolor="#65a5ae" stroked="f">
              <v:fill opacity="22937f"/>
              <v:stroke joinstyle="round"/>
              <v:formulas/>
              <v:path arrowok="t" o:connecttype="segments"/>
            </v:shape>
            <v:shape id="_x0000_s1156" type="#_x0000_t75" style="position:absolute;left:4588;top:4830;width:351;height:375">
              <v:imagedata r:id="rId268" o:title=""/>
            </v:shape>
            <v:shape id="_x0000_s1155" type="#_x0000_t75" style="position:absolute;left:6487;top:2369;width:197;height:197">
              <v:imagedata r:id="rId269" o:title=""/>
            </v:shape>
            <v:shape id="_x0000_s1154" type="#_x0000_t75" style="position:absolute;left:6368;top:984;width:197;height:197">
              <v:imagedata r:id="rId270" o:title=""/>
            </v:shape>
            <v:shape id="_x0000_s1153" type="#_x0000_t75" style="position:absolute;left:7803;top:2973;width:197;height:197">
              <v:imagedata r:id="rId269" o:title=""/>
            </v:shape>
            <v:shape id="_x0000_s1152" type="#_x0000_t75" style="position:absolute;left:6487;top:228;width:197;height:197">
              <v:imagedata r:id="rId269" o:title=""/>
            </v:shape>
            <v:shape id="_x0000_s1151" type="#_x0000_t75" style="position:absolute;left:8350;top:2170;width:197;height:197">
              <v:imagedata r:id="rId269" o:title=""/>
            </v:shape>
            <v:shape id="_x0000_s1150" type="#_x0000_t75" style="position:absolute;left:9694;top:2378;width:197;height:197">
              <v:imagedata r:id="rId269" o:title=""/>
            </v:shape>
            <v:shape id="_x0000_s1149" type="#_x0000_t75" style="position:absolute;left:5710;top:1744;width:197;height:197">
              <v:imagedata r:id="rId271" o:title=""/>
            </v:shape>
            <v:shape id="_x0000_s1148" type="#_x0000_t75" style="position:absolute;left:5514;top:319;width:197;height:197">
              <v:imagedata r:id="rId272" o:title=""/>
            </v:shape>
            <v:shape id="_x0000_s1147" type="#_x0000_t75" style="position:absolute;left:8482;top:2728;width:197;height:197">
              <v:imagedata r:id="rId269" o:title=""/>
            </v:shape>
            <v:shape id="_x0000_s1146" type="#_x0000_t75" style="position:absolute;left:7453;top:816;width:197;height:197">
              <v:imagedata r:id="rId273" o:title=""/>
            </v:shape>
            <v:shape id="_x0000_s1145" type="#_x0000_t75" style="position:absolute;left:7453;top:1712;width:197;height:197">
              <v:imagedata r:id="rId269" o:title=""/>
            </v:shape>
            <v:rect id="_x0000_s1144" style="position:absolute;top:-3107;width:11906;height:2901" stroked="f"/>
            <v:shape id="_x0000_s1143" type="#_x0000_t75" style="position:absolute;left:6274;top:2376;width:197;height:197">
              <v:imagedata r:id="rId274" o:title=""/>
            </v:shape>
            <v:shape id="_x0000_s1142" type="#_x0000_t75" style="position:absolute;left:5491;top:1752;width:197;height:197">
              <v:imagedata r:id="rId275" o:title=""/>
            </v:shape>
            <v:shape id="_x0000_s1141" type="#_x0000_t75" style="position:absolute;left:7249;top:822;width:197;height:197">
              <v:imagedata r:id="rId275" o:title=""/>
            </v:shape>
            <v:shape id="_x0000_s1140" type="#_x0000_t75" style="position:absolute;left:7310;top:2540;width:197;height:197">
              <v:imagedata r:id="rId276" o:title=""/>
            </v:shape>
            <v:shape id="_x0000_s1139" type="#_x0000_t75" style="position:absolute;left:3617;top:403;width:197;height:197">
              <v:imagedata r:id="rId277" o:title=""/>
            </v:shape>
            <v:shape id="_x0000_s1138" type="#_x0000_t75" style="position:absolute;left:8251;top:1783;width:197;height:197">
              <v:imagedata r:id="rId277" o:title=""/>
            </v:shape>
            <w10:wrap anchorx="page"/>
          </v:group>
        </w:pict>
      </w:r>
      <w:r w:rsidR="000018A7">
        <w:rPr>
          <w:color w:val="231F20"/>
          <w:w w:val="110"/>
          <w:sz w:val="20"/>
        </w:rPr>
        <w:t>Palau</w:t>
      </w:r>
    </w:p>
    <w:p w:rsidR="00F07D4E" w:rsidRDefault="000018A7">
      <w:pPr>
        <w:spacing w:before="135" w:line="196" w:lineRule="auto"/>
        <w:ind w:left="511" w:hanging="1"/>
        <w:jc w:val="center"/>
        <w:rPr>
          <w:sz w:val="20"/>
        </w:rPr>
      </w:pPr>
      <w:r>
        <w:br w:type="column"/>
      </w:r>
      <w:r>
        <w:rPr>
          <w:color w:val="231F20"/>
          <w:w w:val="105"/>
          <w:sz w:val="20"/>
        </w:rPr>
        <w:t>Federated States of Micronesia</w:t>
      </w:r>
    </w:p>
    <w:p w:rsidR="00F07D4E" w:rsidRDefault="000018A7">
      <w:pPr>
        <w:spacing w:before="166" w:line="213" w:lineRule="auto"/>
        <w:ind w:left="1155" w:right="3697"/>
        <w:rPr>
          <w:sz w:val="20"/>
        </w:rPr>
      </w:pPr>
      <w:r>
        <w:br w:type="column"/>
      </w:r>
      <w:r>
        <w:rPr>
          <w:color w:val="231F20"/>
          <w:w w:val="110"/>
          <w:sz w:val="20"/>
        </w:rPr>
        <w:t>Republic of Marshall Islands</w:t>
      </w:r>
    </w:p>
    <w:p w:rsidR="00F07D4E" w:rsidRDefault="000018A7">
      <w:pPr>
        <w:spacing w:before="188" w:line="168" w:lineRule="exact"/>
        <w:ind w:left="2107" w:right="3530"/>
        <w:jc w:val="center"/>
        <w:rPr>
          <w:sz w:val="20"/>
        </w:rPr>
      </w:pPr>
      <w:r>
        <w:rPr>
          <w:color w:val="231F20"/>
          <w:w w:val="110"/>
          <w:sz w:val="20"/>
        </w:rPr>
        <w:t>Kiribati</w:t>
      </w:r>
    </w:p>
    <w:p w:rsidR="00F07D4E" w:rsidRDefault="00F07D4E">
      <w:pPr>
        <w:spacing w:line="168" w:lineRule="exact"/>
        <w:jc w:val="center"/>
        <w:rPr>
          <w:sz w:val="20"/>
        </w:rPr>
        <w:sectPr w:rsidR="00F07D4E">
          <w:type w:val="continuous"/>
          <w:pgSz w:w="11910" w:h="16840"/>
          <w:pgMar w:top="4460" w:right="0" w:bottom="0" w:left="0" w:header="720" w:footer="720" w:gutter="0"/>
          <w:cols w:num="3" w:space="720" w:equalWidth="0">
            <w:col w:w="4013" w:space="40"/>
            <w:col w:w="1503" w:space="39"/>
            <w:col w:w="6315"/>
          </w:cols>
        </w:sectPr>
      </w:pPr>
    </w:p>
    <w:p w:rsidR="00F07D4E" w:rsidRDefault="00F07D4E">
      <w:pPr>
        <w:pStyle w:val="BodyText"/>
        <w:rPr>
          <w:sz w:val="24"/>
        </w:rPr>
      </w:pPr>
    </w:p>
    <w:p w:rsidR="00F07D4E" w:rsidRDefault="000018A7">
      <w:pPr>
        <w:spacing w:before="198" w:line="261" w:lineRule="auto"/>
        <w:ind w:left="2482" w:right="-1" w:firstLine="208"/>
        <w:rPr>
          <w:sz w:val="20"/>
        </w:rPr>
      </w:pPr>
      <w:r>
        <w:rPr>
          <w:color w:val="231F20"/>
          <w:w w:val="110"/>
          <w:sz w:val="20"/>
        </w:rPr>
        <w:t xml:space="preserve">PNG Supreme </w:t>
      </w:r>
      <w:r>
        <w:rPr>
          <w:color w:val="231F20"/>
          <w:spacing w:val="-3"/>
          <w:w w:val="110"/>
          <w:sz w:val="20"/>
        </w:rPr>
        <w:t xml:space="preserve">Court </w:t>
      </w:r>
      <w:r>
        <w:rPr>
          <w:color w:val="231F20"/>
          <w:w w:val="110"/>
          <w:sz w:val="20"/>
        </w:rPr>
        <w:t xml:space="preserve">PNG Magistrates </w:t>
      </w:r>
      <w:r>
        <w:rPr>
          <w:color w:val="231F20"/>
          <w:spacing w:val="-4"/>
          <w:w w:val="110"/>
          <w:sz w:val="20"/>
        </w:rPr>
        <w:t>Court</w:t>
      </w:r>
    </w:p>
    <w:p w:rsidR="00F07D4E" w:rsidRDefault="000018A7">
      <w:pPr>
        <w:pStyle w:val="BodyText"/>
        <w:rPr>
          <w:sz w:val="24"/>
        </w:rPr>
      </w:pPr>
      <w:r>
        <w:br w:type="column"/>
      </w:r>
    </w:p>
    <w:p w:rsidR="00F07D4E" w:rsidRDefault="00F07D4E">
      <w:pPr>
        <w:pStyle w:val="BodyText"/>
        <w:rPr>
          <w:sz w:val="24"/>
        </w:rPr>
      </w:pPr>
    </w:p>
    <w:p w:rsidR="00F07D4E" w:rsidRDefault="00F07D4E">
      <w:pPr>
        <w:pStyle w:val="BodyText"/>
        <w:spacing w:before="7"/>
        <w:rPr>
          <w:sz w:val="30"/>
        </w:rPr>
      </w:pPr>
    </w:p>
    <w:p w:rsidR="00F07D4E" w:rsidRDefault="000018A7">
      <w:pPr>
        <w:spacing w:line="213" w:lineRule="auto"/>
        <w:ind w:left="832" w:right="-13" w:hanging="93"/>
        <w:rPr>
          <w:sz w:val="20"/>
        </w:rPr>
      </w:pPr>
      <w:r>
        <w:rPr>
          <w:color w:val="231F20"/>
          <w:w w:val="110"/>
          <w:sz w:val="20"/>
        </w:rPr>
        <w:t>Solomon Islands</w:t>
      </w:r>
    </w:p>
    <w:p w:rsidR="00F07D4E" w:rsidRDefault="000018A7">
      <w:pPr>
        <w:ind w:right="536"/>
        <w:jc w:val="right"/>
        <w:rPr>
          <w:sz w:val="20"/>
        </w:rPr>
      </w:pPr>
      <w:r>
        <w:br w:type="column"/>
      </w:r>
      <w:r>
        <w:rPr>
          <w:color w:val="231F20"/>
          <w:w w:val="110"/>
          <w:sz w:val="20"/>
        </w:rPr>
        <w:t>Nauru</w:t>
      </w:r>
    </w:p>
    <w:p w:rsidR="00F07D4E" w:rsidRDefault="00F07D4E">
      <w:pPr>
        <w:pStyle w:val="BodyText"/>
        <w:spacing w:before="1"/>
        <w:rPr>
          <w:sz w:val="20"/>
        </w:rPr>
      </w:pPr>
    </w:p>
    <w:p w:rsidR="00F07D4E" w:rsidRDefault="000018A7">
      <w:pPr>
        <w:spacing w:before="1" w:line="490" w:lineRule="atLeast"/>
        <w:ind w:left="460" w:firstLine="174"/>
        <w:rPr>
          <w:sz w:val="20"/>
        </w:rPr>
      </w:pPr>
      <w:r>
        <w:rPr>
          <w:color w:val="231F20"/>
          <w:w w:val="110"/>
          <w:sz w:val="20"/>
        </w:rPr>
        <w:t xml:space="preserve">Tuvalu </w:t>
      </w:r>
      <w:r>
        <w:rPr>
          <w:color w:val="231F20"/>
          <w:w w:val="105"/>
          <w:sz w:val="20"/>
        </w:rPr>
        <w:t>Vanuatu</w:t>
      </w:r>
    </w:p>
    <w:p w:rsidR="00F07D4E" w:rsidRDefault="000018A7">
      <w:pPr>
        <w:spacing w:before="165"/>
        <w:ind w:right="462"/>
        <w:jc w:val="right"/>
        <w:rPr>
          <w:sz w:val="19"/>
        </w:rPr>
      </w:pPr>
      <w:r>
        <w:rPr>
          <w:color w:val="231F20"/>
          <w:w w:val="115"/>
          <w:sz w:val="19"/>
        </w:rPr>
        <w:t>Fiji</w:t>
      </w:r>
    </w:p>
    <w:p w:rsidR="00F07D4E" w:rsidRDefault="000018A7">
      <w:pPr>
        <w:spacing w:before="122"/>
        <w:ind w:left="1047"/>
        <w:rPr>
          <w:sz w:val="20"/>
        </w:rPr>
      </w:pPr>
      <w:r>
        <w:rPr>
          <w:color w:val="231F20"/>
          <w:spacing w:val="-5"/>
          <w:w w:val="110"/>
          <w:sz w:val="20"/>
        </w:rPr>
        <w:t>Tonga</w:t>
      </w:r>
    </w:p>
    <w:p w:rsidR="00F07D4E" w:rsidRDefault="000018A7">
      <w:pPr>
        <w:pStyle w:val="BodyText"/>
        <w:rPr>
          <w:sz w:val="24"/>
        </w:rPr>
      </w:pPr>
      <w:r>
        <w:br w:type="column"/>
      </w: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rPr>
          <w:sz w:val="24"/>
        </w:rPr>
      </w:pPr>
    </w:p>
    <w:p w:rsidR="00F07D4E" w:rsidRDefault="00F07D4E">
      <w:pPr>
        <w:pStyle w:val="BodyText"/>
        <w:spacing w:before="3"/>
        <w:rPr>
          <w:sz w:val="22"/>
        </w:rPr>
      </w:pPr>
    </w:p>
    <w:p w:rsidR="00F07D4E" w:rsidRDefault="000018A7">
      <w:pPr>
        <w:ind w:left="228"/>
        <w:rPr>
          <w:sz w:val="20"/>
        </w:rPr>
      </w:pPr>
      <w:r>
        <w:rPr>
          <w:color w:val="231F20"/>
          <w:w w:val="115"/>
          <w:sz w:val="20"/>
        </w:rPr>
        <w:t>Niue</w:t>
      </w:r>
    </w:p>
    <w:p w:rsidR="00F07D4E" w:rsidRDefault="000018A7">
      <w:pPr>
        <w:pStyle w:val="BodyText"/>
        <w:rPr>
          <w:sz w:val="24"/>
        </w:rPr>
      </w:pPr>
      <w:r>
        <w:br w:type="column"/>
      </w:r>
    </w:p>
    <w:p w:rsidR="00F07D4E" w:rsidRDefault="00F07D4E">
      <w:pPr>
        <w:pStyle w:val="BodyText"/>
        <w:spacing w:before="11"/>
        <w:rPr>
          <w:sz w:val="33"/>
        </w:rPr>
      </w:pPr>
    </w:p>
    <w:p w:rsidR="00F07D4E" w:rsidRDefault="000018A7">
      <w:pPr>
        <w:spacing w:before="1" w:line="360" w:lineRule="atLeast"/>
        <w:ind w:left="120" w:right="2690" w:hanging="104"/>
        <w:rPr>
          <w:sz w:val="20"/>
        </w:rPr>
      </w:pPr>
      <w:r>
        <w:rPr>
          <w:color w:val="231F20"/>
          <w:w w:val="110"/>
          <w:sz w:val="20"/>
        </w:rPr>
        <w:t>Tokelau Samoa</w:t>
      </w:r>
    </w:p>
    <w:p w:rsidR="00F07D4E" w:rsidRDefault="000018A7">
      <w:pPr>
        <w:spacing w:line="213" w:lineRule="auto"/>
        <w:ind w:left="646" w:right="2153" w:firstLine="69"/>
        <w:rPr>
          <w:sz w:val="20"/>
        </w:rPr>
      </w:pPr>
      <w:r>
        <w:rPr>
          <w:color w:val="231F20"/>
          <w:w w:val="115"/>
          <w:sz w:val="20"/>
        </w:rPr>
        <w:t xml:space="preserve">Cook </w:t>
      </w:r>
      <w:r>
        <w:rPr>
          <w:color w:val="231F20"/>
          <w:w w:val="110"/>
          <w:sz w:val="20"/>
        </w:rPr>
        <w:t>Islands</w:t>
      </w:r>
    </w:p>
    <w:p w:rsidR="00F07D4E" w:rsidRDefault="00F07D4E">
      <w:pPr>
        <w:spacing w:line="213" w:lineRule="auto"/>
        <w:rPr>
          <w:sz w:val="20"/>
        </w:rPr>
        <w:sectPr w:rsidR="00F07D4E">
          <w:type w:val="continuous"/>
          <w:pgSz w:w="11910" w:h="16840"/>
          <w:pgMar w:top="4460" w:right="0" w:bottom="0" w:left="0" w:header="720" w:footer="720" w:gutter="0"/>
          <w:cols w:num="5" w:space="720" w:equalWidth="0">
            <w:col w:w="4533" w:space="40"/>
            <w:col w:w="1537" w:space="39"/>
            <w:col w:w="1581" w:space="39"/>
            <w:col w:w="668" w:space="39"/>
            <w:col w:w="3434"/>
          </w:cols>
        </w:sectPr>
      </w:pPr>
    </w:p>
    <w:p w:rsidR="00F07D4E" w:rsidRDefault="00F07D4E">
      <w:pPr>
        <w:pStyle w:val="BodyText"/>
        <w:rPr>
          <w:sz w:val="20"/>
        </w:rPr>
      </w:pPr>
    </w:p>
    <w:p w:rsidR="00F07D4E" w:rsidRDefault="00F07D4E">
      <w:pPr>
        <w:pStyle w:val="BodyText"/>
        <w:rPr>
          <w:sz w:val="20"/>
        </w:rPr>
      </w:pPr>
    </w:p>
    <w:p w:rsidR="00F07D4E" w:rsidRDefault="006C6A04">
      <w:pPr>
        <w:pStyle w:val="Heading2"/>
        <w:spacing w:before="331" w:line="196" w:lineRule="auto"/>
        <w:ind w:right="1921"/>
      </w:pPr>
      <w:r>
        <w:pict>
          <v:group id="_x0000_s1134" style="position:absolute;left:0;text-align:left;margin-left:0;margin-top:12.4pt;width:113.4pt;height:36.9pt;z-index:251798528;mso-position-horizontal-relative:page" coordorigin=",248" coordsize="2268,738">
            <v:shape id="_x0000_s1136" style="position:absolute;top:248;width:2268;height:737" coordorigin=",248" coordsize="2268,737" path="m2268,248l,248,,985r1928,l2006,976r71,-25l2140,910r53,-52l2233,795r26,-72l2268,645r,-397xe" fillcolor="#b31f35" stroked="f">
              <v:path arrowok="t"/>
            </v:shape>
            <v:shape id="_x0000_s1135" type="#_x0000_t202" style="position:absolute;top:248;width:2268;height:738" filled="f" stroked="f">
              <v:textbox inset="0,0,0,0">
                <w:txbxContent>
                  <w:p w:rsidR="004C373D" w:rsidRDefault="004C373D">
                    <w:pPr>
                      <w:spacing w:line="713" w:lineRule="exact"/>
                      <w:ind w:right="231"/>
                      <w:jc w:val="right"/>
                      <w:rPr>
                        <w:sz w:val="60"/>
                      </w:rPr>
                    </w:pPr>
                    <w:r>
                      <w:rPr>
                        <w:color w:val="FFFFFF"/>
                        <w:w w:val="109"/>
                        <w:sz w:val="60"/>
                      </w:rPr>
                      <w:t>6</w:t>
                    </w:r>
                  </w:p>
                </w:txbxContent>
              </v:textbox>
            </v:shape>
            <w10:wrap anchorx="page"/>
          </v:group>
        </w:pict>
      </w:r>
      <w:r w:rsidR="000018A7">
        <w:rPr>
          <w:color w:val="0F6161"/>
          <w:w w:val="105"/>
        </w:rPr>
        <w:t xml:space="preserve">Addressing Disability Inclusion in PJSI </w:t>
      </w:r>
      <w:r w:rsidR="000018A7">
        <w:rPr>
          <w:color w:val="0F6161"/>
          <w:spacing w:val="-8"/>
          <w:w w:val="105"/>
        </w:rPr>
        <w:t xml:space="preserve">Partner </w:t>
      </w:r>
      <w:r w:rsidR="000018A7">
        <w:rPr>
          <w:color w:val="0F6161"/>
          <w:w w:val="105"/>
        </w:rPr>
        <w:t>Courts: Some</w:t>
      </w:r>
      <w:r w:rsidR="000018A7">
        <w:rPr>
          <w:color w:val="0F6161"/>
          <w:spacing w:val="66"/>
          <w:w w:val="105"/>
        </w:rPr>
        <w:t xml:space="preserve"> </w:t>
      </w:r>
      <w:r w:rsidR="000018A7">
        <w:rPr>
          <w:color w:val="0F6161"/>
          <w:spacing w:val="-3"/>
          <w:w w:val="105"/>
        </w:rPr>
        <w:t>Developments</w:t>
      </w:r>
    </w:p>
    <w:p w:rsidR="00F07D4E" w:rsidRDefault="000018A7">
      <w:pPr>
        <w:pStyle w:val="BodyText"/>
        <w:spacing w:before="164" w:line="252" w:lineRule="auto"/>
        <w:ind w:left="1700" w:right="1698"/>
        <w:jc w:val="both"/>
      </w:pPr>
      <w:r>
        <w:rPr>
          <w:color w:val="231F20"/>
          <w:spacing w:val="-4"/>
          <w:w w:val="105"/>
        </w:rPr>
        <w:t xml:space="preserve">Taking </w:t>
      </w:r>
      <w:r>
        <w:rPr>
          <w:color w:val="231F20"/>
          <w:w w:val="105"/>
        </w:rPr>
        <w:t>steps to make a court more accessible for people with disabilities makes courts more accessible</w:t>
      </w:r>
      <w:r>
        <w:rPr>
          <w:color w:val="231F20"/>
          <w:spacing w:val="-23"/>
          <w:w w:val="105"/>
        </w:rPr>
        <w:t xml:space="preserve"> </w:t>
      </w:r>
      <w:r>
        <w:rPr>
          <w:color w:val="231F20"/>
          <w:w w:val="105"/>
        </w:rPr>
        <w:t>for</w:t>
      </w:r>
      <w:r>
        <w:rPr>
          <w:color w:val="231F20"/>
          <w:spacing w:val="-23"/>
          <w:w w:val="105"/>
        </w:rPr>
        <w:t xml:space="preserve"> </w:t>
      </w:r>
      <w:r>
        <w:rPr>
          <w:color w:val="231F20"/>
          <w:w w:val="105"/>
        </w:rPr>
        <w:t>everyone</w:t>
      </w:r>
      <w:r>
        <w:rPr>
          <w:color w:val="231F20"/>
          <w:spacing w:val="-23"/>
          <w:w w:val="105"/>
        </w:rPr>
        <w:t xml:space="preserve"> </w:t>
      </w:r>
      <w:r>
        <w:rPr>
          <w:color w:val="231F20"/>
          <w:w w:val="105"/>
        </w:rPr>
        <w:t>and</w:t>
      </w:r>
      <w:r>
        <w:rPr>
          <w:color w:val="231F20"/>
          <w:spacing w:val="-23"/>
          <w:w w:val="105"/>
        </w:rPr>
        <w:t xml:space="preserve"> </w:t>
      </w:r>
      <w:r>
        <w:rPr>
          <w:color w:val="231F20"/>
          <w:w w:val="105"/>
        </w:rPr>
        <w:t>ensures</w:t>
      </w:r>
      <w:r>
        <w:rPr>
          <w:color w:val="231F20"/>
          <w:spacing w:val="-23"/>
          <w:w w:val="105"/>
        </w:rPr>
        <w:t xml:space="preserve"> </w:t>
      </w:r>
      <w:r>
        <w:rPr>
          <w:color w:val="231F20"/>
          <w:w w:val="105"/>
        </w:rPr>
        <w:t>that</w:t>
      </w:r>
      <w:r>
        <w:rPr>
          <w:color w:val="231F20"/>
          <w:spacing w:val="-23"/>
          <w:w w:val="105"/>
        </w:rPr>
        <w:t xml:space="preserve"> </w:t>
      </w:r>
      <w:r>
        <w:rPr>
          <w:color w:val="231F20"/>
          <w:w w:val="105"/>
        </w:rPr>
        <w:t>people</w:t>
      </w:r>
      <w:r>
        <w:rPr>
          <w:color w:val="231F20"/>
          <w:spacing w:val="-22"/>
          <w:w w:val="105"/>
        </w:rPr>
        <w:t xml:space="preserve"> </w:t>
      </w:r>
      <w:r>
        <w:rPr>
          <w:color w:val="231F20"/>
          <w:w w:val="105"/>
        </w:rPr>
        <w:t>with</w:t>
      </w:r>
      <w:r>
        <w:rPr>
          <w:color w:val="231F20"/>
          <w:spacing w:val="-23"/>
          <w:w w:val="105"/>
        </w:rPr>
        <w:t xml:space="preserve"> </w:t>
      </w:r>
      <w:r>
        <w:rPr>
          <w:color w:val="231F20"/>
          <w:w w:val="105"/>
        </w:rPr>
        <w:t>disabilities</w:t>
      </w:r>
      <w:r>
        <w:rPr>
          <w:color w:val="231F20"/>
          <w:spacing w:val="-23"/>
          <w:w w:val="105"/>
        </w:rPr>
        <w:t xml:space="preserve"> </w:t>
      </w:r>
      <w:r>
        <w:rPr>
          <w:color w:val="231F20"/>
          <w:w w:val="105"/>
        </w:rPr>
        <w:t>do</w:t>
      </w:r>
      <w:r>
        <w:rPr>
          <w:color w:val="231F20"/>
          <w:spacing w:val="-23"/>
          <w:w w:val="105"/>
        </w:rPr>
        <w:t xml:space="preserve"> </w:t>
      </w:r>
      <w:r>
        <w:rPr>
          <w:color w:val="231F20"/>
          <w:w w:val="105"/>
        </w:rPr>
        <w:t>not</w:t>
      </w:r>
      <w:r>
        <w:rPr>
          <w:color w:val="231F20"/>
          <w:spacing w:val="-23"/>
          <w:w w:val="105"/>
        </w:rPr>
        <w:t xml:space="preserve"> </w:t>
      </w:r>
      <w:r>
        <w:rPr>
          <w:color w:val="231F20"/>
          <w:w w:val="105"/>
        </w:rPr>
        <w:t>experience</w:t>
      </w:r>
      <w:r>
        <w:rPr>
          <w:color w:val="231F20"/>
          <w:spacing w:val="-23"/>
          <w:w w:val="105"/>
        </w:rPr>
        <w:t xml:space="preserve"> </w:t>
      </w:r>
      <w:r>
        <w:rPr>
          <w:color w:val="231F20"/>
          <w:w w:val="105"/>
        </w:rPr>
        <w:t xml:space="preserve">discrimination in either the process or the outcome of a court case they are involved in. </w:t>
      </w:r>
      <w:r>
        <w:rPr>
          <w:color w:val="231F20"/>
          <w:spacing w:val="-3"/>
          <w:w w:val="105"/>
        </w:rPr>
        <w:t xml:space="preserve">This </w:t>
      </w:r>
      <w:r>
        <w:rPr>
          <w:color w:val="231F20"/>
          <w:w w:val="105"/>
        </w:rPr>
        <w:t xml:space="preserve">section </w:t>
      </w:r>
      <w:r>
        <w:rPr>
          <w:color w:val="231F20"/>
          <w:spacing w:val="-4"/>
          <w:w w:val="105"/>
        </w:rPr>
        <w:t xml:space="preserve">canvases </w:t>
      </w:r>
      <w:r>
        <w:rPr>
          <w:color w:val="231F20"/>
          <w:w w:val="105"/>
        </w:rPr>
        <w:t xml:space="preserve">disability inclusive developments across the PJSI jurisdictions since the 2018 Court </w:t>
      </w:r>
      <w:r>
        <w:rPr>
          <w:color w:val="231F20"/>
          <w:spacing w:val="-4"/>
          <w:w w:val="105"/>
        </w:rPr>
        <w:t xml:space="preserve">Trend </w:t>
      </w:r>
      <w:r>
        <w:rPr>
          <w:color w:val="231F20"/>
          <w:spacing w:val="-3"/>
          <w:w w:val="105"/>
        </w:rPr>
        <w:t xml:space="preserve">report </w:t>
      </w:r>
      <w:r>
        <w:rPr>
          <w:color w:val="231F20"/>
          <w:w w:val="105"/>
        </w:rPr>
        <w:t>as well as some tools developed during the 2019 PJSI Regional Data Management Workshop held in Vanuatu in</w:t>
      </w:r>
      <w:r>
        <w:rPr>
          <w:color w:val="231F20"/>
          <w:spacing w:val="12"/>
          <w:w w:val="105"/>
        </w:rPr>
        <w:t xml:space="preserve"> </w:t>
      </w:r>
      <w:r>
        <w:rPr>
          <w:color w:val="231F20"/>
          <w:w w:val="105"/>
        </w:rPr>
        <w:t>2019.</w:t>
      </w:r>
    </w:p>
    <w:p w:rsidR="00F07D4E" w:rsidRDefault="000018A7">
      <w:pPr>
        <w:pStyle w:val="BodyText"/>
        <w:spacing w:before="175" w:line="252" w:lineRule="auto"/>
        <w:ind w:left="1700" w:right="1698"/>
        <w:jc w:val="both"/>
      </w:pPr>
      <w:r>
        <w:rPr>
          <w:color w:val="231F20"/>
          <w:w w:val="105"/>
        </w:rPr>
        <w:t>At the end of 2020, 11 Pacific Islands Countries had ratified or acceded to the Convention on the Rights of People with Disabilities (CRPD (Cook Islands, Fiji, Federated States of Micronesia, Kiribati, Nauru, Palau, Papua New Guinea, Republic of Marshall Islands, Samoa, Tuvalu, Vanuatu) compared to only 2 PICs in 2011 (Cook Islands and Vanuatu).</w:t>
      </w:r>
    </w:p>
    <w:p w:rsidR="00F07D4E" w:rsidRDefault="00F07D4E">
      <w:pPr>
        <w:pStyle w:val="BodyText"/>
        <w:spacing w:before="1"/>
        <w:rPr>
          <w:sz w:val="28"/>
        </w:rPr>
      </w:pPr>
    </w:p>
    <w:p w:rsidR="00F07D4E" w:rsidRDefault="000018A7">
      <w:pPr>
        <w:pStyle w:val="BodyText"/>
        <w:spacing w:before="1" w:after="52"/>
        <w:ind w:left="1700"/>
        <w:jc w:val="both"/>
      </w:pPr>
      <w:r>
        <w:rPr>
          <w:b/>
          <w:color w:val="231F20"/>
          <w:w w:val="110"/>
        </w:rPr>
        <w:t xml:space="preserve">Table N </w:t>
      </w:r>
      <w:r>
        <w:rPr>
          <w:color w:val="231F20"/>
          <w:w w:val="110"/>
        </w:rPr>
        <w:t>Convention on the Rights of Persons with Disabilities, New York, 13 Dec 2006</w:t>
      </w:r>
    </w:p>
    <w:tbl>
      <w:tblPr>
        <w:tblW w:w="0" w:type="auto"/>
        <w:tblInd w:w="171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3408"/>
        <w:gridCol w:w="2495"/>
        <w:gridCol w:w="2592"/>
      </w:tblGrid>
      <w:tr w:rsidR="00F07D4E">
        <w:trPr>
          <w:trHeight w:val="370"/>
        </w:trPr>
        <w:tc>
          <w:tcPr>
            <w:tcW w:w="3408" w:type="dxa"/>
            <w:shd w:val="clear" w:color="auto" w:fill="B6CFD4"/>
          </w:tcPr>
          <w:p w:rsidR="00F07D4E" w:rsidRDefault="00F07D4E">
            <w:pPr>
              <w:pStyle w:val="TableParagraph"/>
              <w:ind w:left="0"/>
              <w:rPr>
                <w:rFonts w:ascii="Times New Roman"/>
              </w:rPr>
            </w:pPr>
          </w:p>
        </w:tc>
        <w:tc>
          <w:tcPr>
            <w:tcW w:w="2495" w:type="dxa"/>
            <w:shd w:val="clear" w:color="auto" w:fill="B6CFD4"/>
          </w:tcPr>
          <w:p w:rsidR="00F07D4E" w:rsidRDefault="000018A7">
            <w:pPr>
              <w:pStyle w:val="TableParagraph"/>
              <w:spacing w:before="73"/>
              <w:ind w:left="79"/>
              <w:rPr>
                <w:b/>
                <w:sz w:val="21"/>
              </w:rPr>
            </w:pPr>
            <w:r>
              <w:rPr>
                <w:b/>
                <w:color w:val="231F20"/>
                <w:w w:val="105"/>
                <w:sz w:val="21"/>
              </w:rPr>
              <w:t>Signature</w:t>
            </w:r>
          </w:p>
        </w:tc>
        <w:tc>
          <w:tcPr>
            <w:tcW w:w="2592" w:type="dxa"/>
            <w:shd w:val="clear" w:color="auto" w:fill="B6CFD4"/>
          </w:tcPr>
          <w:p w:rsidR="00F07D4E" w:rsidRDefault="000018A7">
            <w:pPr>
              <w:pStyle w:val="TableParagraph"/>
              <w:spacing w:before="73"/>
              <w:ind w:left="79"/>
              <w:rPr>
                <w:b/>
                <w:sz w:val="21"/>
              </w:rPr>
            </w:pPr>
            <w:r>
              <w:rPr>
                <w:b/>
                <w:color w:val="231F20"/>
                <w:w w:val="105"/>
                <w:sz w:val="21"/>
              </w:rPr>
              <w:t>Accession, Ratification</w:t>
            </w: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Cook Islands</w:t>
            </w:r>
          </w:p>
        </w:tc>
        <w:tc>
          <w:tcPr>
            <w:tcW w:w="2495" w:type="dxa"/>
          </w:tcPr>
          <w:p w:rsidR="00F07D4E" w:rsidRDefault="00F07D4E">
            <w:pPr>
              <w:pStyle w:val="TableParagraph"/>
              <w:ind w:left="0"/>
              <w:rPr>
                <w:rFonts w:ascii="Times New Roman"/>
              </w:rPr>
            </w:pPr>
          </w:p>
        </w:tc>
        <w:tc>
          <w:tcPr>
            <w:tcW w:w="2592" w:type="dxa"/>
            <w:shd w:val="clear" w:color="auto" w:fill="C8D8B9"/>
          </w:tcPr>
          <w:p w:rsidR="00F07D4E" w:rsidRDefault="000018A7">
            <w:pPr>
              <w:pStyle w:val="TableParagraph"/>
              <w:spacing w:before="73"/>
              <w:ind w:left="282"/>
              <w:rPr>
                <w:sz w:val="21"/>
              </w:rPr>
            </w:pPr>
            <w:r>
              <w:rPr>
                <w:color w:val="231F20"/>
                <w:w w:val="110"/>
                <w:sz w:val="21"/>
              </w:rPr>
              <w:t>8 May 2009</w:t>
            </w:r>
          </w:p>
        </w:tc>
      </w:tr>
      <w:tr w:rsidR="00F07D4E">
        <w:trPr>
          <w:trHeight w:val="370"/>
        </w:trPr>
        <w:tc>
          <w:tcPr>
            <w:tcW w:w="3408" w:type="dxa"/>
          </w:tcPr>
          <w:p w:rsidR="00F07D4E" w:rsidRDefault="000018A7">
            <w:pPr>
              <w:pStyle w:val="TableParagraph"/>
              <w:spacing w:before="73"/>
              <w:ind w:left="170"/>
              <w:rPr>
                <w:b/>
                <w:sz w:val="21"/>
              </w:rPr>
            </w:pPr>
            <w:r>
              <w:rPr>
                <w:b/>
                <w:color w:val="231F20"/>
                <w:sz w:val="21"/>
              </w:rPr>
              <w:t>Federated States of Micronesia</w:t>
            </w:r>
          </w:p>
        </w:tc>
        <w:tc>
          <w:tcPr>
            <w:tcW w:w="2495" w:type="dxa"/>
            <w:shd w:val="clear" w:color="auto" w:fill="D6E2F0"/>
          </w:tcPr>
          <w:p w:rsidR="00F07D4E" w:rsidRDefault="000018A7">
            <w:pPr>
              <w:pStyle w:val="TableParagraph"/>
              <w:spacing w:before="73"/>
              <w:ind w:left="0" w:right="425"/>
              <w:jc w:val="right"/>
              <w:rPr>
                <w:sz w:val="21"/>
              </w:rPr>
            </w:pPr>
            <w:r>
              <w:rPr>
                <w:color w:val="231F20"/>
                <w:w w:val="105"/>
                <w:sz w:val="21"/>
              </w:rPr>
              <w:t>23 September 2011</w:t>
            </w:r>
          </w:p>
        </w:tc>
        <w:tc>
          <w:tcPr>
            <w:tcW w:w="2592" w:type="dxa"/>
            <w:shd w:val="clear" w:color="auto" w:fill="D6E2F0"/>
          </w:tcPr>
          <w:p w:rsidR="00F07D4E" w:rsidRDefault="000018A7">
            <w:pPr>
              <w:pStyle w:val="TableParagraph"/>
              <w:spacing w:before="73"/>
              <w:ind w:left="282"/>
              <w:rPr>
                <w:sz w:val="21"/>
              </w:rPr>
            </w:pPr>
            <w:r>
              <w:rPr>
                <w:color w:val="231F20"/>
                <w:w w:val="110"/>
                <w:sz w:val="21"/>
              </w:rPr>
              <w:t>7 December 2016</w:t>
            </w:r>
          </w:p>
        </w:tc>
      </w:tr>
      <w:tr w:rsidR="00F07D4E">
        <w:trPr>
          <w:trHeight w:val="370"/>
        </w:trPr>
        <w:tc>
          <w:tcPr>
            <w:tcW w:w="3408" w:type="dxa"/>
          </w:tcPr>
          <w:p w:rsidR="00F07D4E" w:rsidRDefault="000018A7">
            <w:pPr>
              <w:pStyle w:val="TableParagraph"/>
              <w:spacing w:before="73"/>
              <w:ind w:left="170"/>
              <w:rPr>
                <w:b/>
                <w:sz w:val="21"/>
              </w:rPr>
            </w:pPr>
            <w:r>
              <w:rPr>
                <w:b/>
                <w:color w:val="231F20"/>
                <w:w w:val="110"/>
                <w:sz w:val="21"/>
              </w:rPr>
              <w:t>Fiji</w:t>
            </w:r>
          </w:p>
        </w:tc>
        <w:tc>
          <w:tcPr>
            <w:tcW w:w="2495" w:type="dxa"/>
            <w:shd w:val="clear" w:color="auto" w:fill="D6E2F0"/>
          </w:tcPr>
          <w:p w:rsidR="00F07D4E" w:rsidRDefault="000018A7">
            <w:pPr>
              <w:pStyle w:val="TableParagraph"/>
              <w:spacing w:before="73"/>
              <w:ind w:left="283"/>
              <w:rPr>
                <w:sz w:val="21"/>
              </w:rPr>
            </w:pPr>
            <w:r>
              <w:rPr>
                <w:color w:val="231F20"/>
                <w:w w:val="110"/>
                <w:sz w:val="21"/>
              </w:rPr>
              <w:t>2 June 2010</w:t>
            </w:r>
          </w:p>
        </w:tc>
        <w:tc>
          <w:tcPr>
            <w:tcW w:w="2592" w:type="dxa"/>
            <w:shd w:val="clear" w:color="auto" w:fill="D6E2F0"/>
          </w:tcPr>
          <w:p w:rsidR="00F07D4E" w:rsidRDefault="000018A7">
            <w:pPr>
              <w:pStyle w:val="TableParagraph"/>
              <w:spacing w:before="73"/>
              <w:ind w:left="282"/>
              <w:rPr>
                <w:sz w:val="21"/>
              </w:rPr>
            </w:pPr>
            <w:r>
              <w:rPr>
                <w:color w:val="231F20"/>
                <w:w w:val="110"/>
                <w:sz w:val="21"/>
              </w:rPr>
              <w:t>7 June 2017</w:t>
            </w: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Kiribati Islands</w:t>
            </w:r>
          </w:p>
        </w:tc>
        <w:tc>
          <w:tcPr>
            <w:tcW w:w="2495" w:type="dxa"/>
          </w:tcPr>
          <w:p w:rsidR="00F07D4E" w:rsidRDefault="00F07D4E">
            <w:pPr>
              <w:pStyle w:val="TableParagraph"/>
              <w:ind w:left="0"/>
              <w:rPr>
                <w:rFonts w:ascii="Times New Roman"/>
              </w:rPr>
            </w:pPr>
          </w:p>
        </w:tc>
        <w:tc>
          <w:tcPr>
            <w:tcW w:w="2592" w:type="dxa"/>
            <w:shd w:val="clear" w:color="auto" w:fill="D8E3CE"/>
          </w:tcPr>
          <w:p w:rsidR="00F07D4E" w:rsidRDefault="000018A7">
            <w:pPr>
              <w:pStyle w:val="TableParagraph"/>
              <w:spacing w:before="73"/>
              <w:ind w:left="282"/>
              <w:rPr>
                <w:sz w:val="21"/>
              </w:rPr>
            </w:pPr>
            <w:r>
              <w:rPr>
                <w:color w:val="231F20"/>
                <w:w w:val="105"/>
                <w:sz w:val="21"/>
              </w:rPr>
              <w:t>27 September 2013</w:t>
            </w: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Marshall Islands</w:t>
            </w:r>
          </w:p>
        </w:tc>
        <w:tc>
          <w:tcPr>
            <w:tcW w:w="2495" w:type="dxa"/>
          </w:tcPr>
          <w:p w:rsidR="00F07D4E" w:rsidRDefault="00F07D4E">
            <w:pPr>
              <w:pStyle w:val="TableParagraph"/>
              <w:ind w:left="0"/>
              <w:rPr>
                <w:rFonts w:ascii="Times New Roman"/>
              </w:rPr>
            </w:pPr>
          </w:p>
        </w:tc>
        <w:tc>
          <w:tcPr>
            <w:tcW w:w="2592" w:type="dxa"/>
            <w:shd w:val="clear" w:color="auto" w:fill="D8E3CE"/>
          </w:tcPr>
          <w:p w:rsidR="00F07D4E" w:rsidRDefault="000018A7">
            <w:pPr>
              <w:pStyle w:val="TableParagraph"/>
              <w:spacing w:before="73"/>
              <w:ind w:left="282"/>
              <w:rPr>
                <w:sz w:val="21"/>
              </w:rPr>
            </w:pPr>
            <w:r>
              <w:rPr>
                <w:color w:val="231F20"/>
                <w:w w:val="110"/>
                <w:sz w:val="21"/>
              </w:rPr>
              <w:t>17 March 2015</w:t>
            </w:r>
          </w:p>
        </w:tc>
      </w:tr>
      <w:tr w:rsidR="00F07D4E">
        <w:trPr>
          <w:trHeight w:val="370"/>
        </w:trPr>
        <w:tc>
          <w:tcPr>
            <w:tcW w:w="3408" w:type="dxa"/>
          </w:tcPr>
          <w:p w:rsidR="00F07D4E" w:rsidRDefault="000018A7">
            <w:pPr>
              <w:pStyle w:val="TableParagraph"/>
              <w:spacing w:before="73"/>
              <w:ind w:left="170"/>
              <w:rPr>
                <w:b/>
                <w:sz w:val="21"/>
              </w:rPr>
            </w:pPr>
            <w:r>
              <w:rPr>
                <w:b/>
                <w:color w:val="231F20"/>
                <w:w w:val="110"/>
                <w:sz w:val="21"/>
              </w:rPr>
              <w:t>Nauru</w:t>
            </w:r>
          </w:p>
        </w:tc>
        <w:tc>
          <w:tcPr>
            <w:tcW w:w="2495" w:type="dxa"/>
          </w:tcPr>
          <w:p w:rsidR="00F07D4E" w:rsidRDefault="00F07D4E">
            <w:pPr>
              <w:pStyle w:val="TableParagraph"/>
              <w:ind w:left="0"/>
              <w:rPr>
                <w:rFonts w:ascii="Times New Roman"/>
              </w:rPr>
            </w:pPr>
          </w:p>
        </w:tc>
        <w:tc>
          <w:tcPr>
            <w:tcW w:w="2592" w:type="dxa"/>
            <w:shd w:val="clear" w:color="auto" w:fill="D8E3CE"/>
          </w:tcPr>
          <w:p w:rsidR="00F07D4E" w:rsidRDefault="000018A7">
            <w:pPr>
              <w:pStyle w:val="TableParagraph"/>
              <w:spacing w:before="73"/>
              <w:ind w:left="282"/>
              <w:rPr>
                <w:sz w:val="21"/>
              </w:rPr>
            </w:pPr>
            <w:r>
              <w:rPr>
                <w:color w:val="231F20"/>
                <w:w w:val="110"/>
                <w:sz w:val="21"/>
              </w:rPr>
              <w:t>27 June 2012</w:t>
            </w:r>
          </w:p>
        </w:tc>
      </w:tr>
      <w:tr w:rsidR="00F07D4E">
        <w:trPr>
          <w:trHeight w:val="370"/>
        </w:trPr>
        <w:tc>
          <w:tcPr>
            <w:tcW w:w="3408" w:type="dxa"/>
          </w:tcPr>
          <w:p w:rsidR="00F07D4E" w:rsidRDefault="000018A7">
            <w:pPr>
              <w:pStyle w:val="TableParagraph"/>
              <w:spacing w:before="73"/>
              <w:ind w:left="170"/>
              <w:rPr>
                <w:b/>
                <w:sz w:val="21"/>
              </w:rPr>
            </w:pPr>
            <w:r>
              <w:rPr>
                <w:b/>
                <w:color w:val="231F20"/>
                <w:w w:val="110"/>
                <w:sz w:val="21"/>
              </w:rPr>
              <w:t>Niue</w:t>
            </w:r>
          </w:p>
        </w:tc>
        <w:tc>
          <w:tcPr>
            <w:tcW w:w="2495" w:type="dxa"/>
          </w:tcPr>
          <w:p w:rsidR="00F07D4E" w:rsidRDefault="00F07D4E">
            <w:pPr>
              <w:pStyle w:val="TableParagraph"/>
              <w:ind w:left="0"/>
              <w:rPr>
                <w:rFonts w:ascii="Times New Roman"/>
              </w:rPr>
            </w:pPr>
          </w:p>
        </w:tc>
        <w:tc>
          <w:tcPr>
            <w:tcW w:w="2592" w:type="dxa"/>
          </w:tcPr>
          <w:p w:rsidR="00F07D4E" w:rsidRDefault="00F07D4E">
            <w:pPr>
              <w:pStyle w:val="TableParagraph"/>
              <w:ind w:left="0"/>
              <w:rPr>
                <w:rFonts w:ascii="Times New Roman"/>
              </w:rPr>
            </w:pP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Palau</w:t>
            </w:r>
          </w:p>
        </w:tc>
        <w:tc>
          <w:tcPr>
            <w:tcW w:w="2495" w:type="dxa"/>
            <w:shd w:val="clear" w:color="auto" w:fill="D6E2F0"/>
          </w:tcPr>
          <w:p w:rsidR="00F07D4E" w:rsidRDefault="000018A7">
            <w:pPr>
              <w:pStyle w:val="TableParagraph"/>
              <w:spacing w:before="73"/>
              <w:ind w:left="283"/>
              <w:rPr>
                <w:sz w:val="21"/>
              </w:rPr>
            </w:pPr>
            <w:r>
              <w:rPr>
                <w:color w:val="231F20"/>
                <w:w w:val="110"/>
                <w:sz w:val="21"/>
              </w:rPr>
              <w:t>20 Sept 2011</w:t>
            </w:r>
          </w:p>
        </w:tc>
        <w:tc>
          <w:tcPr>
            <w:tcW w:w="2592" w:type="dxa"/>
            <w:shd w:val="clear" w:color="auto" w:fill="D6E2F0"/>
          </w:tcPr>
          <w:p w:rsidR="00F07D4E" w:rsidRDefault="000018A7">
            <w:pPr>
              <w:pStyle w:val="TableParagraph"/>
              <w:spacing w:before="73"/>
              <w:ind w:left="282"/>
              <w:rPr>
                <w:sz w:val="21"/>
              </w:rPr>
            </w:pPr>
            <w:r>
              <w:rPr>
                <w:color w:val="231F20"/>
                <w:w w:val="110"/>
                <w:sz w:val="21"/>
              </w:rPr>
              <w:t>11 June 2013</w:t>
            </w: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Papua New Guinea</w:t>
            </w:r>
          </w:p>
        </w:tc>
        <w:tc>
          <w:tcPr>
            <w:tcW w:w="2495" w:type="dxa"/>
            <w:shd w:val="clear" w:color="auto" w:fill="D6E2F0"/>
          </w:tcPr>
          <w:p w:rsidR="00F07D4E" w:rsidRDefault="000018A7">
            <w:pPr>
              <w:pStyle w:val="TableParagraph"/>
              <w:spacing w:before="73"/>
              <w:ind w:left="283"/>
              <w:rPr>
                <w:sz w:val="21"/>
              </w:rPr>
            </w:pPr>
            <w:r>
              <w:rPr>
                <w:color w:val="231F20"/>
                <w:w w:val="110"/>
                <w:sz w:val="21"/>
              </w:rPr>
              <w:t>2 June 2011</w:t>
            </w:r>
          </w:p>
        </w:tc>
        <w:tc>
          <w:tcPr>
            <w:tcW w:w="2592" w:type="dxa"/>
            <w:shd w:val="clear" w:color="auto" w:fill="D6E2F0"/>
          </w:tcPr>
          <w:p w:rsidR="00F07D4E" w:rsidRDefault="000018A7">
            <w:pPr>
              <w:pStyle w:val="TableParagraph"/>
              <w:spacing w:before="73"/>
              <w:ind w:left="282"/>
              <w:rPr>
                <w:sz w:val="21"/>
              </w:rPr>
            </w:pPr>
            <w:r>
              <w:rPr>
                <w:color w:val="231F20"/>
                <w:w w:val="105"/>
                <w:sz w:val="21"/>
              </w:rPr>
              <w:t>26 September 2013</w:t>
            </w: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Samoa</w:t>
            </w:r>
          </w:p>
        </w:tc>
        <w:tc>
          <w:tcPr>
            <w:tcW w:w="2495" w:type="dxa"/>
            <w:shd w:val="clear" w:color="auto" w:fill="D6E2F0"/>
          </w:tcPr>
          <w:p w:rsidR="00F07D4E" w:rsidRDefault="000018A7">
            <w:pPr>
              <w:pStyle w:val="TableParagraph"/>
              <w:spacing w:before="73"/>
              <w:ind w:left="0" w:right="425"/>
              <w:jc w:val="right"/>
              <w:rPr>
                <w:sz w:val="21"/>
              </w:rPr>
            </w:pPr>
            <w:r>
              <w:rPr>
                <w:color w:val="231F20"/>
                <w:w w:val="105"/>
                <w:sz w:val="21"/>
              </w:rPr>
              <w:t>24 September 2014</w:t>
            </w:r>
          </w:p>
        </w:tc>
        <w:tc>
          <w:tcPr>
            <w:tcW w:w="2592" w:type="dxa"/>
            <w:shd w:val="clear" w:color="auto" w:fill="D6E2F0"/>
          </w:tcPr>
          <w:p w:rsidR="00F07D4E" w:rsidRDefault="000018A7">
            <w:pPr>
              <w:pStyle w:val="TableParagraph"/>
              <w:spacing w:before="73"/>
              <w:ind w:left="282"/>
              <w:rPr>
                <w:sz w:val="21"/>
              </w:rPr>
            </w:pPr>
            <w:r>
              <w:rPr>
                <w:color w:val="231F20"/>
                <w:w w:val="110"/>
                <w:sz w:val="21"/>
              </w:rPr>
              <w:t>2 December 2016</w:t>
            </w: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Solomon Islands</w:t>
            </w:r>
          </w:p>
        </w:tc>
        <w:tc>
          <w:tcPr>
            <w:tcW w:w="2495" w:type="dxa"/>
            <w:shd w:val="clear" w:color="auto" w:fill="D6E2F0"/>
          </w:tcPr>
          <w:p w:rsidR="00F07D4E" w:rsidRDefault="000018A7">
            <w:pPr>
              <w:pStyle w:val="TableParagraph"/>
              <w:spacing w:before="73"/>
              <w:ind w:left="0" w:right="425"/>
              <w:jc w:val="right"/>
              <w:rPr>
                <w:sz w:val="21"/>
              </w:rPr>
            </w:pPr>
            <w:r>
              <w:rPr>
                <w:color w:val="231F20"/>
                <w:w w:val="105"/>
                <w:sz w:val="21"/>
              </w:rPr>
              <w:t>23 September 2008</w:t>
            </w:r>
          </w:p>
        </w:tc>
        <w:tc>
          <w:tcPr>
            <w:tcW w:w="2592" w:type="dxa"/>
          </w:tcPr>
          <w:p w:rsidR="00F07D4E" w:rsidRDefault="00F07D4E">
            <w:pPr>
              <w:pStyle w:val="TableParagraph"/>
              <w:ind w:left="0"/>
              <w:rPr>
                <w:rFonts w:ascii="Times New Roman"/>
              </w:rPr>
            </w:pP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Tokelau</w:t>
            </w:r>
          </w:p>
        </w:tc>
        <w:tc>
          <w:tcPr>
            <w:tcW w:w="2495" w:type="dxa"/>
          </w:tcPr>
          <w:p w:rsidR="00F07D4E" w:rsidRDefault="00F07D4E">
            <w:pPr>
              <w:pStyle w:val="TableParagraph"/>
              <w:ind w:left="0"/>
              <w:rPr>
                <w:rFonts w:ascii="Times New Roman"/>
              </w:rPr>
            </w:pPr>
          </w:p>
        </w:tc>
        <w:tc>
          <w:tcPr>
            <w:tcW w:w="2592" w:type="dxa"/>
          </w:tcPr>
          <w:p w:rsidR="00F07D4E" w:rsidRDefault="00F07D4E">
            <w:pPr>
              <w:pStyle w:val="TableParagraph"/>
              <w:ind w:left="0"/>
              <w:rPr>
                <w:rFonts w:ascii="Times New Roman"/>
              </w:rPr>
            </w:pP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Tonga</w:t>
            </w:r>
          </w:p>
        </w:tc>
        <w:tc>
          <w:tcPr>
            <w:tcW w:w="2495" w:type="dxa"/>
            <w:shd w:val="clear" w:color="auto" w:fill="D6E2F0"/>
          </w:tcPr>
          <w:p w:rsidR="00F07D4E" w:rsidRDefault="000018A7">
            <w:pPr>
              <w:pStyle w:val="TableParagraph"/>
              <w:spacing w:before="73"/>
              <w:ind w:left="0" w:right="430"/>
              <w:jc w:val="right"/>
              <w:rPr>
                <w:sz w:val="21"/>
              </w:rPr>
            </w:pPr>
            <w:r>
              <w:rPr>
                <w:color w:val="231F20"/>
                <w:w w:val="110"/>
                <w:sz w:val="21"/>
              </w:rPr>
              <w:t>15 November 2007</w:t>
            </w:r>
          </w:p>
        </w:tc>
        <w:tc>
          <w:tcPr>
            <w:tcW w:w="2592" w:type="dxa"/>
          </w:tcPr>
          <w:p w:rsidR="00F07D4E" w:rsidRDefault="00F07D4E">
            <w:pPr>
              <w:pStyle w:val="TableParagraph"/>
              <w:ind w:left="0"/>
              <w:rPr>
                <w:rFonts w:ascii="Times New Roman"/>
              </w:rPr>
            </w:pP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Tuvalu</w:t>
            </w:r>
          </w:p>
        </w:tc>
        <w:tc>
          <w:tcPr>
            <w:tcW w:w="2495" w:type="dxa"/>
          </w:tcPr>
          <w:p w:rsidR="00F07D4E" w:rsidRDefault="00F07D4E">
            <w:pPr>
              <w:pStyle w:val="TableParagraph"/>
              <w:ind w:left="0"/>
              <w:rPr>
                <w:rFonts w:ascii="Times New Roman"/>
              </w:rPr>
            </w:pPr>
          </w:p>
        </w:tc>
        <w:tc>
          <w:tcPr>
            <w:tcW w:w="2592" w:type="dxa"/>
            <w:shd w:val="clear" w:color="auto" w:fill="D8E3CE"/>
          </w:tcPr>
          <w:p w:rsidR="00F07D4E" w:rsidRDefault="000018A7">
            <w:pPr>
              <w:pStyle w:val="TableParagraph"/>
              <w:spacing w:before="73"/>
              <w:ind w:left="282"/>
              <w:rPr>
                <w:sz w:val="21"/>
              </w:rPr>
            </w:pPr>
            <w:r>
              <w:rPr>
                <w:color w:val="231F20"/>
                <w:w w:val="110"/>
                <w:sz w:val="21"/>
              </w:rPr>
              <w:t>18 December 2013</w:t>
            </w:r>
          </w:p>
        </w:tc>
      </w:tr>
      <w:tr w:rsidR="00F07D4E">
        <w:trPr>
          <w:trHeight w:val="370"/>
        </w:trPr>
        <w:tc>
          <w:tcPr>
            <w:tcW w:w="3408" w:type="dxa"/>
          </w:tcPr>
          <w:p w:rsidR="00F07D4E" w:rsidRDefault="000018A7">
            <w:pPr>
              <w:pStyle w:val="TableParagraph"/>
              <w:spacing w:before="73"/>
              <w:ind w:left="170"/>
              <w:rPr>
                <w:b/>
                <w:sz w:val="21"/>
              </w:rPr>
            </w:pPr>
            <w:r>
              <w:rPr>
                <w:b/>
                <w:color w:val="231F20"/>
                <w:w w:val="105"/>
                <w:sz w:val="21"/>
              </w:rPr>
              <w:t>Vanuatu</w:t>
            </w:r>
          </w:p>
        </w:tc>
        <w:tc>
          <w:tcPr>
            <w:tcW w:w="2495" w:type="dxa"/>
            <w:shd w:val="clear" w:color="auto" w:fill="D6E2F0"/>
          </w:tcPr>
          <w:p w:rsidR="00F07D4E" w:rsidRDefault="000018A7">
            <w:pPr>
              <w:pStyle w:val="TableParagraph"/>
              <w:spacing w:before="73"/>
              <w:ind w:left="283"/>
              <w:rPr>
                <w:sz w:val="21"/>
              </w:rPr>
            </w:pPr>
            <w:r>
              <w:rPr>
                <w:color w:val="231F20"/>
                <w:w w:val="110"/>
                <w:sz w:val="21"/>
              </w:rPr>
              <w:t>17 May 2007</w:t>
            </w:r>
          </w:p>
        </w:tc>
        <w:tc>
          <w:tcPr>
            <w:tcW w:w="2592" w:type="dxa"/>
            <w:shd w:val="clear" w:color="auto" w:fill="D6E2F0"/>
          </w:tcPr>
          <w:p w:rsidR="00F07D4E" w:rsidRDefault="000018A7">
            <w:pPr>
              <w:pStyle w:val="TableParagraph"/>
              <w:spacing w:before="73"/>
              <w:ind w:left="282"/>
              <w:rPr>
                <w:sz w:val="21"/>
              </w:rPr>
            </w:pPr>
            <w:r>
              <w:rPr>
                <w:color w:val="231F20"/>
                <w:w w:val="110"/>
                <w:sz w:val="21"/>
              </w:rPr>
              <w:t>23 October 2008</w:t>
            </w:r>
          </w:p>
        </w:tc>
      </w:tr>
    </w:tbl>
    <w:p w:rsidR="00F07D4E" w:rsidRDefault="00F07D4E">
      <w:pPr>
        <w:pStyle w:val="BodyText"/>
        <w:spacing w:before="10"/>
        <w:rPr>
          <w:sz w:val="18"/>
        </w:rPr>
      </w:pPr>
    </w:p>
    <w:p w:rsidR="00F07D4E" w:rsidRDefault="006C6A04">
      <w:pPr>
        <w:pStyle w:val="BodyText"/>
        <w:ind w:left="2381"/>
      </w:pPr>
      <w:r>
        <w:pict>
          <v:group id="_x0000_s1131" style="position:absolute;left:0;text-align:left;margin-left:85.05pt;margin-top:-.9pt;width:31.2pt;height:31.2pt;z-index:251799552;mso-position-horizontal-relative:page" coordorigin="1701,-18" coordsize="624,624">
            <v:rect id="_x0000_s1133" style="position:absolute;left:1700;top:-18;width:624;height:284" fillcolor="#d8e3ce" stroked="f"/>
            <v:rect id="_x0000_s1132" style="position:absolute;left:1700;top:322;width:624;height:284" fillcolor="#d6e2f0" stroked="f"/>
            <w10:wrap anchorx="page"/>
          </v:group>
        </w:pict>
      </w:r>
      <w:r w:rsidR="000018A7">
        <w:rPr>
          <w:color w:val="231F20"/>
          <w:w w:val="110"/>
        </w:rPr>
        <w:t>Accession</w:t>
      </w:r>
    </w:p>
    <w:p w:rsidR="00F07D4E" w:rsidRDefault="000018A7">
      <w:pPr>
        <w:pStyle w:val="BodyText"/>
        <w:spacing w:before="84"/>
        <w:ind w:left="2381"/>
      </w:pPr>
      <w:r>
        <w:rPr>
          <w:color w:val="231F20"/>
          <w:w w:val="105"/>
        </w:rPr>
        <w:t>Ratification</w:t>
      </w:r>
    </w:p>
    <w:p w:rsidR="00F07D4E" w:rsidRDefault="00F07D4E">
      <w:p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10"/>
        <w:rPr>
          <w:sz w:val="16"/>
        </w:rPr>
      </w:pPr>
    </w:p>
    <w:p w:rsidR="00F07D4E" w:rsidRDefault="000018A7">
      <w:pPr>
        <w:pStyle w:val="Heading5"/>
        <w:spacing w:line="355" w:lineRule="exact"/>
        <w:ind w:left="1700"/>
      </w:pPr>
      <w:r>
        <w:rPr>
          <w:color w:val="0F6161"/>
          <w:w w:val="110"/>
        </w:rPr>
        <w:t>Disability Inclusion Issues in PJDP Courts:</w:t>
      </w:r>
    </w:p>
    <w:p w:rsidR="00F07D4E" w:rsidRDefault="000018A7">
      <w:pPr>
        <w:spacing w:line="355" w:lineRule="exact"/>
        <w:ind w:left="1700"/>
        <w:rPr>
          <w:sz w:val="32"/>
        </w:rPr>
      </w:pPr>
      <w:r>
        <w:rPr>
          <w:color w:val="0F6161"/>
          <w:w w:val="105"/>
          <w:sz w:val="32"/>
        </w:rPr>
        <w:t>2019 Regional Data Management</w:t>
      </w:r>
      <w:r>
        <w:rPr>
          <w:color w:val="0F6161"/>
          <w:spacing w:val="52"/>
          <w:w w:val="105"/>
          <w:sz w:val="32"/>
        </w:rPr>
        <w:t xml:space="preserve"> </w:t>
      </w:r>
      <w:r>
        <w:rPr>
          <w:color w:val="0F6161"/>
          <w:w w:val="105"/>
          <w:sz w:val="32"/>
        </w:rPr>
        <w:t>workshop</w:t>
      </w:r>
    </w:p>
    <w:p w:rsidR="00F07D4E" w:rsidRDefault="000018A7">
      <w:pPr>
        <w:pStyle w:val="Heading7"/>
        <w:spacing w:before="211"/>
        <w:jc w:val="both"/>
      </w:pPr>
      <w:r>
        <w:rPr>
          <w:color w:val="231F20"/>
          <w:w w:val="105"/>
        </w:rPr>
        <w:t>Disability disaggregated data</w:t>
      </w:r>
    </w:p>
    <w:p w:rsidR="00F07D4E" w:rsidRDefault="000018A7">
      <w:pPr>
        <w:pStyle w:val="BodyText"/>
        <w:spacing w:before="127" w:line="252" w:lineRule="auto"/>
        <w:ind w:left="1700" w:right="1697"/>
        <w:jc w:val="both"/>
      </w:pPr>
      <w:r>
        <w:rPr>
          <w:color w:val="231F20"/>
          <w:w w:val="105"/>
        </w:rPr>
        <w:t>Disaggregation of data by disability is important for Courts to be able to monitor the level of participation of persons with disabilities within the Courts as judges, court staff, parties and witnesses. It is also an obligation under the CRPD (Article 31), as well as a global political commitment across the Sustainable Development Goals.</w:t>
      </w:r>
    </w:p>
    <w:p w:rsidR="00F07D4E" w:rsidRDefault="000018A7">
      <w:pPr>
        <w:spacing w:before="204" w:line="216" w:lineRule="auto"/>
        <w:ind w:left="3288" w:right="1921"/>
        <w:rPr>
          <w:rFonts w:ascii="Lucida Sans Unicode" w:hAnsi="Lucida Sans Unicode"/>
          <w:sz w:val="18"/>
        </w:rPr>
      </w:pPr>
      <w:r>
        <w:rPr>
          <w:noProof/>
          <w:lang w:val="en-AU" w:eastAsia="en-AU" w:bidi="ar-SA"/>
        </w:rPr>
        <w:drawing>
          <wp:anchor distT="0" distB="0" distL="0" distR="0" simplePos="0" relativeHeight="251385856" behindDoc="0" locked="0" layoutInCell="1" allowOverlap="1">
            <wp:simplePos x="0" y="0"/>
            <wp:positionH relativeFrom="page">
              <wp:posOffset>1080000</wp:posOffset>
            </wp:positionH>
            <wp:positionV relativeFrom="paragraph">
              <wp:posOffset>102406</wp:posOffset>
            </wp:positionV>
            <wp:extent cx="827996" cy="790531"/>
            <wp:effectExtent l="0" t="0" r="0" b="0"/>
            <wp:wrapNone/>
            <wp:docPr id="2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6.jpeg"/>
                    <pic:cNvPicPr/>
                  </pic:nvPicPr>
                  <pic:blipFill>
                    <a:blip r:embed="rId278" cstate="print"/>
                    <a:stretch>
                      <a:fillRect/>
                    </a:stretch>
                  </pic:blipFill>
                  <pic:spPr>
                    <a:xfrm>
                      <a:off x="0" y="0"/>
                      <a:ext cx="827996" cy="790531"/>
                    </a:xfrm>
                    <a:prstGeom prst="rect">
                      <a:avLst/>
                    </a:prstGeom>
                  </pic:spPr>
                </pic:pic>
              </a:graphicData>
            </a:graphic>
          </wp:anchor>
        </w:drawing>
      </w:r>
      <w:r>
        <w:rPr>
          <w:rFonts w:ascii="Lucida Sans Unicode" w:hAnsi="Lucida Sans Unicode"/>
          <w:color w:val="231F20"/>
          <w:spacing w:val="-6"/>
          <w:w w:val="105"/>
          <w:sz w:val="18"/>
        </w:rPr>
        <w:t xml:space="preserve">17.18 </w:t>
      </w:r>
      <w:r>
        <w:rPr>
          <w:rFonts w:ascii="Lucida Sans Unicode" w:hAnsi="Lucida Sans Unicode"/>
          <w:color w:val="231F20"/>
          <w:spacing w:val="-4"/>
          <w:w w:val="105"/>
          <w:sz w:val="18"/>
        </w:rPr>
        <w:t xml:space="preserve">by 2020, enhance capacity building </w:t>
      </w:r>
      <w:r>
        <w:rPr>
          <w:rFonts w:ascii="Lucida Sans Unicode" w:hAnsi="Lucida Sans Unicode"/>
          <w:color w:val="231F20"/>
          <w:spacing w:val="-3"/>
          <w:w w:val="105"/>
          <w:sz w:val="18"/>
        </w:rPr>
        <w:t xml:space="preserve">support </w:t>
      </w:r>
      <w:r>
        <w:rPr>
          <w:rFonts w:ascii="Lucida Sans Unicode" w:hAnsi="Lucida Sans Unicode"/>
          <w:color w:val="231F20"/>
          <w:spacing w:val="-4"/>
          <w:w w:val="105"/>
          <w:sz w:val="18"/>
        </w:rPr>
        <w:t xml:space="preserve">to </w:t>
      </w:r>
      <w:r>
        <w:rPr>
          <w:rFonts w:ascii="Lucida Sans Unicode" w:hAnsi="Lucida Sans Unicode"/>
          <w:color w:val="231F20"/>
          <w:spacing w:val="-5"/>
          <w:w w:val="105"/>
          <w:sz w:val="18"/>
        </w:rPr>
        <w:t xml:space="preserve">developing countries, </w:t>
      </w:r>
      <w:r>
        <w:rPr>
          <w:rFonts w:ascii="Lucida Sans Unicode" w:hAnsi="Lucida Sans Unicode"/>
          <w:color w:val="231F20"/>
          <w:spacing w:val="-4"/>
          <w:w w:val="105"/>
          <w:sz w:val="18"/>
        </w:rPr>
        <w:t xml:space="preserve">including for LDCs </w:t>
      </w:r>
      <w:r>
        <w:rPr>
          <w:rFonts w:ascii="Lucida Sans Unicode" w:hAnsi="Lucida Sans Unicode"/>
          <w:color w:val="231F20"/>
          <w:spacing w:val="-3"/>
          <w:w w:val="105"/>
          <w:sz w:val="18"/>
        </w:rPr>
        <w:t xml:space="preserve">and SIDS, </w:t>
      </w:r>
      <w:r>
        <w:rPr>
          <w:rFonts w:ascii="Lucida Sans Unicode" w:hAnsi="Lucida Sans Unicode"/>
          <w:color w:val="231F20"/>
          <w:spacing w:val="-4"/>
          <w:w w:val="105"/>
          <w:sz w:val="18"/>
        </w:rPr>
        <w:t xml:space="preserve">to </w:t>
      </w:r>
      <w:r>
        <w:rPr>
          <w:rFonts w:ascii="Lucida Sans Unicode" w:hAnsi="Lucida Sans Unicode"/>
          <w:color w:val="231F20"/>
          <w:spacing w:val="-5"/>
          <w:w w:val="105"/>
          <w:sz w:val="18"/>
        </w:rPr>
        <w:t xml:space="preserve">increase </w:t>
      </w:r>
      <w:r>
        <w:rPr>
          <w:rFonts w:ascii="Lucida Sans Unicode" w:hAnsi="Lucida Sans Unicode"/>
          <w:color w:val="231F20"/>
          <w:spacing w:val="-4"/>
          <w:w w:val="105"/>
          <w:sz w:val="18"/>
        </w:rPr>
        <w:t xml:space="preserve">significantly </w:t>
      </w:r>
      <w:r>
        <w:rPr>
          <w:rFonts w:ascii="Lucida Sans Unicode" w:hAnsi="Lucida Sans Unicode"/>
          <w:color w:val="231F20"/>
          <w:spacing w:val="-3"/>
          <w:w w:val="105"/>
          <w:sz w:val="18"/>
        </w:rPr>
        <w:t xml:space="preserve">the </w:t>
      </w:r>
      <w:r>
        <w:rPr>
          <w:rFonts w:ascii="Lucida Sans Unicode" w:hAnsi="Lucida Sans Unicode"/>
          <w:color w:val="231F20"/>
          <w:spacing w:val="-5"/>
          <w:w w:val="105"/>
          <w:sz w:val="18"/>
        </w:rPr>
        <w:t xml:space="preserve">availability </w:t>
      </w:r>
      <w:r>
        <w:rPr>
          <w:rFonts w:ascii="Lucida Sans Unicode" w:hAnsi="Lucida Sans Unicode"/>
          <w:color w:val="231F20"/>
          <w:spacing w:val="-4"/>
          <w:w w:val="105"/>
          <w:sz w:val="18"/>
        </w:rPr>
        <w:t xml:space="preserve">of </w:t>
      </w:r>
      <w:r>
        <w:rPr>
          <w:rFonts w:ascii="Lucida Sans Unicode" w:hAnsi="Lucida Sans Unicode"/>
          <w:color w:val="231F20"/>
          <w:spacing w:val="-5"/>
          <w:w w:val="105"/>
          <w:sz w:val="18"/>
        </w:rPr>
        <w:t xml:space="preserve">high‑quality, </w:t>
      </w:r>
      <w:r>
        <w:rPr>
          <w:rFonts w:ascii="Lucida Sans Unicode" w:hAnsi="Lucida Sans Unicode"/>
          <w:color w:val="231F20"/>
          <w:spacing w:val="-4"/>
          <w:w w:val="105"/>
          <w:sz w:val="18"/>
        </w:rPr>
        <w:t xml:space="preserve">timely </w:t>
      </w:r>
      <w:r>
        <w:rPr>
          <w:rFonts w:ascii="Lucida Sans Unicode" w:hAnsi="Lucida Sans Unicode"/>
          <w:color w:val="231F20"/>
          <w:spacing w:val="-3"/>
          <w:w w:val="105"/>
          <w:sz w:val="18"/>
        </w:rPr>
        <w:t xml:space="preserve">and </w:t>
      </w:r>
      <w:r>
        <w:rPr>
          <w:rFonts w:ascii="Lucida Sans Unicode" w:hAnsi="Lucida Sans Unicode"/>
          <w:color w:val="231F20"/>
          <w:spacing w:val="-4"/>
          <w:w w:val="105"/>
          <w:sz w:val="18"/>
        </w:rPr>
        <w:t xml:space="preserve">reliable </w:t>
      </w:r>
      <w:r>
        <w:rPr>
          <w:rFonts w:ascii="Lucida Sans Unicode" w:hAnsi="Lucida Sans Unicode"/>
          <w:color w:val="231F20"/>
          <w:spacing w:val="-3"/>
          <w:w w:val="105"/>
          <w:sz w:val="18"/>
        </w:rPr>
        <w:t xml:space="preserve">data </w:t>
      </w:r>
      <w:r>
        <w:rPr>
          <w:rFonts w:ascii="Lucida Sans Unicode" w:hAnsi="Lucida Sans Unicode"/>
          <w:color w:val="231F20"/>
          <w:spacing w:val="-5"/>
          <w:w w:val="105"/>
          <w:sz w:val="18"/>
        </w:rPr>
        <w:t xml:space="preserve">disaggregated </w:t>
      </w:r>
      <w:r>
        <w:rPr>
          <w:rFonts w:ascii="Lucida Sans Unicode" w:hAnsi="Lucida Sans Unicode"/>
          <w:color w:val="231F20"/>
          <w:spacing w:val="-4"/>
          <w:w w:val="105"/>
          <w:sz w:val="18"/>
        </w:rPr>
        <w:t xml:space="preserve">by income, gender, age, race, </w:t>
      </w:r>
      <w:r>
        <w:rPr>
          <w:rFonts w:ascii="Lucida Sans Unicode" w:hAnsi="Lucida Sans Unicode"/>
          <w:color w:val="231F20"/>
          <w:spacing w:val="-5"/>
          <w:w w:val="105"/>
          <w:sz w:val="18"/>
        </w:rPr>
        <w:t xml:space="preserve">ethnicity, </w:t>
      </w:r>
      <w:r>
        <w:rPr>
          <w:rFonts w:ascii="Lucida Sans Unicode" w:hAnsi="Lucida Sans Unicode"/>
          <w:color w:val="231F20"/>
          <w:spacing w:val="-4"/>
          <w:w w:val="105"/>
          <w:sz w:val="18"/>
        </w:rPr>
        <w:t xml:space="preserve">migratory status, </w:t>
      </w:r>
      <w:r>
        <w:rPr>
          <w:rFonts w:ascii="Lucida Sans Unicode" w:hAnsi="Lucida Sans Unicode"/>
          <w:color w:val="231F20"/>
          <w:spacing w:val="-5"/>
          <w:w w:val="105"/>
          <w:sz w:val="18"/>
        </w:rPr>
        <w:t xml:space="preserve">disability, </w:t>
      </w:r>
      <w:r>
        <w:rPr>
          <w:rFonts w:ascii="Lucida Sans Unicode" w:hAnsi="Lucida Sans Unicode"/>
          <w:color w:val="231F20"/>
          <w:spacing w:val="-4"/>
          <w:w w:val="105"/>
          <w:sz w:val="18"/>
        </w:rPr>
        <w:t xml:space="preserve">geographic location </w:t>
      </w:r>
      <w:r>
        <w:rPr>
          <w:rFonts w:ascii="Lucida Sans Unicode" w:hAnsi="Lucida Sans Unicode"/>
          <w:color w:val="231F20"/>
          <w:spacing w:val="-3"/>
          <w:w w:val="105"/>
          <w:sz w:val="18"/>
        </w:rPr>
        <w:t xml:space="preserve">and </w:t>
      </w:r>
      <w:r>
        <w:rPr>
          <w:rFonts w:ascii="Lucida Sans Unicode" w:hAnsi="Lucida Sans Unicode"/>
          <w:color w:val="231F20"/>
          <w:spacing w:val="-4"/>
          <w:w w:val="105"/>
          <w:sz w:val="18"/>
        </w:rPr>
        <w:t xml:space="preserve">other </w:t>
      </w:r>
      <w:r>
        <w:rPr>
          <w:rFonts w:ascii="Lucida Sans Unicode" w:hAnsi="Lucida Sans Unicode"/>
          <w:color w:val="231F20"/>
          <w:spacing w:val="-5"/>
          <w:w w:val="105"/>
          <w:sz w:val="18"/>
        </w:rPr>
        <w:t xml:space="preserve">characteristics relevant </w:t>
      </w:r>
      <w:r>
        <w:rPr>
          <w:rFonts w:ascii="Lucida Sans Unicode" w:hAnsi="Lucida Sans Unicode"/>
          <w:color w:val="231F20"/>
          <w:w w:val="105"/>
          <w:sz w:val="18"/>
        </w:rPr>
        <w:t xml:space="preserve">in </w:t>
      </w:r>
      <w:r>
        <w:rPr>
          <w:rFonts w:ascii="Lucida Sans Unicode" w:hAnsi="Lucida Sans Unicode"/>
          <w:color w:val="231F20"/>
          <w:spacing w:val="-4"/>
          <w:w w:val="105"/>
          <w:sz w:val="18"/>
        </w:rPr>
        <w:t xml:space="preserve">national </w:t>
      </w:r>
      <w:r>
        <w:rPr>
          <w:rFonts w:ascii="Lucida Sans Unicode" w:hAnsi="Lucida Sans Unicode"/>
          <w:color w:val="231F20"/>
          <w:spacing w:val="-6"/>
          <w:w w:val="105"/>
          <w:sz w:val="18"/>
        </w:rPr>
        <w:t>contexts</w:t>
      </w:r>
    </w:p>
    <w:p w:rsidR="00F07D4E" w:rsidRDefault="00F07D4E">
      <w:pPr>
        <w:pStyle w:val="BodyText"/>
        <w:spacing w:before="15"/>
        <w:rPr>
          <w:rFonts w:ascii="Lucida Sans Unicode"/>
          <w:sz w:val="14"/>
        </w:rPr>
      </w:pPr>
    </w:p>
    <w:p w:rsidR="00F07D4E" w:rsidRDefault="000018A7">
      <w:pPr>
        <w:pStyle w:val="BodyText"/>
        <w:spacing w:line="252" w:lineRule="auto"/>
        <w:ind w:left="1700" w:right="1698"/>
        <w:jc w:val="both"/>
      </w:pPr>
      <w:r>
        <w:rPr>
          <w:color w:val="231F20"/>
          <w:w w:val="105"/>
        </w:rPr>
        <w:t xml:space="preserve">PJSI held a Court Data Management Workshop in Vanuatu in October 2019 in which </w:t>
      </w:r>
      <w:r>
        <w:rPr>
          <w:color w:val="231F20"/>
          <w:spacing w:val="-3"/>
          <w:w w:val="105"/>
        </w:rPr>
        <w:t xml:space="preserve">courts </w:t>
      </w:r>
      <w:r>
        <w:rPr>
          <w:color w:val="231F20"/>
          <w:w w:val="105"/>
        </w:rPr>
        <w:t>discussed</w:t>
      </w:r>
      <w:r>
        <w:rPr>
          <w:color w:val="231F20"/>
          <w:spacing w:val="-9"/>
          <w:w w:val="105"/>
        </w:rPr>
        <w:t xml:space="preserve"> </w:t>
      </w:r>
      <w:r>
        <w:rPr>
          <w:color w:val="231F20"/>
          <w:w w:val="105"/>
        </w:rPr>
        <w:t>sex,</w:t>
      </w:r>
      <w:r>
        <w:rPr>
          <w:color w:val="231F20"/>
          <w:spacing w:val="-9"/>
          <w:w w:val="105"/>
        </w:rPr>
        <w:t xml:space="preserve"> </w:t>
      </w:r>
      <w:r>
        <w:rPr>
          <w:color w:val="231F20"/>
          <w:w w:val="105"/>
        </w:rPr>
        <w:t>age</w:t>
      </w:r>
      <w:r>
        <w:rPr>
          <w:color w:val="231F20"/>
          <w:spacing w:val="-9"/>
          <w:w w:val="105"/>
        </w:rPr>
        <w:t xml:space="preserve"> </w:t>
      </w:r>
      <w:r>
        <w:rPr>
          <w:color w:val="231F20"/>
          <w:w w:val="105"/>
        </w:rPr>
        <w:t>and</w:t>
      </w:r>
      <w:r>
        <w:rPr>
          <w:color w:val="231F20"/>
          <w:spacing w:val="-9"/>
          <w:w w:val="105"/>
        </w:rPr>
        <w:t xml:space="preserve"> </w:t>
      </w:r>
      <w:r>
        <w:rPr>
          <w:color w:val="231F20"/>
          <w:w w:val="105"/>
        </w:rPr>
        <w:t>disability</w:t>
      </w:r>
      <w:r>
        <w:rPr>
          <w:color w:val="231F20"/>
          <w:spacing w:val="-8"/>
          <w:w w:val="105"/>
        </w:rPr>
        <w:t xml:space="preserve"> </w:t>
      </w:r>
      <w:r>
        <w:rPr>
          <w:color w:val="231F20"/>
          <w:w w:val="105"/>
        </w:rPr>
        <w:t>disaggregated</w:t>
      </w:r>
      <w:r>
        <w:rPr>
          <w:color w:val="231F20"/>
          <w:spacing w:val="-9"/>
          <w:w w:val="105"/>
        </w:rPr>
        <w:t xml:space="preserve"> </w:t>
      </w:r>
      <w:r>
        <w:rPr>
          <w:color w:val="231F20"/>
          <w:w w:val="105"/>
        </w:rPr>
        <w:t>data</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PJSI</w:t>
      </w:r>
      <w:r>
        <w:rPr>
          <w:color w:val="231F20"/>
          <w:spacing w:val="-8"/>
          <w:w w:val="105"/>
        </w:rPr>
        <w:t xml:space="preserve"> </w:t>
      </w:r>
      <w:r>
        <w:rPr>
          <w:color w:val="231F20"/>
          <w:w w:val="105"/>
        </w:rPr>
        <w:t>tools</w:t>
      </w:r>
      <w:r>
        <w:rPr>
          <w:color w:val="231F20"/>
          <w:spacing w:val="-9"/>
          <w:w w:val="105"/>
        </w:rPr>
        <w:t xml:space="preserve"> </w:t>
      </w:r>
      <w:r>
        <w:rPr>
          <w:color w:val="231F20"/>
          <w:w w:val="105"/>
        </w:rPr>
        <w:t>and</w:t>
      </w:r>
      <w:r>
        <w:rPr>
          <w:color w:val="231F20"/>
          <w:spacing w:val="-9"/>
          <w:w w:val="105"/>
        </w:rPr>
        <w:t xml:space="preserve"> </w:t>
      </w:r>
      <w:r>
        <w:rPr>
          <w:color w:val="231F20"/>
          <w:w w:val="105"/>
        </w:rPr>
        <w:t>case</w:t>
      </w:r>
      <w:r>
        <w:rPr>
          <w:color w:val="231F20"/>
          <w:spacing w:val="-9"/>
          <w:w w:val="105"/>
        </w:rPr>
        <w:t xml:space="preserve"> </w:t>
      </w:r>
      <w:r>
        <w:rPr>
          <w:color w:val="231F20"/>
          <w:w w:val="105"/>
        </w:rPr>
        <w:t>tracking</w:t>
      </w:r>
      <w:r>
        <w:rPr>
          <w:color w:val="231F20"/>
          <w:spacing w:val="-9"/>
          <w:w w:val="105"/>
        </w:rPr>
        <w:t xml:space="preserve"> </w:t>
      </w:r>
      <w:r>
        <w:rPr>
          <w:color w:val="231F20"/>
          <w:w w:val="105"/>
        </w:rPr>
        <w:t xml:space="preserve">systems that support the collection of this disaggregated data. Following the workshop a number </w:t>
      </w:r>
      <w:r>
        <w:rPr>
          <w:color w:val="231F20"/>
          <w:spacing w:val="-7"/>
          <w:w w:val="105"/>
        </w:rPr>
        <w:t xml:space="preserve">of </w:t>
      </w:r>
      <w:r>
        <w:rPr>
          <w:color w:val="231F20"/>
          <w:w w:val="105"/>
        </w:rPr>
        <w:t>courts included a reference to collecting better disability disaggregated data in their Court</w:t>
      </w:r>
      <w:r>
        <w:rPr>
          <w:color w:val="231F20"/>
          <w:spacing w:val="-31"/>
          <w:w w:val="105"/>
        </w:rPr>
        <w:t xml:space="preserve"> </w:t>
      </w:r>
      <w:r>
        <w:rPr>
          <w:color w:val="231F20"/>
          <w:spacing w:val="-4"/>
          <w:w w:val="105"/>
        </w:rPr>
        <w:t xml:space="preserve">Data </w:t>
      </w:r>
      <w:r>
        <w:rPr>
          <w:color w:val="231F20"/>
          <w:w w:val="105"/>
        </w:rPr>
        <w:t>Management Plans. A number of suggestions were made to improve the collection of disability disaggregated</w:t>
      </w:r>
      <w:r>
        <w:rPr>
          <w:color w:val="231F20"/>
          <w:spacing w:val="34"/>
          <w:w w:val="105"/>
        </w:rPr>
        <w:t xml:space="preserve"> </w:t>
      </w:r>
      <w:r>
        <w:rPr>
          <w:color w:val="231F20"/>
          <w:w w:val="105"/>
        </w:rPr>
        <w:t>data</w:t>
      </w:r>
      <w:r>
        <w:rPr>
          <w:color w:val="231F20"/>
          <w:spacing w:val="34"/>
          <w:w w:val="105"/>
        </w:rPr>
        <w:t xml:space="preserve"> </w:t>
      </w:r>
      <w:r>
        <w:rPr>
          <w:color w:val="231F20"/>
          <w:w w:val="105"/>
        </w:rPr>
        <w:t>in</w:t>
      </w:r>
      <w:r>
        <w:rPr>
          <w:color w:val="231F20"/>
          <w:spacing w:val="34"/>
          <w:w w:val="105"/>
        </w:rPr>
        <w:t xml:space="preserve"> </w:t>
      </w:r>
      <w:r>
        <w:rPr>
          <w:color w:val="231F20"/>
          <w:w w:val="105"/>
        </w:rPr>
        <w:t>relation</w:t>
      </w:r>
      <w:r>
        <w:rPr>
          <w:color w:val="231F20"/>
          <w:spacing w:val="34"/>
          <w:w w:val="105"/>
        </w:rPr>
        <w:t xml:space="preserve"> </w:t>
      </w:r>
      <w:r>
        <w:rPr>
          <w:color w:val="231F20"/>
          <w:w w:val="105"/>
        </w:rPr>
        <w:t>to</w:t>
      </w:r>
      <w:r>
        <w:rPr>
          <w:color w:val="231F20"/>
          <w:spacing w:val="34"/>
          <w:w w:val="105"/>
        </w:rPr>
        <w:t xml:space="preserve"> </w:t>
      </w:r>
      <w:r>
        <w:rPr>
          <w:color w:val="231F20"/>
          <w:w w:val="105"/>
        </w:rPr>
        <w:t>(i)</w:t>
      </w:r>
      <w:r>
        <w:rPr>
          <w:color w:val="231F20"/>
          <w:spacing w:val="34"/>
          <w:w w:val="105"/>
        </w:rPr>
        <w:t xml:space="preserve"> </w:t>
      </w:r>
      <w:r>
        <w:rPr>
          <w:color w:val="231F20"/>
          <w:w w:val="105"/>
        </w:rPr>
        <w:t>proposed</w:t>
      </w:r>
      <w:r>
        <w:rPr>
          <w:color w:val="231F20"/>
          <w:spacing w:val="34"/>
          <w:w w:val="105"/>
        </w:rPr>
        <w:t xml:space="preserve"> </w:t>
      </w:r>
      <w:r>
        <w:rPr>
          <w:color w:val="231F20"/>
          <w:w w:val="105"/>
        </w:rPr>
        <w:t>questions</w:t>
      </w:r>
      <w:r>
        <w:rPr>
          <w:color w:val="231F20"/>
          <w:spacing w:val="34"/>
          <w:w w:val="105"/>
        </w:rPr>
        <w:t xml:space="preserve"> </w:t>
      </w:r>
      <w:r>
        <w:rPr>
          <w:color w:val="231F20"/>
          <w:w w:val="105"/>
        </w:rPr>
        <w:t>to</w:t>
      </w:r>
      <w:r>
        <w:rPr>
          <w:color w:val="231F20"/>
          <w:spacing w:val="35"/>
          <w:w w:val="105"/>
        </w:rPr>
        <w:t xml:space="preserve"> </w:t>
      </w:r>
      <w:r>
        <w:rPr>
          <w:color w:val="231F20"/>
          <w:w w:val="105"/>
        </w:rPr>
        <w:t>include</w:t>
      </w:r>
      <w:r>
        <w:rPr>
          <w:color w:val="231F20"/>
          <w:spacing w:val="34"/>
          <w:w w:val="105"/>
        </w:rPr>
        <w:t xml:space="preserve"> </w:t>
      </w:r>
      <w:r>
        <w:rPr>
          <w:color w:val="231F20"/>
          <w:w w:val="105"/>
        </w:rPr>
        <w:t>in</w:t>
      </w:r>
      <w:r>
        <w:rPr>
          <w:color w:val="231F20"/>
          <w:spacing w:val="34"/>
          <w:w w:val="105"/>
        </w:rPr>
        <w:t xml:space="preserve"> </w:t>
      </w:r>
      <w:r>
        <w:rPr>
          <w:color w:val="231F20"/>
          <w:w w:val="105"/>
        </w:rPr>
        <w:t>civil</w:t>
      </w:r>
      <w:r>
        <w:rPr>
          <w:color w:val="231F20"/>
          <w:spacing w:val="34"/>
          <w:w w:val="105"/>
        </w:rPr>
        <w:t xml:space="preserve"> </w:t>
      </w:r>
      <w:r>
        <w:rPr>
          <w:color w:val="231F20"/>
          <w:w w:val="105"/>
        </w:rPr>
        <w:t>court</w:t>
      </w:r>
      <w:r>
        <w:rPr>
          <w:color w:val="231F20"/>
          <w:spacing w:val="34"/>
          <w:w w:val="105"/>
        </w:rPr>
        <w:t xml:space="preserve"> </w:t>
      </w:r>
      <w:r>
        <w:rPr>
          <w:color w:val="231F20"/>
          <w:w w:val="105"/>
        </w:rPr>
        <w:t>forms</w:t>
      </w:r>
      <w:r>
        <w:rPr>
          <w:color w:val="231F20"/>
          <w:spacing w:val="34"/>
          <w:w w:val="105"/>
        </w:rPr>
        <w:t xml:space="preserve"> </w:t>
      </w:r>
      <w:r>
        <w:rPr>
          <w:color w:val="231F20"/>
          <w:w w:val="105"/>
        </w:rPr>
        <w:t>and</w:t>
      </w:r>
    </w:p>
    <w:p w:rsidR="00F07D4E" w:rsidRDefault="000018A7">
      <w:pPr>
        <w:pStyle w:val="BodyText"/>
        <w:spacing w:before="5"/>
        <w:ind w:left="1700"/>
        <w:jc w:val="both"/>
      </w:pPr>
      <w:r>
        <w:rPr>
          <w:color w:val="231F20"/>
          <w:w w:val="105"/>
        </w:rPr>
        <w:t>(ii) data fields for case management and case tracking systems – see opposite page.</w:t>
      </w:r>
    </w:p>
    <w:p w:rsidR="00F07D4E" w:rsidRDefault="000018A7">
      <w:pPr>
        <w:pStyle w:val="BodyText"/>
        <w:spacing w:before="184" w:line="252" w:lineRule="auto"/>
        <w:ind w:left="1700" w:right="1697"/>
        <w:jc w:val="both"/>
      </w:pPr>
      <w:r>
        <w:rPr>
          <w:color w:val="231F20"/>
          <w:w w:val="105"/>
        </w:rPr>
        <w:t>The Republic of the Marshall Islands has included the disability questions in both its civil court forms and Case Tracking System.</w:t>
      </w:r>
    </w:p>
    <w:p w:rsidR="00F07D4E" w:rsidRDefault="000018A7">
      <w:pPr>
        <w:pStyle w:val="BodyText"/>
        <w:spacing w:before="171" w:line="252" w:lineRule="auto"/>
        <w:ind w:left="1700" w:right="1700"/>
        <w:jc w:val="both"/>
      </w:pPr>
      <w:r>
        <w:rPr>
          <w:color w:val="231F20"/>
          <w:w w:val="105"/>
        </w:rPr>
        <w:t>In 2019 Palau began collecting data on whether the case involves children and/or people with disabilities in both the Court of Common Pleas and the Trial Division.</w:t>
      </w:r>
    </w:p>
    <w:p w:rsidR="00F07D4E" w:rsidRDefault="00F07D4E">
      <w:pPr>
        <w:pStyle w:val="BodyText"/>
        <w:spacing w:before="10"/>
        <w:rPr>
          <w:sz w:val="32"/>
        </w:rPr>
      </w:pPr>
    </w:p>
    <w:p w:rsidR="00F07D4E" w:rsidRDefault="000018A7">
      <w:pPr>
        <w:pStyle w:val="Heading5"/>
        <w:spacing w:before="0"/>
        <w:ind w:left="1700"/>
      </w:pPr>
      <w:r>
        <w:rPr>
          <w:color w:val="0F6161"/>
          <w:w w:val="110"/>
        </w:rPr>
        <w:t>First Court Disability Policy in the Pacific</w:t>
      </w:r>
    </w:p>
    <w:p w:rsidR="00F07D4E" w:rsidRDefault="000018A7">
      <w:pPr>
        <w:pStyle w:val="BodyText"/>
        <w:spacing w:before="98"/>
        <w:ind w:left="1700"/>
        <w:jc w:val="both"/>
      </w:pPr>
      <w:r>
        <w:rPr>
          <w:color w:val="231F20"/>
          <w:w w:val="105"/>
        </w:rPr>
        <w:t>In July 2020, the Supreme Court of Tonga released its first Disability Policy. The Policy can be</w:t>
      </w:r>
    </w:p>
    <w:p w:rsidR="00F07D4E" w:rsidRDefault="000018A7">
      <w:pPr>
        <w:pStyle w:val="BodyText"/>
        <w:spacing w:before="13"/>
        <w:ind w:left="1700"/>
        <w:jc w:val="both"/>
      </w:pPr>
      <w:r>
        <w:rPr>
          <w:color w:val="231F20"/>
          <w:w w:val="105"/>
        </w:rPr>
        <w:t>found on the Ministry of Justice website.</w:t>
      </w:r>
    </w:p>
    <w:p w:rsidR="00F07D4E" w:rsidRDefault="000018A7">
      <w:pPr>
        <w:pStyle w:val="BodyText"/>
        <w:spacing w:before="184" w:line="252" w:lineRule="auto"/>
        <w:ind w:left="1700" w:right="1698"/>
        <w:jc w:val="both"/>
      </w:pPr>
      <w:r>
        <w:rPr>
          <w:color w:val="231F20"/>
          <w:w w:val="105"/>
        </w:rPr>
        <w:t>The Policy sets out key principles and definitions and outlines reasonable adjustments that can be made to ensure that people with a disability are able to have full and effective participation when appearing in court. Article 6 of the Disability Policy sets out the purpose as being:</w:t>
      </w:r>
    </w:p>
    <w:p w:rsidR="00F07D4E" w:rsidRDefault="006C6A04">
      <w:pPr>
        <w:spacing w:before="191"/>
        <w:ind w:left="4025"/>
        <w:rPr>
          <w:rFonts w:ascii="Lucida Sans Unicode"/>
          <w:sz w:val="18"/>
        </w:rPr>
      </w:pPr>
      <w:r>
        <w:pict>
          <v:group id="_x0000_s1127" style="position:absolute;left:0;text-align:left;margin-left:31.2pt;margin-top:10.7pt;width:159.6pt;height:216.45pt;z-index:251800576;mso-position-horizontal-relative:page" coordorigin="624,214" coordsize="3192,4329">
            <v:rect id="_x0000_s1130" style="position:absolute;left:639;top:230;width:3176;height:4313" fillcolor="#231f20" stroked="f">
              <v:fill opacity="29491f"/>
            </v:rect>
            <v:shape id="_x0000_s1129" type="#_x0000_t75" style="position:absolute;left:628;top:218;width:2996;height:4130">
              <v:imagedata r:id="rId279" o:title=""/>
            </v:shape>
            <v:rect id="_x0000_s1128" style="position:absolute;left:628;top:218;width:2996;height:4130" filled="f" strokecolor="#9d9fa2" strokeweight=".45pt"/>
            <w10:wrap anchorx="page"/>
          </v:group>
        </w:pict>
      </w:r>
      <w:r w:rsidR="000018A7">
        <w:rPr>
          <w:rFonts w:ascii="Lucida Sans Unicode"/>
          <w:color w:val="231F20"/>
          <w:sz w:val="18"/>
        </w:rPr>
        <w:t>The purpose of this policy is to:</w:t>
      </w:r>
    </w:p>
    <w:p w:rsidR="00F07D4E" w:rsidRDefault="000018A7">
      <w:pPr>
        <w:pStyle w:val="ListParagraph"/>
        <w:numPr>
          <w:ilvl w:val="1"/>
          <w:numId w:val="3"/>
        </w:numPr>
        <w:tabs>
          <w:tab w:val="left" w:pos="4366"/>
        </w:tabs>
        <w:spacing w:before="102" w:line="208" w:lineRule="auto"/>
        <w:ind w:right="2326"/>
        <w:rPr>
          <w:rFonts w:ascii="Lucida Sans Unicode"/>
          <w:sz w:val="18"/>
        </w:rPr>
      </w:pPr>
      <w:r>
        <w:rPr>
          <w:rFonts w:ascii="Lucida Sans Unicode"/>
          <w:color w:val="231F20"/>
          <w:w w:val="105"/>
          <w:sz w:val="18"/>
        </w:rPr>
        <w:t>demonstrate the commitment of the Courts to fostering, supporting and integrating equal opportunity for people with</w:t>
      </w:r>
      <w:r>
        <w:rPr>
          <w:rFonts w:ascii="Lucida Sans Unicode"/>
          <w:color w:val="231F20"/>
          <w:spacing w:val="-29"/>
          <w:w w:val="105"/>
          <w:sz w:val="18"/>
        </w:rPr>
        <w:t xml:space="preserve"> </w:t>
      </w:r>
      <w:r>
        <w:rPr>
          <w:rFonts w:ascii="Lucida Sans Unicode"/>
          <w:color w:val="231F20"/>
          <w:w w:val="105"/>
          <w:sz w:val="18"/>
        </w:rPr>
        <w:t>disabilities</w:t>
      </w:r>
      <w:r>
        <w:rPr>
          <w:rFonts w:ascii="Lucida Sans Unicode"/>
          <w:color w:val="231F20"/>
          <w:spacing w:val="-28"/>
          <w:w w:val="105"/>
          <w:sz w:val="18"/>
        </w:rPr>
        <w:t xml:space="preserve"> </w:t>
      </w:r>
      <w:r>
        <w:rPr>
          <w:rFonts w:ascii="Lucida Sans Unicode"/>
          <w:color w:val="231F20"/>
          <w:w w:val="105"/>
          <w:sz w:val="18"/>
        </w:rPr>
        <w:t>into</w:t>
      </w:r>
      <w:r>
        <w:rPr>
          <w:rFonts w:ascii="Lucida Sans Unicode"/>
          <w:color w:val="231F20"/>
          <w:spacing w:val="-28"/>
          <w:w w:val="105"/>
          <w:sz w:val="18"/>
        </w:rPr>
        <w:t xml:space="preserve"> </w:t>
      </w:r>
      <w:r>
        <w:rPr>
          <w:rFonts w:ascii="Lucida Sans Unicode"/>
          <w:color w:val="231F20"/>
          <w:w w:val="105"/>
          <w:sz w:val="18"/>
        </w:rPr>
        <w:t>its</w:t>
      </w:r>
      <w:r>
        <w:rPr>
          <w:rFonts w:ascii="Lucida Sans Unicode"/>
          <w:color w:val="231F20"/>
          <w:spacing w:val="-28"/>
          <w:w w:val="105"/>
          <w:sz w:val="18"/>
        </w:rPr>
        <w:t xml:space="preserve"> </w:t>
      </w:r>
      <w:r>
        <w:rPr>
          <w:rFonts w:ascii="Lucida Sans Unicode"/>
          <w:color w:val="231F20"/>
          <w:w w:val="105"/>
          <w:sz w:val="18"/>
        </w:rPr>
        <w:t>policies,</w:t>
      </w:r>
      <w:r>
        <w:rPr>
          <w:rFonts w:ascii="Lucida Sans Unicode"/>
          <w:color w:val="231F20"/>
          <w:spacing w:val="-29"/>
          <w:w w:val="105"/>
          <w:sz w:val="18"/>
        </w:rPr>
        <w:t xml:space="preserve"> </w:t>
      </w:r>
      <w:r>
        <w:rPr>
          <w:rFonts w:ascii="Lucida Sans Unicode"/>
          <w:color w:val="231F20"/>
          <w:w w:val="105"/>
          <w:sz w:val="18"/>
        </w:rPr>
        <w:t>procedures,</w:t>
      </w:r>
      <w:r>
        <w:rPr>
          <w:rFonts w:ascii="Lucida Sans Unicode"/>
          <w:color w:val="231F20"/>
          <w:spacing w:val="-28"/>
          <w:w w:val="105"/>
          <w:sz w:val="18"/>
        </w:rPr>
        <w:t xml:space="preserve"> </w:t>
      </w:r>
      <w:r>
        <w:rPr>
          <w:rFonts w:ascii="Lucida Sans Unicode"/>
          <w:color w:val="231F20"/>
          <w:w w:val="105"/>
          <w:sz w:val="18"/>
        </w:rPr>
        <w:t>decisions</w:t>
      </w:r>
      <w:r>
        <w:rPr>
          <w:rFonts w:ascii="Lucida Sans Unicode"/>
          <w:color w:val="231F20"/>
          <w:spacing w:val="-28"/>
          <w:w w:val="105"/>
          <w:sz w:val="18"/>
        </w:rPr>
        <w:t xml:space="preserve"> </w:t>
      </w:r>
      <w:r>
        <w:rPr>
          <w:rFonts w:ascii="Lucida Sans Unicode"/>
          <w:color w:val="231F20"/>
          <w:spacing w:val="-5"/>
          <w:w w:val="105"/>
          <w:sz w:val="18"/>
        </w:rPr>
        <w:t xml:space="preserve">and </w:t>
      </w:r>
      <w:r>
        <w:rPr>
          <w:rFonts w:ascii="Lucida Sans Unicode"/>
          <w:color w:val="231F20"/>
          <w:w w:val="105"/>
          <w:sz w:val="18"/>
        </w:rPr>
        <w:t>operations;</w:t>
      </w:r>
    </w:p>
    <w:p w:rsidR="00F07D4E" w:rsidRDefault="000018A7">
      <w:pPr>
        <w:pStyle w:val="ListParagraph"/>
        <w:numPr>
          <w:ilvl w:val="1"/>
          <w:numId w:val="3"/>
        </w:numPr>
        <w:tabs>
          <w:tab w:val="left" w:pos="4366"/>
        </w:tabs>
        <w:spacing w:before="111" w:line="208" w:lineRule="auto"/>
        <w:ind w:right="1768"/>
        <w:rPr>
          <w:rFonts w:ascii="Lucida Sans Unicode"/>
          <w:sz w:val="18"/>
        </w:rPr>
      </w:pPr>
      <w:r>
        <w:rPr>
          <w:rFonts w:ascii="Lucida Sans Unicode"/>
          <w:color w:val="231F20"/>
          <w:w w:val="105"/>
          <w:sz w:val="18"/>
        </w:rPr>
        <w:t>create</w:t>
      </w:r>
      <w:r>
        <w:rPr>
          <w:rFonts w:ascii="Lucida Sans Unicode"/>
          <w:color w:val="231F20"/>
          <w:spacing w:val="-16"/>
          <w:w w:val="105"/>
          <w:sz w:val="18"/>
        </w:rPr>
        <w:t xml:space="preserve"> </w:t>
      </w:r>
      <w:r>
        <w:rPr>
          <w:rFonts w:ascii="Lucida Sans Unicode"/>
          <w:color w:val="231F20"/>
          <w:w w:val="105"/>
          <w:sz w:val="18"/>
        </w:rPr>
        <w:t>greater</w:t>
      </w:r>
      <w:r>
        <w:rPr>
          <w:rFonts w:ascii="Lucida Sans Unicode"/>
          <w:color w:val="231F20"/>
          <w:spacing w:val="-16"/>
          <w:w w:val="105"/>
          <w:sz w:val="18"/>
        </w:rPr>
        <w:t xml:space="preserve"> </w:t>
      </w:r>
      <w:r>
        <w:rPr>
          <w:rFonts w:ascii="Lucida Sans Unicode"/>
          <w:color w:val="231F20"/>
          <w:w w:val="105"/>
          <w:sz w:val="18"/>
        </w:rPr>
        <w:t>awareness</w:t>
      </w:r>
      <w:r>
        <w:rPr>
          <w:rFonts w:ascii="Lucida Sans Unicode"/>
          <w:color w:val="231F20"/>
          <w:spacing w:val="-16"/>
          <w:w w:val="105"/>
          <w:sz w:val="18"/>
        </w:rPr>
        <w:t xml:space="preserve"> </w:t>
      </w:r>
      <w:r>
        <w:rPr>
          <w:rFonts w:ascii="Lucida Sans Unicode"/>
          <w:color w:val="231F20"/>
          <w:w w:val="105"/>
          <w:sz w:val="18"/>
        </w:rPr>
        <w:t>of</w:t>
      </w:r>
      <w:r>
        <w:rPr>
          <w:rFonts w:ascii="Lucida Sans Unicode"/>
          <w:color w:val="231F20"/>
          <w:spacing w:val="-16"/>
          <w:w w:val="105"/>
          <w:sz w:val="18"/>
        </w:rPr>
        <w:t xml:space="preserve"> </w:t>
      </w:r>
      <w:r>
        <w:rPr>
          <w:rFonts w:ascii="Lucida Sans Unicode"/>
          <w:color w:val="231F20"/>
          <w:w w:val="105"/>
          <w:sz w:val="18"/>
        </w:rPr>
        <w:t>the</w:t>
      </w:r>
      <w:r>
        <w:rPr>
          <w:rFonts w:ascii="Lucida Sans Unicode"/>
          <w:color w:val="231F20"/>
          <w:spacing w:val="-16"/>
          <w:w w:val="105"/>
          <w:sz w:val="18"/>
        </w:rPr>
        <w:t xml:space="preserve"> </w:t>
      </w:r>
      <w:r>
        <w:rPr>
          <w:rFonts w:ascii="Lucida Sans Unicode"/>
          <w:color w:val="231F20"/>
          <w:w w:val="105"/>
          <w:sz w:val="18"/>
        </w:rPr>
        <w:t>needs</w:t>
      </w:r>
      <w:r>
        <w:rPr>
          <w:rFonts w:ascii="Lucida Sans Unicode"/>
          <w:color w:val="231F20"/>
          <w:spacing w:val="-16"/>
          <w:w w:val="105"/>
          <w:sz w:val="18"/>
        </w:rPr>
        <w:t xml:space="preserve"> </w:t>
      </w:r>
      <w:r>
        <w:rPr>
          <w:rFonts w:ascii="Lucida Sans Unicode"/>
          <w:color w:val="231F20"/>
          <w:w w:val="105"/>
          <w:sz w:val="18"/>
        </w:rPr>
        <w:t>of</w:t>
      </w:r>
      <w:r>
        <w:rPr>
          <w:rFonts w:ascii="Lucida Sans Unicode"/>
          <w:color w:val="231F20"/>
          <w:spacing w:val="-16"/>
          <w:w w:val="105"/>
          <w:sz w:val="18"/>
        </w:rPr>
        <w:t xml:space="preserve"> </w:t>
      </w:r>
      <w:r>
        <w:rPr>
          <w:rFonts w:ascii="Lucida Sans Unicode"/>
          <w:color w:val="231F20"/>
          <w:w w:val="105"/>
          <w:sz w:val="18"/>
        </w:rPr>
        <w:t>people</w:t>
      </w:r>
      <w:r>
        <w:rPr>
          <w:rFonts w:ascii="Lucida Sans Unicode"/>
          <w:color w:val="231F20"/>
          <w:spacing w:val="-16"/>
          <w:w w:val="105"/>
          <w:sz w:val="18"/>
        </w:rPr>
        <w:t xml:space="preserve"> </w:t>
      </w:r>
      <w:r>
        <w:rPr>
          <w:rFonts w:ascii="Lucida Sans Unicode"/>
          <w:color w:val="231F20"/>
          <w:w w:val="105"/>
          <w:sz w:val="18"/>
        </w:rPr>
        <w:t>with</w:t>
      </w:r>
      <w:r>
        <w:rPr>
          <w:rFonts w:ascii="Lucida Sans Unicode"/>
          <w:color w:val="231F20"/>
          <w:spacing w:val="-16"/>
          <w:w w:val="105"/>
          <w:sz w:val="18"/>
        </w:rPr>
        <w:t xml:space="preserve"> </w:t>
      </w:r>
      <w:r>
        <w:rPr>
          <w:rFonts w:ascii="Lucida Sans Unicode"/>
          <w:color w:val="231F20"/>
          <w:w w:val="105"/>
          <w:sz w:val="18"/>
        </w:rPr>
        <w:t>disabilities within the Justice</w:t>
      </w:r>
      <w:r>
        <w:rPr>
          <w:rFonts w:ascii="Lucida Sans Unicode"/>
          <w:color w:val="231F20"/>
          <w:spacing w:val="-38"/>
          <w:w w:val="105"/>
          <w:sz w:val="18"/>
        </w:rPr>
        <w:t xml:space="preserve"> </w:t>
      </w:r>
      <w:r>
        <w:rPr>
          <w:rFonts w:ascii="Lucida Sans Unicode"/>
          <w:color w:val="231F20"/>
          <w:w w:val="105"/>
          <w:sz w:val="18"/>
        </w:rPr>
        <w:t>sector;</w:t>
      </w:r>
    </w:p>
    <w:p w:rsidR="00F07D4E" w:rsidRDefault="000018A7">
      <w:pPr>
        <w:pStyle w:val="ListParagraph"/>
        <w:numPr>
          <w:ilvl w:val="1"/>
          <w:numId w:val="3"/>
        </w:numPr>
        <w:tabs>
          <w:tab w:val="left" w:pos="4366"/>
        </w:tabs>
        <w:spacing w:before="112" w:line="208" w:lineRule="auto"/>
        <w:ind w:right="1835"/>
        <w:jc w:val="both"/>
        <w:rPr>
          <w:rFonts w:ascii="Lucida Sans Unicode"/>
          <w:sz w:val="18"/>
        </w:rPr>
      </w:pPr>
      <w:r>
        <w:rPr>
          <w:rFonts w:ascii="Lucida Sans Unicode"/>
          <w:color w:val="231F20"/>
          <w:spacing w:val="-3"/>
          <w:w w:val="105"/>
          <w:sz w:val="18"/>
        </w:rPr>
        <w:t>provide</w:t>
      </w:r>
      <w:r>
        <w:rPr>
          <w:rFonts w:ascii="Lucida Sans Unicode"/>
          <w:color w:val="231F20"/>
          <w:spacing w:val="-24"/>
          <w:w w:val="105"/>
          <w:sz w:val="18"/>
        </w:rPr>
        <w:t xml:space="preserve"> </w:t>
      </w:r>
      <w:r>
        <w:rPr>
          <w:rFonts w:ascii="Lucida Sans Unicode"/>
          <w:color w:val="231F20"/>
          <w:w w:val="105"/>
          <w:sz w:val="18"/>
        </w:rPr>
        <w:t>a</w:t>
      </w:r>
      <w:r>
        <w:rPr>
          <w:rFonts w:ascii="Lucida Sans Unicode"/>
          <w:color w:val="231F20"/>
          <w:spacing w:val="-23"/>
          <w:w w:val="105"/>
          <w:sz w:val="18"/>
        </w:rPr>
        <w:t xml:space="preserve"> </w:t>
      </w:r>
      <w:r>
        <w:rPr>
          <w:rFonts w:ascii="Lucida Sans Unicode"/>
          <w:color w:val="231F20"/>
          <w:w w:val="105"/>
          <w:sz w:val="18"/>
        </w:rPr>
        <w:t>framework</w:t>
      </w:r>
      <w:r>
        <w:rPr>
          <w:rFonts w:ascii="Lucida Sans Unicode"/>
          <w:color w:val="231F20"/>
          <w:spacing w:val="-23"/>
          <w:w w:val="105"/>
          <w:sz w:val="18"/>
        </w:rPr>
        <w:t xml:space="preserve"> </w:t>
      </w:r>
      <w:r>
        <w:rPr>
          <w:rFonts w:ascii="Lucida Sans Unicode"/>
          <w:color w:val="231F20"/>
          <w:spacing w:val="-2"/>
          <w:w w:val="105"/>
          <w:sz w:val="18"/>
        </w:rPr>
        <w:t>for</w:t>
      </w:r>
      <w:r>
        <w:rPr>
          <w:rFonts w:ascii="Lucida Sans Unicode"/>
          <w:color w:val="231F20"/>
          <w:spacing w:val="-23"/>
          <w:w w:val="105"/>
          <w:sz w:val="18"/>
        </w:rPr>
        <w:t xml:space="preserve"> </w:t>
      </w:r>
      <w:r>
        <w:rPr>
          <w:rFonts w:ascii="Lucida Sans Unicode"/>
          <w:color w:val="231F20"/>
          <w:w w:val="105"/>
          <w:sz w:val="18"/>
        </w:rPr>
        <w:t>establishing</w:t>
      </w:r>
      <w:r>
        <w:rPr>
          <w:rFonts w:ascii="Lucida Sans Unicode"/>
          <w:color w:val="231F20"/>
          <w:spacing w:val="-23"/>
          <w:w w:val="105"/>
          <w:sz w:val="18"/>
        </w:rPr>
        <w:t xml:space="preserve"> </w:t>
      </w:r>
      <w:r>
        <w:rPr>
          <w:rFonts w:ascii="Lucida Sans Unicode"/>
          <w:color w:val="231F20"/>
          <w:w w:val="105"/>
          <w:sz w:val="18"/>
        </w:rPr>
        <w:t>and</w:t>
      </w:r>
      <w:r>
        <w:rPr>
          <w:rFonts w:ascii="Lucida Sans Unicode"/>
          <w:color w:val="231F20"/>
          <w:spacing w:val="-24"/>
          <w:w w:val="105"/>
          <w:sz w:val="18"/>
        </w:rPr>
        <w:t xml:space="preserve"> </w:t>
      </w:r>
      <w:r>
        <w:rPr>
          <w:rFonts w:ascii="Lucida Sans Unicode"/>
          <w:color w:val="231F20"/>
          <w:w w:val="105"/>
          <w:sz w:val="18"/>
        </w:rPr>
        <w:t>maintaining</w:t>
      </w:r>
      <w:r>
        <w:rPr>
          <w:rFonts w:ascii="Lucida Sans Unicode"/>
          <w:color w:val="231F20"/>
          <w:spacing w:val="-23"/>
          <w:w w:val="105"/>
          <w:sz w:val="18"/>
        </w:rPr>
        <w:t xml:space="preserve"> </w:t>
      </w:r>
      <w:r>
        <w:rPr>
          <w:rFonts w:ascii="Lucida Sans Unicode"/>
          <w:color w:val="231F20"/>
          <w:spacing w:val="-3"/>
          <w:w w:val="105"/>
          <w:sz w:val="18"/>
        </w:rPr>
        <w:t xml:space="preserve">strategies </w:t>
      </w:r>
      <w:r>
        <w:rPr>
          <w:rFonts w:ascii="Lucida Sans Unicode"/>
          <w:color w:val="231F20"/>
          <w:spacing w:val="-2"/>
          <w:w w:val="105"/>
          <w:sz w:val="18"/>
        </w:rPr>
        <w:t>for</w:t>
      </w:r>
      <w:r>
        <w:rPr>
          <w:rFonts w:ascii="Lucida Sans Unicode"/>
          <w:color w:val="231F20"/>
          <w:spacing w:val="-24"/>
          <w:w w:val="105"/>
          <w:sz w:val="18"/>
        </w:rPr>
        <w:t xml:space="preserve"> </w:t>
      </w:r>
      <w:r>
        <w:rPr>
          <w:rFonts w:ascii="Lucida Sans Unicode"/>
          <w:color w:val="231F20"/>
          <w:w w:val="105"/>
          <w:sz w:val="18"/>
        </w:rPr>
        <w:t>identifying</w:t>
      </w:r>
      <w:r>
        <w:rPr>
          <w:rFonts w:ascii="Lucida Sans Unicode"/>
          <w:color w:val="231F20"/>
          <w:spacing w:val="-24"/>
          <w:w w:val="105"/>
          <w:sz w:val="18"/>
        </w:rPr>
        <w:t xml:space="preserve"> </w:t>
      </w:r>
      <w:r>
        <w:rPr>
          <w:rFonts w:ascii="Lucida Sans Unicode"/>
          <w:color w:val="231F20"/>
          <w:w w:val="105"/>
          <w:sz w:val="18"/>
        </w:rPr>
        <w:t>and</w:t>
      </w:r>
      <w:r>
        <w:rPr>
          <w:rFonts w:ascii="Lucida Sans Unicode"/>
          <w:color w:val="231F20"/>
          <w:spacing w:val="-23"/>
          <w:w w:val="105"/>
          <w:sz w:val="18"/>
        </w:rPr>
        <w:t xml:space="preserve"> </w:t>
      </w:r>
      <w:r>
        <w:rPr>
          <w:rFonts w:ascii="Lucida Sans Unicode"/>
          <w:color w:val="231F20"/>
          <w:w w:val="105"/>
          <w:sz w:val="18"/>
        </w:rPr>
        <w:t>eliminating</w:t>
      </w:r>
      <w:r>
        <w:rPr>
          <w:rFonts w:ascii="Lucida Sans Unicode"/>
          <w:color w:val="231F20"/>
          <w:spacing w:val="-24"/>
          <w:w w:val="105"/>
          <w:sz w:val="18"/>
        </w:rPr>
        <w:t xml:space="preserve"> </w:t>
      </w:r>
      <w:r>
        <w:rPr>
          <w:rFonts w:ascii="Lucida Sans Unicode"/>
          <w:color w:val="231F20"/>
          <w:w w:val="105"/>
          <w:sz w:val="18"/>
        </w:rPr>
        <w:t>obstacles</w:t>
      </w:r>
      <w:r>
        <w:rPr>
          <w:rFonts w:ascii="Lucida Sans Unicode"/>
          <w:color w:val="231F20"/>
          <w:spacing w:val="-23"/>
          <w:w w:val="105"/>
          <w:sz w:val="18"/>
        </w:rPr>
        <w:t xml:space="preserve"> </w:t>
      </w:r>
      <w:r>
        <w:rPr>
          <w:rFonts w:ascii="Lucida Sans Unicode"/>
          <w:color w:val="231F20"/>
          <w:w w:val="105"/>
          <w:sz w:val="18"/>
        </w:rPr>
        <w:t>and</w:t>
      </w:r>
      <w:r>
        <w:rPr>
          <w:rFonts w:ascii="Lucida Sans Unicode"/>
          <w:color w:val="231F20"/>
          <w:spacing w:val="-24"/>
          <w:w w:val="105"/>
          <w:sz w:val="18"/>
        </w:rPr>
        <w:t xml:space="preserve"> </w:t>
      </w:r>
      <w:r>
        <w:rPr>
          <w:rFonts w:ascii="Lucida Sans Unicode"/>
          <w:color w:val="231F20"/>
          <w:spacing w:val="-3"/>
          <w:w w:val="105"/>
          <w:sz w:val="18"/>
        </w:rPr>
        <w:t>barriers</w:t>
      </w:r>
      <w:r>
        <w:rPr>
          <w:rFonts w:ascii="Lucida Sans Unicode"/>
          <w:color w:val="231F20"/>
          <w:spacing w:val="-23"/>
          <w:w w:val="105"/>
          <w:sz w:val="18"/>
        </w:rPr>
        <w:t xml:space="preserve"> </w:t>
      </w:r>
      <w:r>
        <w:rPr>
          <w:rFonts w:ascii="Lucida Sans Unicode"/>
          <w:color w:val="231F20"/>
          <w:w w:val="105"/>
          <w:sz w:val="18"/>
        </w:rPr>
        <w:t>which</w:t>
      </w:r>
      <w:r>
        <w:rPr>
          <w:rFonts w:ascii="Lucida Sans Unicode"/>
          <w:color w:val="231F20"/>
          <w:spacing w:val="-24"/>
          <w:w w:val="105"/>
          <w:sz w:val="18"/>
        </w:rPr>
        <w:t xml:space="preserve"> </w:t>
      </w:r>
      <w:r>
        <w:rPr>
          <w:rFonts w:ascii="Lucida Sans Unicode"/>
          <w:color w:val="231F20"/>
          <w:spacing w:val="-2"/>
          <w:w w:val="105"/>
          <w:sz w:val="18"/>
        </w:rPr>
        <w:t xml:space="preserve">may </w:t>
      </w:r>
      <w:r>
        <w:rPr>
          <w:rFonts w:ascii="Lucida Sans Unicode"/>
          <w:color w:val="231F20"/>
          <w:w w:val="105"/>
          <w:sz w:val="18"/>
        </w:rPr>
        <w:t>hinder</w:t>
      </w:r>
      <w:r>
        <w:rPr>
          <w:rFonts w:ascii="Lucida Sans Unicode"/>
          <w:color w:val="231F20"/>
          <w:spacing w:val="-24"/>
          <w:w w:val="105"/>
          <w:sz w:val="18"/>
        </w:rPr>
        <w:t xml:space="preserve"> </w:t>
      </w:r>
      <w:r>
        <w:rPr>
          <w:rFonts w:ascii="Lucida Sans Unicode"/>
          <w:color w:val="231F20"/>
          <w:w w:val="105"/>
          <w:sz w:val="18"/>
        </w:rPr>
        <w:t>persons</w:t>
      </w:r>
      <w:r>
        <w:rPr>
          <w:rFonts w:ascii="Lucida Sans Unicode"/>
          <w:color w:val="231F20"/>
          <w:spacing w:val="-23"/>
          <w:w w:val="105"/>
          <w:sz w:val="18"/>
        </w:rPr>
        <w:t xml:space="preserve"> </w:t>
      </w:r>
      <w:r>
        <w:rPr>
          <w:rFonts w:ascii="Lucida Sans Unicode"/>
          <w:color w:val="231F20"/>
          <w:w w:val="105"/>
          <w:sz w:val="18"/>
        </w:rPr>
        <w:t>with</w:t>
      </w:r>
      <w:r>
        <w:rPr>
          <w:rFonts w:ascii="Lucida Sans Unicode"/>
          <w:color w:val="231F20"/>
          <w:spacing w:val="-23"/>
          <w:w w:val="105"/>
          <w:sz w:val="18"/>
        </w:rPr>
        <w:t xml:space="preserve"> </w:t>
      </w:r>
      <w:r>
        <w:rPr>
          <w:rFonts w:ascii="Lucida Sans Unicode"/>
          <w:color w:val="231F20"/>
          <w:w w:val="105"/>
          <w:sz w:val="18"/>
        </w:rPr>
        <w:t>disabilities</w:t>
      </w:r>
      <w:r>
        <w:rPr>
          <w:rFonts w:ascii="Lucida Sans Unicode"/>
          <w:color w:val="231F20"/>
          <w:spacing w:val="-23"/>
          <w:w w:val="105"/>
          <w:sz w:val="18"/>
        </w:rPr>
        <w:t xml:space="preserve"> </w:t>
      </w:r>
      <w:r>
        <w:rPr>
          <w:rFonts w:ascii="Lucida Sans Unicode"/>
          <w:color w:val="231F20"/>
          <w:w w:val="105"/>
          <w:sz w:val="18"/>
        </w:rPr>
        <w:t>from</w:t>
      </w:r>
      <w:r>
        <w:rPr>
          <w:rFonts w:ascii="Lucida Sans Unicode"/>
          <w:color w:val="231F20"/>
          <w:spacing w:val="-24"/>
          <w:w w:val="105"/>
          <w:sz w:val="18"/>
        </w:rPr>
        <w:t xml:space="preserve"> </w:t>
      </w:r>
      <w:r>
        <w:rPr>
          <w:rFonts w:ascii="Lucida Sans Unicode"/>
          <w:color w:val="231F20"/>
          <w:w w:val="105"/>
          <w:sz w:val="18"/>
        </w:rPr>
        <w:t>fully</w:t>
      </w:r>
      <w:r>
        <w:rPr>
          <w:rFonts w:ascii="Lucida Sans Unicode"/>
          <w:color w:val="231F20"/>
          <w:spacing w:val="-23"/>
          <w:w w:val="105"/>
          <w:sz w:val="18"/>
        </w:rPr>
        <w:t xml:space="preserve"> </w:t>
      </w:r>
      <w:r>
        <w:rPr>
          <w:rFonts w:ascii="Lucida Sans Unicode"/>
          <w:color w:val="231F20"/>
          <w:spacing w:val="-3"/>
          <w:w w:val="105"/>
          <w:sz w:val="18"/>
        </w:rPr>
        <w:t>accessing</w:t>
      </w:r>
      <w:r>
        <w:rPr>
          <w:rFonts w:ascii="Lucida Sans Unicode"/>
          <w:color w:val="231F20"/>
          <w:spacing w:val="-23"/>
          <w:w w:val="105"/>
          <w:sz w:val="18"/>
        </w:rPr>
        <w:t xml:space="preserve"> </w:t>
      </w:r>
      <w:r>
        <w:rPr>
          <w:rFonts w:ascii="Lucida Sans Unicode"/>
          <w:color w:val="231F20"/>
          <w:spacing w:val="-3"/>
          <w:w w:val="105"/>
          <w:sz w:val="18"/>
        </w:rPr>
        <w:t>justice;</w:t>
      </w:r>
    </w:p>
    <w:p w:rsidR="00F07D4E" w:rsidRDefault="000018A7">
      <w:pPr>
        <w:pStyle w:val="ListParagraph"/>
        <w:numPr>
          <w:ilvl w:val="1"/>
          <w:numId w:val="3"/>
        </w:numPr>
        <w:tabs>
          <w:tab w:val="left" w:pos="4366"/>
        </w:tabs>
        <w:spacing w:before="112" w:line="208" w:lineRule="auto"/>
        <w:ind w:right="1932"/>
        <w:rPr>
          <w:rFonts w:ascii="Lucida Sans Unicode"/>
          <w:sz w:val="18"/>
        </w:rPr>
      </w:pPr>
      <w:r>
        <w:rPr>
          <w:rFonts w:ascii="Lucida Sans Unicode"/>
          <w:color w:val="231F20"/>
          <w:w w:val="105"/>
          <w:sz w:val="18"/>
        </w:rPr>
        <w:t>take</w:t>
      </w:r>
      <w:r>
        <w:rPr>
          <w:rFonts w:ascii="Lucida Sans Unicode"/>
          <w:color w:val="231F20"/>
          <w:spacing w:val="-8"/>
          <w:w w:val="105"/>
          <w:sz w:val="18"/>
        </w:rPr>
        <w:t xml:space="preserve"> </w:t>
      </w:r>
      <w:r>
        <w:rPr>
          <w:rFonts w:ascii="Lucida Sans Unicode"/>
          <w:color w:val="231F20"/>
          <w:w w:val="105"/>
          <w:sz w:val="18"/>
        </w:rPr>
        <w:t>into</w:t>
      </w:r>
      <w:r>
        <w:rPr>
          <w:rFonts w:ascii="Lucida Sans Unicode"/>
          <w:color w:val="231F20"/>
          <w:spacing w:val="-7"/>
          <w:w w:val="105"/>
          <w:sz w:val="18"/>
        </w:rPr>
        <w:t xml:space="preserve"> </w:t>
      </w:r>
      <w:r>
        <w:rPr>
          <w:rFonts w:ascii="Lucida Sans Unicode"/>
          <w:color w:val="231F20"/>
          <w:w w:val="105"/>
          <w:sz w:val="18"/>
        </w:rPr>
        <w:t>account</w:t>
      </w:r>
      <w:r>
        <w:rPr>
          <w:rFonts w:ascii="Lucida Sans Unicode"/>
          <w:color w:val="231F20"/>
          <w:spacing w:val="-7"/>
          <w:w w:val="105"/>
          <w:sz w:val="18"/>
        </w:rPr>
        <w:t xml:space="preserve"> </w:t>
      </w:r>
      <w:r>
        <w:rPr>
          <w:rFonts w:ascii="Lucida Sans Unicode"/>
          <w:color w:val="231F20"/>
          <w:w w:val="105"/>
          <w:sz w:val="18"/>
        </w:rPr>
        <w:t>the</w:t>
      </w:r>
      <w:r>
        <w:rPr>
          <w:rFonts w:ascii="Lucida Sans Unicode"/>
          <w:color w:val="231F20"/>
          <w:spacing w:val="-7"/>
          <w:w w:val="105"/>
          <w:sz w:val="18"/>
        </w:rPr>
        <w:t xml:space="preserve"> </w:t>
      </w:r>
      <w:r>
        <w:rPr>
          <w:rFonts w:ascii="Lucida Sans Unicode"/>
          <w:color w:val="231F20"/>
          <w:w w:val="105"/>
          <w:sz w:val="18"/>
        </w:rPr>
        <w:t>protection</w:t>
      </w:r>
      <w:r>
        <w:rPr>
          <w:rFonts w:ascii="Lucida Sans Unicode"/>
          <w:color w:val="231F20"/>
          <w:spacing w:val="-7"/>
          <w:w w:val="105"/>
          <w:sz w:val="18"/>
        </w:rPr>
        <w:t xml:space="preserve"> </w:t>
      </w:r>
      <w:r>
        <w:rPr>
          <w:rFonts w:ascii="Lucida Sans Unicode"/>
          <w:color w:val="231F20"/>
          <w:w w:val="105"/>
          <w:sz w:val="18"/>
        </w:rPr>
        <w:t>and</w:t>
      </w:r>
      <w:r>
        <w:rPr>
          <w:rFonts w:ascii="Lucida Sans Unicode"/>
          <w:color w:val="231F20"/>
          <w:spacing w:val="-7"/>
          <w:w w:val="105"/>
          <w:sz w:val="18"/>
        </w:rPr>
        <w:t xml:space="preserve"> </w:t>
      </w:r>
      <w:r>
        <w:rPr>
          <w:rFonts w:ascii="Lucida Sans Unicode"/>
          <w:color w:val="231F20"/>
          <w:w w:val="105"/>
          <w:sz w:val="18"/>
        </w:rPr>
        <w:t>promotion</w:t>
      </w:r>
      <w:r>
        <w:rPr>
          <w:rFonts w:ascii="Lucida Sans Unicode"/>
          <w:color w:val="231F20"/>
          <w:spacing w:val="-7"/>
          <w:w w:val="105"/>
          <w:sz w:val="18"/>
        </w:rPr>
        <w:t xml:space="preserve"> </w:t>
      </w:r>
      <w:r>
        <w:rPr>
          <w:rFonts w:ascii="Lucida Sans Unicode"/>
          <w:color w:val="231F20"/>
          <w:w w:val="105"/>
          <w:sz w:val="18"/>
        </w:rPr>
        <w:t>of</w:t>
      </w:r>
      <w:r>
        <w:rPr>
          <w:rFonts w:ascii="Lucida Sans Unicode"/>
          <w:color w:val="231F20"/>
          <w:spacing w:val="-7"/>
          <w:w w:val="105"/>
          <w:sz w:val="18"/>
        </w:rPr>
        <w:t xml:space="preserve"> </w:t>
      </w:r>
      <w:r>
        <w:rPr>
          <w:rFonts w:ascii="Lucida Sans Unicode"/>
          <w:color w:val="231F20"/>
          <w:w w:val="105"/>
          <w:sz w:val="18"/>
        </w:rPr>
        <w:t>the</w:t>
      </w:r>
      <w:r>
        <w:rPr>
          <w:rFonts w:ascii="Lucida Sans Unicode"/>
          <w:color w:val="231F20"/>
          <w:spacing w:val="-7"/>
          <w:w w:val="105"/>
          <w:sz w:val="18"/>
        </w:rPr>
        <w:t xml:space="preserve"> </w:t>
      </w:r>
      <w:r>
        <w:rPr>
          <w:rFonts w:ascii="Lucida Sans Unicode"/>
          <w:color w:val="231F20"/>
          <w:w w:val="105"/>
          <w:sz w:val="18"/>
        </w:rPr>
        <w:t>human rights of persons with disabilities in all Court policies and programs;</w:t>
      </w:r>
      <w:r>
        <w:rPr>
          <w:rFonts w:ascii="Lucida Sans Unicode"/>
          <w:color w:val="231F20"/>
          <w:spacing w:val="-13"/>
          <w:w w:val="105"/>
          <w:sz w:val="18"/>
        </w:rPr>
        <w:t xml:space="preserve"> </w:t>
      </w:r>
      <w:r>
        <w:rPr>
          <w:rFonts w:ascii="Lucida Sans Unicode"/>
          <w:color w:val="231F20"/>
          <w:w w:val="105"/>
          <w:sz w:val="18"/>
        </w:rPr>
        <w:t>and</w:t>
      </w:r>
    </w:p>
    <w:p w:rsidR="00F07D4E" w:rsidRDefault="000018A7">
      <w:pPr>
        <w:pStyle w:val="ListParagraph"/>
        <w:numPr>
          <w:ilvl w:val="1"/>
          <w:numId w:val="3"/>
        </w:numPr>
        <w:tabs>
          <w:tab w:val="left" w:pos="4366"/>
        </w:tabs>
        <w:spacing w:before="111" w:line="208" w:lineRule="auto"/>
        <w:ind w:right="1823"/>
        <w:rPr>
          <w:rFonts w:ascii="Lucida Sans Unicode"/>
          <w:sz w:val="18"/>
        </w:rPr>
      </w:pPr>
      <w:r>
        <w:rPr>
          <w:rFonts w:ascii="Lucida Sans Unicode"/>
          <w:color w:val="231F20"/>
          <w:w w:val="105"/>
          <w:sz w:val="18"/>
        </w:rPr>
        <w:t>outline</w:t>
      </w:r>
      <w:r>
        <w:rPr>
          <w:rFonts w:ascii="Lucida Sans Unicode"/>
          <w:color w:val="231F20"/>
          <w:spacing w:val="-14"/>
          <w:w w:val="105"/>
          <w:sz w:val="18"/>
        </w:rPr>
        <w:t xml:space="preserve"> </w:t>
      </w:r>
      <w:r>
        <w:rPr>
          <w:rFonts w:ascii="Lucida Sans Unicode"/>
          <w:color w:val="231F20"/>
          <w:w w:val="105"/>
          <w:sz w:val="18"/>
        </w:rPr>
        <w:t>the</w:t>
      </w:r>
      <w:r>
        <w:rPr>
          <w:rFonts w:ascii="Lucida Sans Unicode"/>
          <w:color w:val="231F20"/>
          <w:spacing w:val="-14"/>
          <w:w w:val="105"/>
          <w:sz w:val="18"/>
        </w:rPr>
        <w:t xml:space="preserve"> </w:t>
      </w:r>
      <w:r>
        <w:rPr>
          <w:rFonts w:ascii="Lucida Sans Unicode"/>
          <w:color w:val="231F20"/>
          <w:w w:val="105"/>
          <w:sz w:val="18"/>
        </w:rPr>
        <w:t>policy</w:t>
      </w:r>
      <w:r>
        <w:rPr>
          <w:rFonts w:ascii="Lucida Sans Unicode"/>
          <w:color w:val="231F20"/>
          <w:spacing w:val="-13"/>
          <w:w w:val="105"/>
          <w:sz w:val="18"/>
        </w:rPr>
        <w:t xml:space="preserve"> </w:t>
      </w:r>
      <w:r>
        <w:rPr>
          <w:rFonts w:ascii="Lucida Sans Unicode"/>
          <w:color w:val="231F20"/>
          <w:w w:val="105"/>
          <w:sz w:val="18"/>
        </w:rPr>
        <w:t>and</w:t>
      </w:r>
      <w:r>
        <w:rPr>
          <w:rFonts w:ascii="Lucida Sans Unicode"/>
          <w:color w:val="231F20"/>
          <w:spacing w:val="-14"/>
          <w:w w:val="105"/>
          <w:sz w:val="18"/>
        </w:rPr>
        <w:t xml:space="preserve"> </w:t>
      </w:r>
      <w:r>
        <w:rPr>
          <w:rFonts w:ascii="Lucida Sans Unicode"/>
          <w:color w:val="231F20"/>
          <w:w w:val="105"/>
          <w:sz w:val="18"/>
        </w:rPr>
        <w:t>guidelines</w:t>
      </w:r>
      <w:r>
        <w:rPr>
          <w:rFonts w:ascii="Lucida Sans Unicode"/>
          <w:color w:val="231F20"/>
          <w:spacing w:val="-13"/>
          <w:w w:val="105"/>
          <w:sz w:val="18"/>
        </w:rPr>
        <w:t xml:space="preserve"> </w:t>
      </w:r>
      <w:r>
        <w:rPr>
          <w:rFonts w:ascii="Lucida Sans Unicode"/>
          <w:color w:val="231F20"/>
          <w:w w:val="105"/>
          <w:sz w:val="18"/>
        </w:rPr>
        <w:t>with</w:t>
      </w:r>
      <w:r>
        <w:rPr>
          <w:rFonts w:ascii="Lucida Sans Unicode"/>
          <w:color w:val="231F20"/>
          <w:spacing w:val="-14"/>
          <w:w w:val="105"/>
          <w:sz w:val="18"/>
        </w:rPr>
        <w:t xml:space="preserve"> </w:t>
      </w:r>
      <w:r>
        <w:rPr>
          <w:rFonts w:ascii="Lucida Sans Unicode"/>
          <w:color w:val="231F20"/>
          <w:w w:val="105"/>
          <w:sz w:val="18"/>
        </w:rPr>
        <w:t>respect</w:t>
      </w:r>
      <w:r>
        <w:rPr>
          <w:rFonts w:ascii="Lucida Sans Unicode"/>
          <w:color w:val="231F20"/>
          <w:spacing w:val="-14"/>
          <w:w w:val="105"/>
          <w:sz w:val="18"/>
        </w:rPr>
        <w:t xml:space="preserve"> </w:t>
      </w:r>
      <w:r>
        <w:rPr>
          <w:rFonts w:ascii="Lucida Sans Unicode"/>
          <w:color w:val="231F20"/>
          <w:w w:val="105"/>
          <w:sz w:val="18"/>
        </w:rPr>
        <w:t>to</w:t>
      </w:r>
      <w:r>
        <w:rPr>
          <w:rFonts w:ascii="Lucida Sans Unicode"/>
          <w:color w:val="231F20"/>
          <w:spacing w:val="-13"/>
          <w:w w:val="105"/>
          <w:sz w:val="18"/>
        </w:rPr>
        <w:t xml:space="preserve"> </w:t>
      </w:r>
      <w:r>
        <w:rPr>
          <w:rFonts w:ascii="Lucida Sans Unicode"/>
          <w:color w:val="231F20"/>
          <w:w w:val="105"/>
          <w:sz w:val="18"/>
        </w:rPr>
        <w:t>all</w:t>
      </w:r>
      <w:r>
        <w:rPr>
          <w:rFonts w:ascii="Lucida Sans Unicode"/>
          <w:color w:val="231F20"/>
          <w:spacing w:val="-14"/>
          <w:w w:val="105"/>
          <w:sz w:val="18"/>
        </w:rPr>
        <w:t xml:space="preserve"> </w:t>
      </w:r>
      <w:r>
        <w:rPr>
          <w:rFonts w:ascii="Lucida Sans Unicode"/>
          <w:color w:val="231F20"/>
          <w:w w:val="105"/>
          <w:sz w:val="18"/>
        </w:rPr>
        <w:t>interactions between</w:t>
      </w:r>
      <w:r>
        <w:rPr>
          <w:rFonts w:ascii="Lucida Sans Unicode"/>
          <w:color w:val="231F20"/>
          <w:spacing w:val="-14"/>
          <w:w w:val="105"/>
          <w:sz w:val="18"/>
        </w:rPr>
        <w:t xml:space="preserve"> </w:t>
      </w:r>
      <w:r>
        <w:rPr>
          <w:rFonts w:ascii="Lucida Sans Unicode"/>
          <w:color w:val="231F20"/>
          <w:w w:val="105"/>
          <w:sz w:val="18"/>
        </w:rPr>
        <w:t>the</w:t>
      </w:r>
      <w:r>
        <w:rPr>
          <w:rFonts w:ascii="Lucida Sans Unicode"/>
          <w:color w:val="231F20"/>
          <w:spacing w:val="-14"/>
          <w:w w:val="105"/>
          <w:sz w:val="18"/>
        </w:rPr>
        <w:t xml:space="preserve"> </w:t>
      </w:r>
      <w:r>
        <w:rPr>
          <w:rFonts w:ascii="Lucida Sans Unicode"/>
          <w:color w:val="231F20"/>
          <w:w w:val="105"/>
          <w:sz w:val="18"/>
        </w:rPr>
        <w:t>Courts</w:t>
      </w:r>
      <w:r>
        <w:rPr>
          <w:rFonts w:ascii="Lucida Sans Unicode"/>
          <w:color w:val="231F20"/>
          <w:spacing w:val="-13"/>
          <w:w w:val="105"/>
          <w:sz w:val="18"/>
        </w:rPr>
        <w:t xml:space="preserve"> </w:t>
      </w:r>
      <w:r>
        <w:rPr>
          <w:rFonts w:ascii="Lucida Sans Unicode"/>
          <w:color w:val="231F20"/>
          <w:w w:val="105"/>
          <w:sz w:val="18"/>
        </w:rPr>
        <w:t>and</w:t>
      </w:r>
      <w:r>
        <w:rPr>
          <w:rFonts w:ascii="Lucida Sans Unicode"/>
          <w:color w:val="231F20"/>
          <w:spacing w:val="-14"/>
          <w:w w:val="105"/>
          <w:sz w:val="18"/>
        </w:rPr>
        <w:t xml:space="preserve"> </w:t>
      </w:r>
      <w:r>
        <w:rPr>
          <w:rFonts w:ascii="Lucida Sans Unicode"/>
          <w:color w:val="231F20"/>
          <w:w w:val="105"/>
          <w:sz w:val="18"/>
        </w:rPr>
        <w:t>persons</w:t>
      </w:r>
      <w:r>
        <w:rPr>
          <w:rFonts w:ascii="Lucida Sans Unicode"/>
          <w:color w:val="231F20"/>
          <w:spacing w:val="-13"/>
          <w:w w:val="105"/>
          <w:sz w:val="18"/>
        </w:rPr>
        <w:t xml:space="preserve"> </w:t>
      </w:r>
      <w:r>
        <w:rPr>
          <w:rFonts w:ascii="Lucida Sans Unicode"/>
          <w:color w:val="231F20"/>
          <w:w w:val="105"/>
          <w:sz w:val="18"/>
        </w:rPr>
        <w:t>with</w:t>
      </w:r>
      <w:r>
        <w:rPr>
          <w:rFonts w:ascii="Lucida Sans Unicode"/>
          <w:color w:val="231F20"/>
          <w:spacing w:val="-14"/>
          <w:w w:val="105"/>
          <w:sz w:val="18"/>
        </w:rPr>
        <w:t xml:space="preserve"> </w:t>
      </w:r>
      <w:r>
        <w:rPr>
          <w:rFonts w:ascii="Lucida Sans Unicode"/>
          <w:color w:val="231F20"/>
          <w:w w:val="105"/>
          <w:sz w:val="18"/>
        </w:rPr>
        <w:t>disabilities.</w:t>
      </w:r>
    </w:p>
    <w:p w:rsidR="00F07D4E" w:rsidRDefault="00F07D4E">
      <w:pPr>
        <w:spacing w:line="208" w:lineRule="auto"/>
        <w:rPr>
          <w:rFonts w:ascii="Lucida Sans Unicode"/>
          <w:sz w:val="18"/>
        </w:rPr>
        <w:sectPr w:rsidR="00F07D4E">
          <w:pgSz w:w="11910" w:h="16840"/>
          <w:pgMar w:top="1120" w:right="0" w:bottom="280" w:left="0" w:header="397" w:footer="0" w:gutter="0"/>
          <w:cols w:space="720"/>
        </w:sectPr>
      </w:pPr>
    </w:p>
    <w:p w:rsidR="00F07D4E" w:rsidRDefault="00F07D4E">
      <w:pPr>
        <w:pStyle w:val="BodyText"/>
        <w:rPr>
          <w:rFonts w:ascii="Lucida Sans Unicode"/>
          <w:sz w:val="20"/>
        </w:rPr>
      </w:pPr>
    </w:p>
    <w:p w:rsidR="00F07D4E" w:rsidRDefault="00F07D4E">
      <w:pPr>
        <w:pStyle w:val="BodyText"/>
        <w:rPr>
          <w:rFonts w:ascii="Lucida Sans Unicode"/>
          <w:sz w:val="20"/>
        </w:rPr>
      </w:pPr>
    </w:p>
    <w:p w:rsidR="00F07D4E" w:rsidRDefault="00F07D4E">
      <w:pPr>
        <w:pStyle w:val="BodyText"/>
        <w:spacing w:before="8"/>
        <w:rPr>
          <w:rFonts w:ascii="Lucida Sans Unicode"/>
          <w:sz w:val="22"/>
        </w:rPr>
      </w:pPr>
    </w:p>
    <w:p w:rsidR="00F07D4E" w:rsidRDefault="000018A7">
      <w:pPr>
        <w:spacing w:before="142"/>
        <w:ind w:left="1244"/>
        <w:jc w:val="both"/>
        <w:rPr>
          <w:rFonts w:ascii="Arial"/>
          <w:b/>
          <w:sz w:val="25"/>
        </w:rPr>
      </w:pPr>
      <w:r>
        <w:rPr>
          <w:rFonts w:ascii="Arial"/>
          <w:b/>
          <w:color w:val="00403F"/>
          <w:w w:val="115"/>
          <w:sz w:val="25"/>
        </w:rPr>
        <w:t>Standard Recommended Court Disaggregated Data Fields</w:t>
      </w:r>
    </w:p>
    <w:p w:rsidR="00F07D4E" w:rsidRDefault="000018A7">
      <w:pPr>
        <w:spacing w:before="92" w:line="192" w:lineRule="auto"/>
        <w:ind w:left="1244" w:right="1244"/>
        <w:jc w:val="both"/>
        <w:rPr>
          <w:rFonts w:ascii="Lucida Sans Unicode"/>
          <w:sz w:val="14"/>
        </w:rPr>
      </w:pPr>
      <w:r>
        <w:rPr>
          <w:rFonts w:ascii="Lucida Sans Unicode"/>
          <w:color w:val="231F20"/>
          <w:w w:val="105"/>
          <w:sz w:val="14"/>
        </w:rPr>
        <w:t>Case</w:t>
      </w:r>
      <w:r>
        <w:rPr>
          <w:rFonts w:ascii="Lucida Sans Unicode"/>
          <w:color w:val="231F20"/>
          <w:spacing w:val="-13"/>
          <w:w w:val="105"/>
          <w:sz w:val="14"/>
        </w:rPr>
        <w:t xml:space="preserve"> </w:t>
      </w:r>
      <w:r>
        <w:rPr>
          <w:rFonts w:ascii="Lucida Sans Unicode"/>
          <w:color w:val="231F20"/>
          <w:w w:val="105"/>
          <w:sz w:val="14"/>
        </w:rPr>
        <w:t>management</w:t>
      </w:r>
      <w:r>
        <w:rPr>
          <w:rFonts w:ascii="Lucida Sans Unicode"/>
          <w:color w:val="231F20"/>
          <w:spacing w:val="-13"/>
          <w:w w:val="105"/>
          <w:sz w:val="14"/>
        </w:rPr>
        <w:t xml:space="preserve"> </w:t>
      </w:r>
      <w:r>
        <w:rPr>
          <w:rFonts w:ascii="Lucida Sans Unicode"/>
          <w:color w:val="231F20"/>
          <w:spacing w:val="-3"/>
          <w:w w:val="105"/>
          <w:sz w:val="14"/>
        </w:rPr>
        <w:t>systems</w:t>
      </w:r>
      <w:r>
        <w:rPr>
          <w:rFonts w:ascii="Lucida Sans Unicode"/>
          <w:color w:val="231F20"/>
          <w:spacing w:val="-13"/>
          <w:w w:val="105"/>
          <w:sz w:val="14"/>
        </w:rPr>
        <w:t xml:space="preserve"> </w:t>
      </w:r>
      <w:r>
        <w:rPr>
          <w:rFonts w:ascii="Lucida Sans Unicode"/>
          <w:color w:val="231F20"/>
          <w:w w:val="105"/>
          <w:sz w:val="14"/>
        </w:rPr>
        <w:t>can</w:t>
      </w:r>
      <w:r>
        <w:rPr>
          <w:rFonts w:ascii="Lucida Sans Unicode"/>
          <w:color w:val="231F20"/>
          <w:spacing w:val="-12"/>
          <w:w w:val="105"/>
          <w:sz w:val="14"/>
        </w:rPr>
        <w:t xml:space="preserve"> </w:t>
      </w:r>
      <w:r>
        <w:rPr>
          <w:rFonts w:ascii="Lucida Sans Unicode"/>
          <w:color w:val="231F20"/>
          <w:w w:val="105"/>
          <w:sz w:val="14"/>
        </w:rPr>
        <w:t>include</w:t>
      </w:r>
      <w:r>
        <w:rPr>
          <w:rFonts w:ascii="Lucida Sans Unicode"/>
          <w:color w:val="231F20"/>
          <w:spacing w:val="-13"/>
          <w:w w:val="105"/>
          <w:sz w:val="14"/>
        </w:rPr>
        <w:t xml:space="preserve"> </w:t>
      </w:r>
      <w:r>
        <w:rPr>
          <w:rFonts w:ascii="Lucida Sans Unicode"/>
          <w:color w:val="231F20"/>
          <w:w w:val="105"/>
          <w:sz w:val="14"/>
        </w:rPr>
        <w:t>data</w:t>
      </w:r>
      <w:r>
        <w:rPr>
          <w:rFonts w:ascii="Lucida Sans Unicode"/>
          <w:color w:val="231F20"/>
          <w:spacing w:val="-13"/>
          <w:w w:val="105"/>
          <w:sz w:val="14"/>
        </w:rPr>
        <w:t xml:space="preserve"> </w:t>
      </w:r>
      <w:r>
        <w:rPr>
          <w:rFonts w:ascii="Lucida Sans Unicode"/>
          <w:color w:val="231F20"/>
          <w:w w:val="105"/>
          <w:sz w:val="14"/>
        </w:rPr>
        <w:t>fields</w:t>
      </w:r>
      <w:r>
        <w:rPr>
          <w:rFonts w:ascii="Lucida Sans Unicode"/>
          <w:color w:val="231F20"/>
          <w:spacing w:val="-12"/>
          <w:w w:val="105"/>
          <w:sz w:val="14"/>
        </w:rPr>
        <w:t xml:space="preserve"> </w:t>
      </w:r>
      <w:r>
        <w:rPr>
          <w:rFonts w:ascii="Lucida Sans Unicode"/>
          <w:color w:val="231F20"/>
          <w:spacing w:val="-3"/>
          <w:w w:val="105"/>
          <w:sz w:val="14"/>
        </w:rPr>
        <w:t>to</w:t>
      </w:r>
      <w:r>
        <w:rPr>
          <w:rFonts w:ascii="Lucida Sans Unicode"/>
          <w:color w:val="231F20"/>
          <w:spacing w:val="-13"/>
          <w:w w:val="105"/>
          <w:sz w:val="14"/>
        </w:rPr>
        <w:t xml:space="preserve"> </w:t>
      </w:r>
      <w:r>
        <w:rPr>
          <w:rFonts w:ascii="Lucida Sans Unicode"/>
          <w:color w:val="231F20"/>
          <w:spacing w:val="-2"/>
          <w:w w:val="105"/>
          <w:sz w:val="14"/>
        </w:rPr>
        <w:t>ensure</w:t>
      </w:r>
      <w:r>
        <w:rPr>
          <w:rFonts w:ascii="Lucida Sans Unicode"/>
          <w:color w:val="231F20"/>
          <w:spacing w:val="-13"/>
          <w:w w:val="105"/>
          <w:sz w:val="14"/>
        </w:rPr>
        <w:t xml:space="preserve"> </w:t>
      </w:r>
      <w:r>
        <w:rPr>
          <w:rFonts w:ascii="Lucida Sans Unicode"/>
          <w:color w:val="231F20"/>
          <w:w w:val="105"/>
          <w:sz w:val="14"/>
        </w:rPr>
        <w:t>the</w:t>
      </w:r>
      <w:r>
        <w:rPr>
          <w:rFonts w:ascii="Lucida Sans Unicode"/>
          <w:color w:val="231F20"/>
          <w:spacing w:val="-13"/>
          <w:w w:val="105"/>
          <w:sz w:val="14"/>
        </w:rPr>
        <w:t xml:space="preserve"> </w:t>
      </w:r>
      <w:r>
        <w:rPr>
          <w:rFonts w:ascii="Lucida Sans Unicode"/>
          <w:color w:val="231F20"/>
          <w:w w:val="105"/>
          <w:sz w:val="14"/>
        </w:rPr>
        <w:t>court</w:t>
      </w:r>
      <w:r>
        <w:rPr>
          <w:rFonts w:ascii="Lucida Sans Unicode"/>
          <w:color w:val="231F20"/>
          <w:spacing w:val="-12"/>
          <w:w w:val="105"/>
          <w:sz w:val="14"/>
        </w:rPr>
        <w:t xml:space="preserve"> </w:t>
      </w:r>
      <w:r>
        <w:rPr>
          <w:rFonts w:ascii="Lucida Sans Unicode"/>
          <w:color w:val="231F20"/>
          <w:w w:val="105"/>
          <w:sz w:val="14"/>
        </w:rPr>
        <w:t>is</w:t>
      </w:r>
      <w:r>
        <w:rPr>
          <w:rFonts w:ascii="Lucida Sans Unicode"/>
          <w:color w:val="231F20"/>
          <w:spacing w:val="-13"/>
          <w:w w:val="105"/>
          <w:sz w:val="14"/>
        </w:rPr>
        <w:t xml:space="preserve"> </w:t>
      </w:r>
      <w:r>
        <w:rPr>
          <w:rFonts w:ascii="Lucida Sans Unicode"/>
          <w:color w:val="231F20"/>
          <w:spacing w:val="-3"/>
          <w:w w:val="105"/>
          <w:sz w:val="14"/>
        </w:rPr>
        <w:t>adequately</w:t>
      </w:r>
      <w:r>
        <w:rPr>
          <w:rFonts w:ascii="Lucida Sans Unicode"/>
          <w:color w:val="231F20"/>
          <w:spacing w:val="-13"/>
          <w:w w:val="105"/>
          <w:sz w:val="14"/>
        </w:rPr>
        <w:t xml:space="preserve"> </w:t>
      </w:r>
      <w:r>
        <w:rPr>
          <w:rFonts w:ascii="Lucida Sans Unicode"/>
          <w:color w:val="231F20"/>
          <w:spacing w:val="-3"/>
          <w:w w:val="105"/>
          <w:sz w:val="14"/>
        </w:rPr>
        <w:t>protecting</w:t>
      </w:r>
      <w:r>
        <w:rPr>
          <w:rFonts w:ascii="Lucida Sans Unicode"/>
          <w:color w:val="231F20"/>
          <w:spacing w:val="-12"/>
          <w:w w:val="105"/>
          <w:sz w:val="14"/>
        </w:rPr>
        <w:t xml:space="preserve"> </w:t>
      </w:r>
      <w:r>
        <w:rPr>
          <w:rFonts w:ascii="Lucida Sans Unicode"/>
          <w:color w:val="231F20"/>
          <w:w w:val="105"/>
          <w:sz w:val="14"/>
        </w:rPr>
        <w:t>the</w:t>
      </w:r>
      <w:r>
        <w:rPr>
          <w:rFonts w:ascii="Lucida Sans Unicode"/>
          <w:color w:val="231F20"/>
          <w:spacing w:val="-13"/>
          <w:w w:val="105"/>
          <w:sz w:val="14"/>
        </w:rPr>
        <w:t xml:space="preserve"> </w:t>
      </w:r>
      <w:r>
        <w:rPr>
          <w:rFonts w:ascii="Lucida Sans Unicode"/>
          <w:color w:val="231F20"/>
          <w:w w:val="105"/>
          <w:sz w:val="14"/>
        </w:rPr>
        <w:t>human</w:t>
      </w:r>
      <w:r>
        <w:rPr>
          <w:rFonts w:ascii="Lucida Sans Unicode"/>
          <w:color w:val="231F20"/>
          <w:spacing w:val="-13"/>
          <w:w w:val="105"/>
          <w:sz w:val="14"/>
        </w:rPr>
        <w:t xml:space="preserve"> </w:t>
      </w:r>
      <w:r>
        <w:rPr>
          <w:rFonts w:ascii="Lucida Sans Unicode"/>
          <w:color w:val="231F20"/>
          <w:w w:val="105"/>
          <w:sz w:val="14"/>
        </w:rPr>
        <w:t>rights</w:t>
      </w:r>
      <w:r>
        <w:rPr>
          <w:rFonts w:ascii="Lucida Sans Unicode"/>
          <w:color w:val="231F20"/>
          <w:spacing w:val="-12"/>
          <w:w w:val="105"/>
          <w:sz w:val="14"/>
        </w:rPr>
        <w:t xml:space="preserve"> </w:t>
      </w:r>
      <w:r>
        <w:rPr>
          <w:rFonts w:ascii="Lucida Sans Unicode"/>
          <w:color w:val="231F20"/>
          <w:w w:val="105"/>
          <w:sz w:val="14"/>
        </w:rPr>
        <w:t>of</w:t>
      </w:r>
      <w:r>
        <w:rPr>
          <w:rFonts w:ascii="Lucida Sans Unicode"/>
          <w:color w:val="231F20"/>
          <w:spacing w:val="-13"/>
          <w:w w:val="105"/>
          <w:sz w:val="14"/>
        </w:rPr>
        <w:t xml:space="preserve"> </w:t>
      </w:r>
      <w:r>
        <w:rPr>
          <w:rFonts w:ascii="Lucida Sans Unicode"/>
          <w:color w:val="231F20"/>
          <w:w w:val="105"/>
          <w:sz w:val="14"/>
        </w:rPr>
        <w:t>particular</w:t>
      </w:r>
      <w:r>
        <w:rPr>
          <w:rFonts w:ascii="Lucida Sans Unicode"/>
          <w:color w:val="231F20"/>
          <w:spacing w:val="-13"/>
          <w:w w:val="105"/>
          <w:sz w:val="14"/>
        </w:rPr>
        <w:t xml:space="preserve"> </w:t>
      </w:r>
      <w:r>
        <w:rPr>
          <w:rFonts w:ascii="Lucida Sans Unicode"/>
          <w:color w:val="231F20"/>
          <w:spacing w:val="-2"/>
          <w:w w:val="105"/>
          <w:sz w:val="14"/>
        </w:rPr>
        <w:t>groups</w:t>
      </w:r>
      <w:r>
        <w:rPr>
          <w:rFonts w:ascii="Lucida Sans Unicode"/>
          <w:color w:val="231F20"/>
          <w:spacing w:val="-13"/>
          <w:w w:val="105"/>
          <w:sz w:val="14"/>
        </w:rPr>
        <w:t xml:space="preserve"> </w:t>
      </w:r>
      <w:r>
        <w:rPr>
          <w:rFonts w:ascii="Lucida Sans Unicode"/>
          <w:color w:val="231F20"/>
          <w:w w:val="105"/>
          <w:sz w:val="14"/>
        </w:rPr>
        <w:t>of court</w:t>
      </w:r>
      <w:r>
        <w:rPr>
          <w:rFonts w:ascii="Lucida Sans Unicode"/>
          <w:color w:val="231F20"/>
          <w:spacing w:val="-16"/>
          <w:w w:val="105"/>
          <w:sz w:val="14"/>
        </w:rPr>
        <w:t xml:space="preserve"> </w:t>
      </w:r>
      <w:r>
        <w:rPr>
          <w:rFonts w:ascii="Lucida Sans Unicode"/>
          <w:color w:val="231F20"/>
          <w:w w:val="105"/>
          <w:sz w:val="14"/>
        </w:rPr>
        <w:t>users.</w:t>
      </w:r>
      <w:r>
        <w:rPr>
          <w:rFonts w:ascii="Lucida Sans Unicode"/>
          <w:color w:val="231F20"/>
          <w:spacing w:val="-16"/>
          <w:w w:val="105"/>
          <w:sz w:val="14"/>
        </w:rPr>
        <w:t xml:space="preserve"> </w:t>
      </w:r>
      <w:r>
        <w:rPr>
          <w:rFonts w:ascii="Lucida Sans Unicode"/>
          <w:color w:val="231F20"/>
          <w:w w:val="105"/>
          <w:sz w:val="14"/>
        </w:rPr>
        <w:t>Below</w:t>
      </w:r>
      <w:r>
        <w:rPr>
          <w:rFonts w:ascii="Lucida Sans Unicode"/>
          <w:color w:val="231F20"/>
          <w:spacing w:val="-16"/>
          <w:w w:val="105"/>
          <w:sz w:val="14"/>
        </w:rPr>
        <w:t xml:space="preserve"> </w:t>
      </w:r>
      <w:r>
        <w:rPr>
          <w:rFonts w:ascii="Lucida Sans Unicode"/>
          <w:color w:val="231F20"/>
          <w:spacing w:val="-2"/>
          <w:w w:val="105"/>
          <w:sz w:val="14"/>
        </w:rPr>
        <w:t>are</w:t>
      </w:r>
      <w:r>
        <w:rPr>
          <w:rFonts w:ascii="Lucida Sans Unicode"/>
          <w:color w:val="231F20"/>
          <w:spacing w:val="-15"/>
          <w:w w:val="105"/>
          <w:sz w:val="14"/>
        </w:rPr>
        <w:t xml:space="preserve"> </w:t>
      </w:r>
      <w:r>
        <w:rPr>
          <w:rFonts w:ascii="Lucida Sans Unicode"/>
          <w:color w:val="231F20"/>
          <w:w w:val="105"/>
          <w:sz w:val="14"/>
        </w:rPr>
        <w:t>the</w:t>
      </w:r>
      <w:r>
        <w:rPr>
          <w:rFonts w:ascii="Lucida Sans Unicode"/>
          <w:color w:val="231F20"/>
          <w:spacing w:val="-16"/>
          <w:w w:val="105"/>
          <w:sz w:val="14"/>
        </w:rPr>
        <w:t xml:space="preserve"> </w:t>
      </w:r>
      <w:r>
        <w:rPr>
          <w:rFonts w:ascii="Lucida Sans Unicode"/>
          <w:color w:val="231F20"/>
          <w:w w:val="105"/>
          <w:sz w:val="14"/>
        </w:rPr>
        <w:t>data</w:t>
      </w:r>
      <w:r>
        <w:rPr>
          <w:rFonts w:ascii="Lucida Sans Unicode"/>
          <w:color w:val="231F20"/>
          <w:spacing w:val="-16"/>
          <w:w w:val="105"/>
          <w:sz w:val="14"/>
        </w:rPr>
        <w:t xml:space="preserve"> </w:t>
      </w:r>
      <w:r>
        <w:rPr>
          <w:rFonts w:ascii="Lucida Sans Unicode"/>
          <w:color w:val="231F20"/>
          <w:w w:val="105"/>
          <w:sz w:val="14"/>
        </w:rPr>
        <w:t>fields</w:t>
      </w:r>
      <w:r>
        <w:rPr>
          <w:rFonts w:ascii="Lucida Sans Unicode"/>
          <w:color w:val="231F20"/>
          <w:spacing w:val="-15"/>
          <w:w w:val="105"/>
          <w:sz w:val="14"/>
        </w:rPr>
        <w:t xml:space="preserve"> </w:t>
      </w:r>
      <w:r>
        <w:rPr>
          <w:rFonts w:ascii="Lucida Sans Unicode"/>
          <w:color w:val="231F20"/>
          <w:spacing w:val="-3"/>
          <w:w w:val="105"/>
          <w:sz w:val="14"/>
        </w:rPr>
        <w:t>recommended</w:t>
      </w:r>
      <w:r>
        <w:rPr>
          <w:rFonts w:ascii="Lucida Sans Unicode"/>
          <w:color w:val="231F20"/>
          <w:spacing w:val="-16"/>
          <w:w w:val="105"/>
          <w:sz w:val="14"/>
        </w:rPr>
        <w:t xml:space="preserve"> </w:t>
      </w:r>
      <w:r>
        <w:rPr>
          <w:rFonts w:ascii="Lucida Sans Unicode"/>
          <w:color w:val="231F20"/>
          <w:w w:val="105"/>
          <w:sz w:val="14"/>
        </w:rPr>
        <w:t>in</w:t>
      </w:r>
      <w:r>
        <w:rPr>
          <w:rFonts w:ascii="Lucida Sans Unicode"/>
          <w:color w:val="231F20"/>
          <w:spacing w:val="-16"/>
          <w:w w:val="105"/>
          <w:sz w:val="14"/>
        </w:rPr>
        <w:t xml:space="preserve"> </w:t>
      </w:r>
      <w:r>
        <w:rPr>
          <w:rFonts w:ascii="Lucida Sans Unicode"/>
          <w:color w:val="231F20"/>
          <w:w w:val="105"/>
          <w:sz w:val="14"/>
        </w:rPr>
        <w:t>order</w:t>
      </w:r>
      <w:r>
        <w:rPr>
          <w:rFonts w:ascii="Lucida Sans Unicode"/>
          <w:color w:val="231F20"/>
          <w:spacing w:val="-15"/>
          <w:w w:val="105"/>
          <w:sz w:val="14"/>
        </w:rPr>
        <w:t xml:space="preserve"> </w:t>
      </w:r>
      <w:r>
        <w:rPr>
          <w:rFonts w:ascii="Lucida Sans Unicode"/>
          <w:color w:val="231F20"/>
          <w:spacing w:val="-3"/>
          <w:w w:val="105"/>
          <w:sz w:val="14"/>
        </w:rPr>
        <w:t>to</w:t>
      </w:r>
      <w:r>
        <w:rPr>
          <w:rFonts w:ascii="Lucida Sans Unicode"/>
          <w:color w:val="231F20"/>
          <w:spacing w:val="-16"/>
          <w:w w:val="105"/>
          <w:sz w:val="14"/>
        </w:rPr>
        <w:t xml:space="preserve"> </w:t>
      </w:r>
      <w:r>
        <w:rPr>
          <w:rFonts w:ascii="Lucida Sans Unicode"/>
          <w:color w:val="231F20"/>
          <w:w w:val="105"/>
          <w:sz w:val="14"/>
        </w:rPr>
        <w:t>give</w:t>
      </w:r>
      <w:r>
        <w:rPr>
          <w:rFonts w:ascii="Lucida Sans Unicode"/>
          <w:color w:val="231F20"/>
          <w:spacing w:val="-16"/>
          <w:w w:val="105"/>
          <w:sz w:val="14"/>
        </w:rPr>
        <w:t xml:space="preserve"> </w:t>
      </w:r>
      <w:r>
        <w:rPr>
          <w:rFonts w:ascii="Lucida Sans Unicode"/>
          <w:color w:val="231F20"/>
          <w:w w:val="105"/>
          <w:sz w:val="14"/>
        </w:rPr>
        <w:t>the</w:t>
      </w:r>
      <w:r>
        <w:rPr>
          <w:rFonts w:ascii="Lucida Sans Unicode"/>
          <w:color w:val="231F20"/>
          <w:spacing w:val="-15"/>
          <w:w w:val="105"/>
          <w:sz w:val="14"/>
        </w:rPr>
        <w:t xml:space="preserve"> </w:t>
      </w:r>
      <w:r>
        <w:rPr>
          <w:rFonts w:ascii="Lucida Sans Unicode"/>
          <w:color w:val="231F20"/>
          <w:w w:val="105"/>
          <w:sz w:val="14"/>
        </w:rPr>
        <w:t>Court</w:t>
      </w:r>
      <w:r>
        <w:rPr>
          <w:rFonts w:ascii="Lucida Sans Unicode"/>
          <w:color w:val="231F20"/>
          <w:spacing w:val="-16"/>
          <w:w w:val="105"/>
          <w:sz w:val="14"/>
        </w:rPr>
        <w:t xml:space="preserve"> </w:t>
      </w:r>
      <w:r>
        <w:rPr>
          <w:rFonts w:ascii="Lucida Sans Unicode"/>
          <w:color w:val="231F20"/>
          <w:spacing w:val="-3"/>
          <w:w w:val="105"/>
          <w:sz w:val="14"/>
        </w:rPr>
        <w:t>adequate</w:t>
      </w:r>
      <w:r>
        <w:rPr>
          <w:rFonts w:ascii="Lucida Sans Unicode"/>
          <w:color w:val="231F20"/>
          <w:spacing w:val="-16"/>
          <w:w w:val="105"/>
          <w:sz w:val="14"/>
        </w:rPr>
        <w:t xml:space="preserve"> </w:t>
      </w:r>
      <w:r>
        <w:rPr>
          <w:rFonts w:ascii="Lucida Sans Unicode"/>
          <w:color w:val="231F20"/>
          <w:w w:val="105"/>
          <w:sz w:val="14"/>
        </w:rPr>
        <w:t>visibility</w:t>
      </w:r>
      <w:r>
        <w:rPr>
          <w:rFonts w:ascii="Lucida Sans Unicode"/>
          <w:color w:val="231F20"/>
          <w:spacing w:val="-16"/>
          <w:w w:val="105"/>
          <w:sz w:val="14"/>
        </w:rPr>
        <w:t xml:space="preserve"> </w:t>
      </w:r>
      <w:r>
        <w:rPr>
          <w:rFonts w:ascii="Lucida Sans Unicode"/>
          <w:color w:val="231F20"/>
          <w:w w:val="105"/>
          <w:sz w:val="14"/>
        </w:rPr>
        <w:t>of</w:t>
      </w:r>
      <w:r>
        <w:rPr>
          <w:rFonts w:ascii="Lucida Sans Unicode"/>
          <w:color w:val="231F20"/>
          <w:spacing w:val="-15"/>
          <w:w w:val="105"/>
          <w:sz w:val="14"/>
        </w:rPr>
        <w:t xml:space="preserve"> </w:t>
      </w:r>
      <w:r>
        <w:rPr>
          <w:rFonts w:ascii="Lucida Sans Unicode"/>
          <w:color w:val="231F20"/>
          <w:w w:val="105"/>
          <w:sz w:val="14"/>
        </w:rPr>
        <w:t>these</w:t>
      </w:r>
      <w:r>
        <w:rPr>
          <w:rFonts w:ascii="Lucida Sans Unicode"/>
          <w:color w:val="231F20"/>
          <w:spacing w:val="-16"/>
          <w:w w:val="105"/>
          <w:sz w:val="14"/>
        </w:rPr>
        <w:t xml:space="preserve"> </w:t>
      </w:r>
      <w:r>
        <w:rPr>
          <w:rFonts w:ascii="Lucida Sans Unicode"/>
          <w:color w:val="231F20"/>
          <w:w w:val="105"/>
          <w:sz w:val="14"/>
        </w:rPr>
        <w:t>court</w:t>
      </w:r>
      <w:r>
        <w:rPr>
          <w:rFonts w:ascii="Lucida Sans Unicode"/>
          <w:color w:val="231F20"/>
          <w:spacing w:val="-16"/>
          <w:w w:val="105"/>
          <w:sz w:val="14"/>
        </w:rPr>
        <w:t xml:space="preserve"> </w:t>
      </w:r>
      <w:r>
        <w:rPr>
          <w:rFonts w:ascii="Lucida Sans Unicode"/>
          <w:color w:val="231F20"/>
          <w:w w:val="105"/>
          <w:sz w:val="14"/>
        </w:rPr>
        <w:t>users</w:t>
      </w:r>
      <w:r>
        <w:rPr>
          <w:rFonts w:ascii="Lucida Sans Unicode"/>
          <w:color w:val="231F20"/>
          <w:spacing w:val="-15"/>
          <w:w w:val="105"/>
          <w:sz w:val="14"/>
        </w:rPr>
        <w:t xml:space="preserve"> </w:t>
      </w:r>
      <w:r>
        <w:rPr>
          <w:rFonts w:ascii="Lucida Sans Unicode"/>
          <w:color w:val="231F20"/>
          <w:w w:val="105"/>
          <w:sz w:val="14"/>
        </w:rPr>
        <w:t>so</w:t>
      </w:r>
      <w:r>
        <w:rPr>
          <w:rFonts w:ascii="Lucida Sans Unicode"/>
          <w:color w:val="231F20"/>
          <w:spacing w:val="-16"/>
          <w:w w:val="105"/>
          <w:sz w:val="14"/>
        </w:rPr>
        <w:t xml:space="preserve"> </w:t>
      </w:r>
      <w:r>
        <w:rPr>
          <w:rFonts w:ascii="Lucida Sans Unicode"/>
          <w:color w:val="231F20"/>
          <w:w w:val="105"/>
          <w:sz w:val="14"/>
        </w:rPr>
        <w:t>that</w:t>
      </w:r>
      <w:r>
        <w:rPr>
          <w:rFonts w:ascii="Lucida Sans Unicode"/>
          <w:color w:val="231F20"/>
          <w:spacing w:val="-16"/>
          <w:w w:val="105"/>
          <w:sz w:val="14"/>
        </w:rPr>
        <w:t xml:space="preserve"> </w:t>
      </w:r>
      <w:r>
        <w:rPr>
          <w:rFonts w:ascii="Lucida Sans Unicode"/>
          <w:color w:val="231F20"/>
          <w:w w:val="105"/>
          <w:sz w:val="14"/>
        </w:rPr>
        <w:t>the</w:t>
      </w:r>
      <w:r>
        <w:rPr>
          <w:rFonts w:ascii="Lucida Sans Unicode"/>
          <w:color w:val="231F20"/>
          <w:spacing w:val="-15"/>
          <w:w w:val="105"/>
          <w:sz w:val="14"/>
        </w:rPr>
        <w:t xml:space="preserve"> </w:t>
      </w:r>
      <w:r>
        <w:rPr>
          <w:rFonts w:ascii="Lucida Sans Unicode"/>
          <w:color w:val="231F20"/>
          <w:w w:val="105"/>
          <w:sz w:val="14"/>
        </w:rPr>
        <w:t>Court</w:t>
      </w:r>
      <w:r>
        <w:rPr>
          <w:rFonts w:ascii="Lucida Sans Unicode"/>
          <w:color w:val="231F20"/>
          <w:spacing w:val="-16"/>
          <w:w w:val="105"/>
          <w:sz w:val="14"/>
        </w:rPr>
        <w:t xml:space="preserve"> </w:t>
      </w:r>
      <w:r>
        <w:rPr>
          <w:rFonts w:ascii="Lucida Sans Unicode"/>
          <w:color w:val="231F20"/>
          <w:w w:val="105"/>
          <w:sz w:val="14"/>
        </w:rPr>
        <w:t>is able</w:t>
      </w:r>
      <w:r>
        <w:rPr>
          <w:rFonts w:ascii="Lucida Sans Unicode"/>
          <w:color w:val="231F20"/>
          <w:spacing w:val="-16"/>
          <w:w w:val="105"/>
          <w:sz w:val="14"/>
        </w:rPr>
        <w:t xml:space="preserve"> </w:t>
      </w:r>
      <w:r>
        <w:rPr>
          <w:rFonts w:ascii="Lucida Sans Unicode"/>
          <w:color w:val="231F20"/>
          <w:spacing w:val="-3"/>
          <w:w w:val="105"/>
          <w:sz w:val="14"/>
        </w:rPr>
        <w:t>to</w:t>
      </w:r>
      <w:r>
        <w:rPr>
          <w:rFonts w:ascii="Lucida Sans Unicode"/>
          <w:color w:val="231F20"/>
          <w:spacing w:val="-15"/>
          <w:w w:val="105"/>
          <w:sz w:val="14"/>
        </w:rPr>
        <w:t xml:space="preserve"> </w:t>
      </w:r>
      <w:r>
        <w:rPr>
          <w:rFonts w:ascii="Lucida Sans Unicode"/>
          <w:color w:val="231F20"/>
          <w:spacing w:val="-2"/>
          <w:w w:val="105"/>
          <w:sz w:val="14"/>
        </w:rPr>
        <w:t>ensure</w:t>
      </w:r>
      <w:r>
        <w:rPr>
          <w:rFonts w:ascii="Lucida Sans Unicode"/>
          <w:color w:val="231F20"/>
          <w:spacing w:val="-16"/>
          <w:w w:val="105"/>
          <w:sz w:val="14"/>
        </w:rPr>
        <w:t xml:space="preserve"> </w:t>
      </w:r>
      <w:r>
        <w:rPr>
          <w:rFonts w:ascii="Lucida Sans Unicode"/>
          <w:color w:val="231F20"/>
          <w:w w:val="105"/>
          <w:sz w:val="14"/>
        </w:rPr>
        <w:t>universal</w:t>
      </w:r>
      <w:r>
        <w:rPr>
          <w:rFonts w:ascii="Lucida Sans Unicode"/>
          <w:color w:val="231F20"/>
          <w:spacing w:val="-15"/>
          <w:w w:val="105"/>
          <w:sz w:val="14"/>
        </w:rPr>
        <w:t xml:space="preserve"> </w:t>
      </w:r>
      <w:r>
        <w:rPr>
          <w:rFonts w:ascii="Lucida Sans Unicode"/>
          <w:color w:val="231F20"/>
          <w:spacing w:val="-2"/>
          <w:w w:val="105"/>
          <w:sz w:val="14"/>
        </w:rPr>
        <w:t>access</w:t>
      </w:r>
      <w:r>
        <w:rPr>
          <w:rFonts w:ascii="Lucida Sans Unicode"/>
          <w:color w:val="231F20"/>
          <w:spacing w:val="-16"/>
          <w:w w:val="105"/>
          <w:sz w:val="14"/>
        </w:rPr>
        <w:t xml:space="preserve"> </w:t>
      </w:r>
      <w:r>
        <w:rPr>
          <w:rFonts w:ascii="Lucida Sans Unicode"/>
          <w:color w:val="231F20"/>
          <w:spacing w:val="-3"/>
          <w:w w:val="105"/>
          <w:sz w:val="14"/>
        </w:rPr>
        <w:t>to</w:t>
      </w:r>
      <w:r>
        <w:rPr>
          <w:rFonts w:ascii="Lucida Sans Unicode"/>
          <w:color w:val="231F20"/>
          <w:spacing w:val="-15"/>
          <w:w w:val="105"/>
          <w:sz w:val="14"/>
        </w:rPr>
        <w:t xml:space="preserve"> </w:t>
      </w:r>
      <w:r>
        <w:rPr>
          <w:rFonts w:ascii="Lucida Sans Unicode"/>
          <w:color w:val="231F20"/>
          <w:w w:val="105"/>
          <w:sz w:val="14"/>
        </w:rPr>
        <w:t>justice</w:t>
      </w:r>
      <w:r>
        <w:rPr>
          <w:rFonts w:ascii="Lucida Sans Unicode"/>
          <w:color w:val="231F20"/>
          <w:spacing w:val="-16"/>
          <w:w w:val="105"/>
          <w:sz w:val="14"/>
        </w:rPr>
        <w:t xml:space="preserve"> </w:t>
      </w:r>
      <w:r>
        <w:rPr>
          <w:rFonts w:ascii="Lucida Sans Unicode"/>
          <w:color w:val="231F20"/>
          <w:w w:val="105"/>
          <w:sz w:val="14"/>
        </w:rPr>
        <w:t>and</w:t>
      </w:r>
      <w:r>
        <w:rPr>
          <w:rFonts w:ascii="Lucida Sans Unicode"/>
          <w:color w:val="231F20"/>
          <w:spacing w:val="-15"/>
          <w:w w:val="105"/>
          <w:sz w:val="14"/>
        </w:rPr>
        <w:t xml:space="preserve"> </w:t>
      </w:r>
      <w:r>
        <w:rPr>
          <w:rFonts w:ascii="Lucida Sans Unicode"/>
          <w:color w:val="231F20"/>
          <w:spacing w:val="-2"/>
          <w:w w:val="105"/>
          <w:sz w:val="14"/>
        </w:rPr>
        <w:t>ensure</w:t>
      </w:r>
      <w:r>
        <w:rPr>
          <w:rFonts w:ascii="Lucida Sans Unicode"/>
          <w:color w:val="231F20"/>
          <w:spacing w:val="-16"/>
          <w:w w:val="105"/>
          <w:sz w:val="14"/>
        </w:rPr>
        <w:t xml:space="preserve"> </w:t>
      </w:r>
      <w:r>
        <w:rPr>
          <w:rFonts w:ascii="Lucida Sans Unicode"/>
          <w:color w:val="231F20"/>
          <w:w w:val="105"/>
          <w:sz w:val="14"/>
        </w:rPr>
        <w:t>the</w:t>
      </w:r>
      <w:r>
        <w:rPr>
          <w:rFonts w:ascii="Lucida Sans Unicode"/>
          <w:color w:val="231F20"/>
          <w:spacing w:val="-15"/>
          <w:w w:val="105"/>
          <w:sz w:val="14"/>
        </w:rPr>
        <w:t xml:space="preserve"> </w:t>
      </w:r>
      <w:r>
        <w:rPr>
          <w:rFonts w:ascii="Lucida Sans Unicode"/>
          <w:color w:val="231F20"/>
          <w:w w:val="105"/>
          <w:sz w:val="14"/>
        </w:rPr>
        <w:t>full</w:t>
      </w:r>
      <w:r>
        <w:rPr>
          <w:rFonts w:ascii="Lucida Sans Unicode"/>
          <w:color w:val="231F20"/>
          <w:spacing w:val="-16"/>
          <w:w w:val="105"/>
          <w:sz w:val="14"/>
        </w:rPr>
        <w:t xml:space="preserve"> </w:t>
      </w:r>
      <w:r>
        <w:rPr>
          <w:rFonts w:ascii="Lucida Sans Unicode"/>
          <w:color w:val="231F20"/>
          <w:w w:val="105"/>
          <w:sz w:val="14"/>
        </w:rPr>
        <w:t>and</w:t>
      </w:r>
      <w:r>
        <w:rPr>
          <w:rFonts w:ascii="Lucida Sans Unicode"/>
          <w:color w:val="231F20"/>
          <w:spacing w:val="-15"/>
          <w:w w:val="105"/>
          <w:sz w:val="14"/>
        </w:rPr>
        <w:t xml:space="preserve"> </w:t>
      </w:r>
      <w:r>
        <w:rPr>
          <w:rFonts w:ascii="Lucida Sans Unicode"/>
          <w:color w:val="231F20"/>
          <w:w w:val="105"/>
          <w:sz w:val="14"/>
        </w:rPr>
        <w:t>effective</w:t>
      </w:r>
      <w:r>
        <w:rPr>
          <w:rFonts w:ascii="Lucida Sans Unicode"/>
          <w:color w:val="231F20"/>
          <w:spacing w:val="-16"/>
          <w:w w:val="105"/>
          <w:sz w:val="14"/>
        </w:rPr>
        <w:t xml:space="preserve"> </w:t>
      </w:r>
      <w:r>
        <w:rPr>
          <w:rFonts w:ascii="Lucida Sans Unicode"/>
          <w:color w:val="231F20"/>
          <w:w w:val="105"/>
          <w:sz w:val="14"/>
        </w:rPr>
        <w:t>participation</w:t>
      </w:r>
      <w:r>
        <w:rPr>
          <w:rFonts w:ascii="Lucida Sans Unicode"/>
          <w:color w:val="231F20"/>
          <w:spacing w:val="-15"/>
          <w:w w:val="105"/>
          <w:sz w:val="14"/>
        </w:rPr>
        <w:t xml:space="preserve"> </w:t>
      </w:r>
      <w:r>
        <w:rPr>
          <w:rFonts w:ascii="Lucida Sans Unicode"/>
          <w:color w:val="231F20"/>
          <w:w w:val="105"/>
          <w:sz w:val="14"/>
        </w:rPr>
        <w:t>in</w:t>
      </w:r>
      <w:r>
        <w:rPr>
          <w:rFonts w:ascii="Lucida Sans Unicode"/>
          <w:color w:val="231F20"/>
          <w:spacing w:val="-16"/>
          <w:w w:val="105"/>
          <w:sz w:val="14"/>
        </w:rPr>
        <w:t xml:space="preserve"> </w:t>
      </w:r>
      <w:r>
        <w:rPr>
          <w:rFonts w:ascii="Lucida Sans Unicode"/>
          <w:color w:val="231F20"/>
          <w:w w:val="105"/>
          <w:sz w:val="14"/>
        </w:rPr>
        <w:t>any</w:t>
      </w:r>
      <w:r>
        <w:rPr>
          <w:rFonts w:ascii="Lucida Sans Unicode"/>
          <w:color w:val="231F20"/>
          <w:spacing w:val="-15"/>
          <w:w w:val="105"/>
          <w:sz w:val="14"/>
        </w:rPr>
        <w:t xml:space="preserve"> </w:t>
      </w:r>
      <w:r>
        <w:rPr>
          <w:rFonts w:ascii="Lucida Sans Unicode"/>
          <w:color w:val="231F20"/>
          <w:w w:val="105"/>
          <w:sz w:val="14"/>
        </w:rPr>
        <w:t>court</w:t>
      </w:r>
      <w:r>
        <w:rPr>
          <w:rFonts w:ascii="Lucida Sans Unicode"/>
          <w:color w:val="231F20"/>
          <w:spacing w:val="-15"/>
          <w:w w:val="105"/>
          <w:sz w:val="14"/>
        </w:rPr>
        <w:t xml:space="preserve"> </w:t>
      </w:r>
      <w:r>
        <w:rPr>
          <w:rFonts w:ascii="Lucida Sans Unicode"/>
          <w:color w:val="231F20"/>
          <w:spacing w:val="-3"/>
          <w:w w:val="105"/>
          <w:sz w:val="14"/>
        </w:rPr>
        <w:t>proceeding</w:t>
      </w:r>
      <w:r>
        <w:rPr>
          <w:rFonts w:ascii="Lucida Sans Unicode"/>
          <w:color w:val="231F20"/>
          <w:spacing w:val="-16"/>
          <w:w w:val="105"/>
          <w:sz w:val="14"/>
        </w:rPr>
        <w:t xml:space="preserve"> </w:t>
      </w:r>
      <w:r>
        <w:rPr>
          <w:rFonts w:ascii="Lucida Sans Unicode"/>
          <w:color w:val="231F20"/>
          <w:w w:val="105"/>
          <w:sz w:val="14"/>
        </w:rPr>
        <w:t>for</w:t>
      </w:r>
      <w:r>
        <w:rPr>
          <w:rFonts w:ascii="Lucida Sans Unicode"/>
          <w:color w:val="231F20"/>
          <w:spacing w:val="-15"/>
          <w:w w:val="105"/>
          <w:sz w:val="14"/>
        </w:rPr>
        <w:t xml:space="preserve"> </w:t>
      </w:r>
      <w:r>
        <w:rPr>
          <w:rFonts w:ascii="Lucida Sans Unicode"/>
          <w:color w:val="231F20"/>
          <w:w w:val="105"/>
          <w:sz w:val="14"/>
        </w:rPr>
        <w:t>all</w:t>
      </w:r>
      <w:r>
        <w:rPr>
          <w:rFonts w:ascii="Lucida Sans Unicode"/>
          <w:color w:val="231F20"/>
          <w:spacing w:val="-16"/>
          <w:w w:val="105"/>
          <w:sz w:val="14"/>
        </w:rPr>
        <w:t xml:space="preserve"> </w:t>
      </w:r>
      <w:r>
        <w:rPr>
          <w:rFonts w:ascii="Lucida Sans Unicode"/>
          <w:color w:val="231F20"/>
          <w:w w:val="105"/>
          <w:sz w:val="14"/>
        </w:rPr>
        <w:t>court</w:t>
      </w:r>
      <w:r>
        <w:rPr>
          <w:rFonts w:ascii="Lucida Sans Unicode"/>
          <w:color w:val="231F20"/>
          <w:spacing w:val="-15"/>
          <w:w w:val="105"/>
          <w:sz w:val="14"/>
        </w:rPr>
        <w:t xml:space="preserve"> </w:t>
      </w:r>
      <w:r>
        <w:rPr>
          <w:rFonts w:ascii="Lucida Sans Unicode"/>
          <w:color w:val="231F20"/>
          <w:spacing w:val="-2"/>
          <w:w w:val="105"/>
          <w:sz w:val="14"/>
        </w:rPr>
        <w:t>users.</w:t>
      </w:r>
    </w:p>
    <w:p w:rsidR="00F07D4E" w:rsidRDefault="00F07D4E">
      <w:pPr>
        <w:pStyle w:val="BodyText"/>
        <w:spacing w:before="10"/>
        <w:rPr>
          <w:rFonts w:ascii="Lucida Sans Unicode"/>
          <w:sz w:val="8"/>
        </w:rPr>
      </w:pPr>
    </w:p>
    <w:p w:rsidR="00F07D4E" w:rsidRDefault="00F07D4E">
      <w:pPr>
        <w:rPr>
          <w:rFonts w:ascii="Lucida Sans Unicode"/>
          <w:sz w:val="8"/>
        </w:rPr>
        <w:sectPr w:rsidR="00F07D4E">
          <w:pgSz w:w="11910" w:h="16840"/>
          <w:pgMar w:top="1120" w:right="0" w:bottom="0" w:left="0" w:header="397" w:footer="0" w:gutter="0"/>
          <w:cols w:space="720"/>
        </w:sectPr>
      </w:pPr>
    </w:p>
    <w:p w:rsidR="00F07D4E" w:rsidRDefault="006C6A04">
      <w:pPr>
        <w:spacing w:before="134"/>
        <w:ind w:left="1244"/>
        <w:rPr>
          <w:rFonts w:ascii="Arial"/>
          <w:b/>
          <w:sz w:val="19"/>
        </w:rPr>
      </w:pPr>
      <w:r>
        <w:pict>
          <v:group id="_x0000_s1103" style="position:absolute;left:0;text-align:left;margin-left:42.5pt;margin-top:96.4pt;width:522.5pt;height:730.2pt;z-index:-251890688;mso-position-horizontal-relative:page;mso-position-vertical-relative:page" coordorigin="850,1928" coordsize="10450,14604">
            <v:rect id="_x0000_s1126" style="position:absolute;left:852;top:1943;width:10448;height:14588" fillcolor="#231f20" stroked="f">
              <v:fill opacity=".5"/>
            </v:rect>
            <v:rect id="_x0000_s1125" style="position:absolute;left:856;top:3290;width:10193;height:12975" stroked="f"/>
            <v:shape id="_x0000_s1124" style="position:absolute;left:6146;top:11978;width:4903;height:4287" coordorigin="6147,11978" coordsize="4903,4287" path="m11049,11978r-4708,l6265,11994r-61,41l6162,12097r-15,75l6147,16265r4902,l11049,11978xe" fillcolor="#c9dbf1" stroked="f">
              <v:fill opacity="42598f"/>
              <v:path arrowok="t"/>
            </v:shape>
            <v:rect id="_x0000_s1123" style="position:absolute;left:856;top:1931;width:10193;height:1360" fillcolor="#c5d8dc" stroked="f">
              <v:fill opacity="42598f"/>
            </v:rect>
            <v:line id="_x0000_s1122" style="position:absolute" from="1245,5353" to="5759,5353" strokecolor="#a0c2c9" strokeweight=".85619mm"/>
            <v:line id="_x0000_s1121" style="position:absolute" from="1245,13362" to="5759,13362" strokecolor="#a0c2c9" strokeweight=".85619mm"/>
            <v:line id="_x0000_s1120" style="position:absolute" from="6147,5110" to="10661,5110" strokecolor="#a0c2c9" strokeweight=".85619mm"/>
            <v:line id="_x0000_s1119" style="position:absolute" from="6147,5996" to="10661,5996" strokecolor="#a0c2c9" strokeweight=".85583mm"/>
            <v:line id="_x0000_s1118" style="position:absolute" from="6147,6906" to="10661,6906" strokecolor="#a0c2c9" strokeweight=".85619mm"/>
            <v:line id="_x0000_s1117" style="position:absolute" from="6390,13095" to="11049,13095" strokecolor="white" strokeweight=".85619mm"/>
            <v:line id="_x0000_s1116" style="position:absolute" from="5961,3290" to="5961,16265" strokecolor="#a8c6cd" strokeweight=".30197mm"/>
            <v:line id="_x0000_s1115" style="position:absolute" from="6707,14303" to="6858,14303" strokecolor="white" strokeweight="2.32164mm"/>
            <v:rect id="_x0000_s1114" style="position:absolute;left:6707;top:14237;width:152;height:132" filled="f" strokecolor="#231f20" strokeweight=".0755mm"/>
            <v:line id="_x0000_s1113" style="position:absolute" from="6707,14522" to="6858,14522" strokecolor="white" strokeweight="2.32164mm"/>
            <v:rect id="_x0000_s1112" style="position:absolute;left:6707;top:14455;width:152;height:132" filled="f" strokecolor="#231f20" strokeweight=".0755mm"/>
            <v:line id="_x0000_s1111" style="position:absolute" from="6707,14740" to="6858,14740" strokecolor="white" strokeweight="2.32164mm"/>
            <v:rect id="_x0000_s1110" style="position:absolute;left:6707;top:14674;width:152;height:132" filled="f" strokecolor="#231f20" strokeweight=".0755mm"/>
            <v:line id="_x0000_s1109" style="position:absolute" from="6707,14958" to="6858,14958" strokecolor="white" strokeweight="2.32164mm"/>
            <v:rect id="_x0000_s1108" style="position:absolute;left:6707;top:14892;width:152;height:132" filled="f" strokecolor="#231f20" strokeweight=".0755mm"/>
            <v:line id="_x0000_s1107" style="position:absolute" from="6707,15177" to="6858,15177" strokecolor="white" strokeweight="2.32164mm"/>
            <v:rect id="_x0000_s1106" style="position:absolute;left:6707;top:15111;width:152;height:132" filled="f" strokecolor="#231f20" strokeweight=".0755mm"/>
            <v:line id="_x0000_s1105" style="position:absolute" from="6147,9746" to="10661,9746" strokecolor="#a0c2c9" strokeweight=".85619mm"/>
            <v:rect id="_x0000_s1104" style="position:absolute;left:856;top:1933;width:10193;height:14332" filled="f" strokecolor="#808285" strokeweight=".6pt"/>
            <w10:wrap anchorx="page" anchory="page"/>
          </v:group>
        </w:pict>
      </w:r>
      <w:r w:rsidR="000018A7">
        <w:rPr>
          <w:rFonts w:ascii="Arial"/>
          <w:b/>
          <w:color w:val="00403F"/>
          <w:w w:val="110"/>
          <w:sz w:val="19"/>
        </w:rPr>
        <w:t>Type of Case</w:t>
      </w:r>
    </w:p>
    <w:p w:rsidR="00F07D4E" w:rsidRDefault="000018A7">
      <w:pPr>
        <w:spacing w:before="57" w:line="192" w:lineRule="auto"/>
        <w:ind w:left="1438" w:right="-14" w:hanging="195"/>
        <w:rPr>
          <w:rFonts w:ascii="Lucida Sans Unicode"/>
          <w:sz w:val="14"/>
        </w:rPr>
      </w:pPr>
      <w:r>
        <w:rPr>
          <w:rFonts w:ascii="Arial"/>
          <w:color w:val="65A5AE"/>
          <w:w w:val="110"/>
          <w:sz w:val="8"/>
        </w:rPr>
        <w:t>n</w:t>
      </w:r>
      <w:r>
        <w:rPr>
          <w:rFonts w:ascii="Arial"/>
          <w:color w:val="65A5AE"/>
          <w:spacing w:val="18"/>
          <w:w w:val="110"/>
          <w:sz w:val="8"/>
        </w:rPr>
        <w:t xml:space="preserve"> </w:t>
      </w:r>
      <w:r>
        <w:rPr>
          <w:rFonts w:ascii="Arial"/>
          <w:b/>
          <w:color w:val="231F20"/>
          <w:w w:val="110"/>
          <w:sz w:val="14"/>
        </w:rPr>
        <w:t>Criminal</w:t>
      </w:r>
      <w:r>
        <w:rPr>
          <w:rFonts w:ascii="Lucida Sans Unicode"/>
          <w:color w:val="231F20"/>
          <w:w w:val="110"/>
          <w:sz w:val="14"/>
        </w:rPr>
        <w:t>:</w:t>
      </w:r>
      <w:r>
        <w:rPr>
          <w:rFonts w:ascii="Lucida Sans Unicode"/>
          <w:color w:val="231F20"/>
          <w:spacing w:val="-36"/>
          <w:w w:val="110"/>
          <w:sz w:val="14"/>
        </w:rPr>
        <w:t xml:space="preserve"> </w:t>
      </w:r>
      <w:r>
        <w:rPr>
          <w:rFonts w:ascii="Lucida Sans Unicode"/>
          <w:color w:val="231F20"/>
          <w:w w:val="110"/>
          <w:sz w:val="14"/>
        </w:rPr>
        <w:t>property-related/crimes</w:t>
      </w:r>
      <w:r>
        <w:rPr>
          <w:rFonts w:ascii="Lucida Sans Unicode"/>
          <w:color w:val="231F20"/>
          <w:spacing w:val="-37"/>
          <w:w w:val="110"/>
          <w:sz w:val="14"/>
        </w:rPr>
        <w:t xml:space="preserve"> </w:t>
      </w:r>
      <w:r>
        <w:rPr>
          <w:rFonts w:ascii="Lucida Sans Unicode"/>
          <w:color w:val="231F20"/>
          <w:w w:val="110"/>
          <w:sz w:val="14"/>
        </w:rPr>
        <w:t>against</w:t>
      </w:r>
      <w:r>
        <w:rPr>
          <w:rFonts w:ascii="Lucida Sans Unicode"/>
          <w:color w:val="231F20"/>
          <w:spacing w:val="-37"/>
          <w:w w:val="110"/>
          <w:sz w:val="14"/>
        </w:rPr>
        <w:t xml:space="preserve"> </w:t>
      </w:r>
      <w:r>
        <w:rPr>
          <w:rFonts w:ascii="Lucida Sans Unicode"/>
          <w:color w:val="231F20"/>
          <w:w w:val="110"/>
          <w:sz w:val="14"/>
        </w:rPr>
        <w:t>the</w:t>
      </w:r>
      <w:r>
        <w:rPr>
          <w:rFonts w:ascii="Lucida Sans Unicode"/>
          <w:color w:val="231F20"/>
          <w:spacing w:val="-37"/>
          <w:w w:val="110"/>
          <w:sz w:val="14"/>
        </w:rPr>
        <w:t xml:space="preserve"> </w:t>
      </w:r>
      <w:r>
        <w:rPr>
          <w:rFonts w:ascii="Lucida Sans Unicode"/>
          <w:color w:val="231F20"/>
          <w:w w:val="110"/>
          <w:sz w:val="14"/>
        </w:rPr>
        <w:t>person</w:t>
      </w:r>
      <w:r>
        <w:rPr>
          <w:rFonts w:ascii="Lucida Sans Unicode"/>
          <w:color w:val="231F20"/>
          <w:spacing w:val="-36"/>
          <w:w w:val="110"/>
          <w:sz w:val="14"/>
        </w:rPr>
        <w:t xml:space="preserve"> </w:t>
      </w:r>
      <w:r>
        <w:rPr>
          <w:rFonts w:ascii="Lucida Sans Unicode"/>
          <w:color w:val="231F20"/>
          <w:w w:val="110"/>
          <w:sz w:val="14"/>
        </w:rPr>
        <w:t>(broken down</w:t>
      </w:r>
      <w:r>
        <w:rPr>
          <w:rFonts w:ascii="Lucida Sans Unicode"/>
          <w:color w:val="231F20"/>
          <w:spacing w:val="-21"/>
          <w:w w:val="110"/>
          <w:sz w:val="14"/>
        </w:rPr>
        <w:t xml:space="preserve"> </w:t>
      </w:r>
      <w:r>
        <w:rPr>
          <w:rFonts w:ascii="Lucida Sans Unicode"/>
          <w:color w:val="231F20"/>
          <w:w w:val="110"/>
          <w:sz w:val="14"/>
        </w:rPr>
        <w:t>further</w:t>
      </w:r>
      <w:r>
        <w:rPr>
          <w:rFonts w:ascii="Lucida Sans Unicode"/>
          <w:color w:val="231F20"/>
          <w:spacing w:val="-21"/>
          <w:w w:val="110"/>
          <w:sz w:val="14"/>
        </w:rPr>
        <w:t xml:space="preserve"> </w:t>
      </w:r>
      <w:r>
        <w:rPr>
          <w:rFonts w:ascii="Lucida Sans Unicode"/>
          <w:color w:val="231F20"/>
          <w:w w:val="110"/>
          <w:sz w:val="14"/>
        </w:rPr>
        <w:t>into</w:t>
      </w:r>
      <w:r>
        <w:rPr>
          <w:rFonts w:ascii="Lucida Sans Unicode"/>
          <w:color w:val="231F20"/>
          <w:spacing w:val="-21"/>
          <w:w w:val="110"/>
          <w:sz w:val="14"/>
        </w:rPr>
        <w:t xml:space="preserve"> </w:t>
      </w:r>
      <w:r>
        <w:rPr>
          <w:rFonts w:ascii="Lucida Sans Unicode"/>
          <w:color w:val="231F20"/>
          <w:w w:val="110"/>
          <w:sz w:val="14"/>
        </w:rPr>
        <w:t>physical/sexual/other</w:t>
      </w:r>
      <w:r>
        <w:rPr>
          <w:rFonts w:ascii="Lucida Sans Unicode"/>
          <w:color w:val="231F20"/>
          <w:spacing w:val="-20"/>
          <w:w w:val="110"/>
          <w:sz w:val="14"/>
        </w:rPr>
        <w:t xml:space="preserve"> </w:t>
      </w:r>
      <w:r>
        <w:rPr>
          <w:rFonts w:ascii="Lucida Sans Unicode"/>
          <w:color w:val="231F20"/>
          <w:w w:val="110"/>
          <w:sz w:val="14"/>
        </w:rPr>
        <w:t>crimes);</w:t>
      </w:r>
    </w:p>
    <w:p w:rsidR="00F07D4E" w:rsidRDefault="000018A7">
      <w:pPr>
        <w:spacing w:before="16"/>
        <w:ind w:left="1244"/>
        <w:rPr>
          <w:rFonts w:ascii="Lucida Sans Unicode"/>
          <w:sz w:val="14"/>
        </w:rPr>
      </w:pPr>
      <w:r>
        <w:rPr>
          <w:rFonts w:ascii="Arial"/>
          <w:color w:val="65A5AE"/>
          <w:w w:val="115"/>
          <w:sz w:val="8"/>
        </w:rPr>
        <w:t xml:space="preserve">n </w:t>
      </w:r>
      <w:r>
        <w:rPr>
          <w:rFonts w:ascii="Arial"/>
          <w:b/>
          <w:color w:val="231F20"/>
          <w:w w:val="115"/>
          <w:sz w:val="14"/>
        </w:rPr>
        <w:t>Family Protection Orders</w:t>
      </w:r>
      <w:r>
        <w:rPr>
          <w:rFonts w:ascii="Lucida Sans Unicode"/>
          <w:color w:val="231F20"/>
          <w:w w:val="115"/>
          <w:sz w:val="14"/>
        </w:rPr>
        <w:t>: interim/ final</w:t>
      </w:r>
    </w:p>
    <w:p w:rsidR="00F07D4E" w:rsidRDefault="000018A7">
      <w:pPr>
        <w:spacing w:before="35" w:line="192" w:lineRule="auto"/>
        <w:ind w:left="1438" w:hanging="195"/>
        <w:rPr>
          <w:rFonts w:ascii="Lucida Sans Unicode"/>
          <w:sz w:val="14"/>
        </w:rPr>
      </w:pPr>
      <w:r>
        <w:rPr>
          <w:rFonts w:ascii="Arial"/>
          <w:color w:val="65A5AE"/>
          <w:w w:val="115"/>
          <w:sz w:val="8"/>
        </w:rPr>
        <w:t xml:space="preserve">n </w:t>
      </w:r>
      <w:r>
        <w:rPr>
          <w:rFonts w:ascii="Arial"/>
          <w:b/>
          <w:color w:val="231F20"/>
          <w:w w:val="105"/>
          <w:sz w:val="14"/>
        </w:rPr>
        <w:t>Family</w:t>
      </w:r>
      <w:r>
        <w:rPr>
          <w:rFonts w:ascii="Lucida Sans Unicode"/>
          <w:color w:val="231F20"/>
          <w:w w:val="105"/>
          <w:sz w:val="14"/>
        </w:rPr>
        <w:t>: Divorce, child custody, maintenance (spousal/child/ both), adoption, property settlement. Note Y/N if violence was a factor in each case type; and</w:t>
      </w:r>
    </w:p>
    <w:p w:rsidR="00F07D4E" w:rsidRDefault="000018A7">
      <w:pPr>
        <w:spacing w:before="46" w:line="192" w:lineRule="auto"/>
        <w:ind w:left="1438" w:hanging="195"/>
        <w:rPr>
          <w:rFonts w:ascii="Lucida Sans Unicode"/>
          <w:sz w:val="14"/>
        </w:rPr>
      </w:pPr>
      <w:r>
        <w:rPr>
          <w:rFonts w:ascii="Arial"/>
          <w:color w:val="65A5AE"/>
          <w:w w:val="105"/>
          <w:sz w:val="8"/>
        </w:rPr>
        <w:t xml:space="preserve">n </w:t>
      </w:r>
      <w:r>
        <w:rPr>
          <w:rFonts w:ascii="Arial"/>
          <w:b/>
          <w:color w:val="231F20"/>
          <w:w w:val="105"/>
          <w:sz w:val="14"/>
        </w:rPr>
        <w:t>Other Civil</w:t>
      </w:r>
      <w:r>
        <w:rPr>
          <w:rFonts w:ascii="Lucida Sans Unicode"/>
          <w:color w:val="231F20"/>
          <w:w w:val="105"/>
          <w:sz w:val="14"/>
        </w:rPr>
        <w:t xml:space="preserve">: Discrimination/ inheritance/ land/ contractual/ </w:t>
      </w:r>
      <w:r>
        <w:rPr>
          <w:rFonts w:ascii="Lucida Sans Unicode"/>
          <w:color w:val="231F20"/>
          <w:w w:val="115"/>
          <w:sz w:val="14"/>
        </w:rPr>
        <w:t>other.</w:t>
      </w:r>
    </w:p>
    <w:p w:rsidR="00F07D4E" w:rsidRDefault="00F07D4E">
      <w:pPr>
        <w:pStyle w:val="BodyText"/>
        <w:spacing w:before="3"/>
        <w:rPr>
          <w:rFonts w:ascii="Lucida Sans Unicode"/>
          <w:sz w:val="19"/>
        </w:rPr>
      </w:pPr>
    </w:p>
    <w:p w:rsidR="00F07D4E" w:rsidRDefault="000018A7">
      <w:pPr>
        <w:ind w:left="1244"/>
        <w:rPr>
          <w:rFonts w:ascii="Arial"/>
          <w:b/>
          <w:sz w:val="19"/>
        </w:rPr>
      </w:pPr>
      <w:r>
        <w:rPr>
          <w:rFonts w:ascii="Arial"/>
          <w:b/>
          <w:color w:val="00403F"/>
          <w:w w:val="120"/>
          <w:sz w:val="19"/>
        </w:rPr>
        <w:t>Information about the parties</w:t>
      </w:r>
    </w:p>
    <w:p w:rsidR="00F07D4E" w:rsidRDefault="000018A7">
      <w:pPr>
        <w:spacing w:before="88"/>
        <w:ind w:left="1244"/>
        <w:rPr>
          <w:rFonts w:ascii="Gill Sans MT"/>
          <w:b/>
          <w:sz w:val="16"/>
        </w:rPr>
      </w:pPr>
      <w:r>
        <w:rPr>
          <w:rFonts w:ascii="Gill Sans MT"/>
          <w:b/>
          <w:color w:val="00403F"/>
          <w:sz w:val="16"/>
        </w:rPr>
        <w:t>TYPE OF PARTY</w:t>
      </w:r>
    </w:p>
    <w:p w:rsidR="00F07D4E" w:rsidRDefault="000018A7">
      <w:pPr>
        <w:spacing w:before="29"/>
        <w:ind w:left="1244"/>
        <w:rPr>
          <w:rFonts w:ascii="Lucida Sans Unicode"/>
          <w:sz w:val="14"/>
        </w:rPr>
      </w:pPr>
      <w:r>
        <w:rPr>
          <w:rFonts w:ascii="Arial"/>
          <w:color w:val="65A5AE"/>
          <w:w w:val="110"/>
          <w:sz w:val="8"/>
        </w:rPr>
        <w:t>n</w:t>
      </w:r>
      <w:r>
        <w:rPr>
          <w:rFonts w:ascii="Arial"/>
          <w:color w:val="65A5AE"/>
          <w:spacing w:val="12"/>
          <w:w w:val="110"/>
          <w:sz w:val="8"/>
        </w:rPr>
        <w:t xml:space="preserve"> </w:t>
      </w:r>
      <w:r>
        <w:rPr>
          <w:rFonts w:ascii="Lucida Sans Unicode"/>
          <w:color w:val="231F20"/>
          <w:w w:val="110"/>
          <w:sz w:val="14"/>
        </w:rPr>
        <w:t>family/protection/other</w:t>
      </w:r>
      <w:r>
        <w:rPr>
          <w:rFonts w:ascii="Lucida Sans Unicode"/>
          <w:color w:val="231F20"/>
          <w:spacing w:val="-31"/>
          <w:w w:val="110"/>
          <w:sz w:val="14"/>
        </w:rPr>
        <w:t xml:space="preserve"> </w:t>
      </w:r>
      <w:r>
        <w:rPr>
          <w:rFonts w:ascii="Lucida Sans Unicode"/>
          <w:color w:val="231F20"/>
          <w:w w:val="110"/>
          <w:sz w:val="14"/>
        </w:rPr>
        <w:t>civil</w:t>
      </w:r>
      <w:r>
        <w:rPr>
          <w:rFonts w:ascii="Lucida Sans Unicode"/>
          <w:color w:val="231F20"/>
          <w:spacing w:val="-31"/>
          <w:w w:val="110"/>
          <w:sz w:val="14"/>
        </w:rPr>
        <w:t xml:space="preserve"> </w:t>
      </w:r>
      <w:r>
        <w:rPr>
          <w:rFonts w:ascii="Lucida Sans Unicode"/>
          <w:color w:val="231F20"/>
          <w:w w:val="110"/>
          <w:sz w:val="14"/>
        </w:rPr>
        <w:t>cases:</w:t>
      </w:r>
      <w:r>
        <w:rPr>
          <w:rFonts w:ascii="Lucida Sans Unicode"/>
          <w:color w:val="231F20"/>
          <w:spacing w:val="-13"/>
          <w:w w:val="110"/>
          <w:sz w:val="14"/>
        </w:rPr>
        <w:t xml:space="preserve"> </w:t>
      </w:r>
      <w:r>
        <w:rPr>
          <w:rFonts w:ascii="Lucida Sans Unicode"/>
          <w:color w:val="231F20"/>
          <w:w w:val="110"/>
          <w:sz w:val="14"/>
        </w:rPr>
        <w:t>applicant</w:t>
      </w:r>
      <w:r>
        <w:rPr>
          <w:rFonts w:ascii="Lucida Sans Unicode"/>
          <w:color w:val="231F20"/>
          <w:spacing w:val="-32"/>
          <w:w w:val="110"/>
          <w:sz w:val="14"/>
        </w:rPr>
        <w:t xml:space="preserve"> </w:t>
      </w:r>
      <w:r>
        <w:rPr>
          <w:rFonts w:ascii="Lucida Sans Unicode"/>
          <w:color w:val="231F20"/>
          <w:w w:val="110"/>
          <w:sz w:val="14"/>
        </w:rPr>
        <w:t>or</w:t>
      </w:r>
      <w:r>
        <w:rPr>
          <w:rFonts w:ascii="Lucida Sans Unicode"/>
          <w:color w:val="231F20"/>
          <w:spacing w:val="-31"/>
          <w:w w:val="110"/>
          <w:sz w:val="14"/>
        </w:rPr>
        <w:t xml:space="preserve"> </w:t>
      </w:r>
      <w:r>
        <w:rPr>
          <w:rFonts w:ascii="Lucida Sans Unicode"/>
          <w:color w:val="231F20"/>
          <w:w w:val="110"/>
          <w:sz w:val="14"/>
        </w:rPr>
        <w:t>respondent</w:t>
      </w:r>
    </w:p>
    <w:p w:rsidR="00F07D4E" w:rsidRDefault="000018A7">
      <w:pPr>
        <w:spacing w:before="5"/>
        <w:ind w:left="1244"/>
        <w:rPr>
          <w:rFonts w:ascii="Lucida Sans Unicode"/>
          <w:sz w:val="14"/>
        </w:rPr>
      </w:pPr>
      <w:r>
        <w:rPr>
          <w:rFonts w:ascii="Arial"/>
          <w:color w:val="65A5AE"/>
          <w:w w:val="115"/>
          <w:sz w:val="8"/>
        </w:rPr>
        <w:t xml:space="preserve">n </w:t>
      </w:r>
      <w:r>
        <w:rPr>
          <w:rFonts w:ascii="Lucida Sans Unicode"/>
          <w:color w:val="231F20"/>
          <w:w w:val="115"/>
          <w:sz w:val="14"/>
        </w:rPr>
        <w:t>criminal cases: defendant, victim, witness</w:t>
      </w:r>
    </w:p>
    <w:p w:rsidR="00F07D4E" w:rsidRDefault="000018A7">
      <w:pPr>
        <w:spacing w:before="4"/>
        <w:ind w:left="1244"/>
        <w:rPr>
          <w:rFonts w:ascii="Lucida Sans Unicode"/>
          <w:sz w:val="14"/>
        </w:rPr>
      </w:pPr>
      <w:r>
        <w:rPr>
          <w:rFonts w:ascii="Arial"/>
          <w:color w:val="65A5AE"/>
          <w:w w:val="115"/>
          <w:sz w:val="8"/>
        </w:rPr>
        <w:t xml:space="preserve">n </w:t>
      </w:r>
      <w:r>
        <w:rPr>
          <w:rFonts w:ascii="Lucida Sans Unicode"/>
          <w:color w:val="231F20"/>
          <w:w w:val="110"/>
          <w:sz w:val="14"/>
        </w:rPr>
        <w:t>any case type: witness</w:t>
      </w:r>
    </w:p>
    <w:p w:rsidR="00F07D4E" w:rsidRDefault="000018A7">
      <w:pPr>
        <w:spacing w:before="120" w:line="232" w:lineRule="auto"/>
        <w:ind w:left="1244" w:right="330"/>
        <w:rPr>
          <w:rFonts w:ascii="Gill Sans MT"/>
          <w:b/>
          <w:sz w:val="16"/>
        </w:rPr>
      </w:pPr>
      <w:r>
        <w:rPr>
          <w:rFonts w:ascii="Gill Sans MT"/>
          <w:b/>
          <w:color w:val="00403F"/>
          <w:sz w:val="16"/>
        </w:rPr>
        <w:t>RELATIONSHIP BETWEEN VICTIM/PLAINTIFF AND OPPOSING PARTY</w:t>
      </w:r>
    </w:p>
    <w:p w:rsidR="00F07D4E" w:rsidRDefault="000018A7">
      <w:pPr>
        <w:spacing w:before="61" w:line="192" w:lineRule="auto"/>
        <w:ind w:left="1438" w:right="50" w:hanging="195"/>
        <w:rPr>
          <w:rFonts w:ascii="Lucida Sans Unicode"/>
          <w:sz w:val="14"/>
        </w:rPr>
      </w:pPr>
      <w:r>
        <w:rPr>
          <w:rFonts w:ascii="Arial"/>
          <w:color w:val="65A5AE"/>
          <w:w w:val="115"/>
          <w:sz w:val="8"/>
        </w:rPr>
        <w:t xml:space="preserve">n </w:t>
      </w:r>
      <w:r>
        <w:rPr>
          <w:rFonts w:ascii="Lucida Sans Unicode"/>
          <w:color w:val="231F20"/>
          <w:w w:val="105"/>
          <w:sz w:val="14"/>
        </w:rPr>
        <w:t>Data Field drop down menu: family member, intimate partner,</w:t>
      </w:r>
      <w:r>
        <w:rPr>
          <w:rFonts w:ascii="Lucida Sans Unicode"/>
          <w:color w:val="231F20"/>
          <w:spacing w:val="-22"/>
          <w:w w:val="105"/>
          <w:sz w:val="14"/>
        </w:rPr>
        <w:t xml:space="preserve"> </w:t>
      </w:r>
      <w:r>
        <w:rPr>
          <w:rFonts w:ascii="Lucida Sans Unicode"/>
          <w:color w:val="231F20"/>
          <w:w w:val="105"/>
          <w:sz w:val="14"/>
        </w:rPr>
        <w:t>known</w:t>
      </w:r>
      <w:r>
        <w:rPr>
          <w:rFonts w:ascii="Lucida Sans Unicode"/>
          <w:color w:val="231F20"/>
          <w:spacing w:val="-22"/>
          <w:w w:val="105"/>
          <w:sz w:val="14"/>
        </w:rPr>
        <w:t xml:space="preserve"> </w:t>
      </w:r>
      <w:r>
        <w:rPr>
          <w:rFonts w:ascii="Lucida Sans Unicode"/>
          <w:color w:val="231F20"/>
          <w:w w:val="105"/>
          <w:sz w:val="14"/>
        </w:rPr>
        <w:t>person</w:t>
      </w:r>
      <w:r>
        <w:rPr>
          <w:rFonts w:ascii="Lucida Sans Unicode"/>
          <w:color w:val="231F20"/>
          <w:spacing w:val="-22"/>
          <w:w w:val="105"/>
          <w:sz w:val="14"/>
        </w:rPr>
        <w:t xml:space="preserve"> </w:t>
      </w:r>
      <w:r>
        <w:rPr>
          <w:rFonts w:ascii="Lucida Sans Unicode"/>
          <w:color w:val="231F20"/>
          <w:w w:val="105"/>
          <w:sz w:val="14"/>
        </w:rPr>
        <w:t>(ie</w:t>
      </w:r>
      <w:r>
        <w:rPr>
          <w:rFonts w:ascii="Lucida Sans Unicode"/>
          <w:color w:val="231F20"/>
          <w:spacing w:val="-21"/>
          <w:w w:val="105"/>
          <w:sz w:val="14"/>
        </w:rPr>
        <w:t xml:space="preserve"> </w:t>
      </w:r>
      <w:r>
        <w:rPr>
          <w:rFonts w:ascii="Lucida Sans Unicode"/>
          <w:color w:val="231F20"/>
          <w:w w:val="105"/>
          <w:sz w:val="14"/>
        </w:rPr>
        <w:t>neighbour/friend/</w:t>
      </w:r>
      <w:r>
        <w:rPr>
          <w:rFonts w:ascii="Lucida Sans Unicode"/>
          <w:color w:val="231F20"/>
          <w:spacing w:val="-22"/>
          <w:w w:val="105"/>
          <w:sz w:val="14"/>
        </w:rPr>
        <w:t xml:space="preserve"> </w:t>
      </w:r>
      <w:r>
        <w:rPr>
          <w:rFonts w:ascii="Lucida Sans Unicode"/>
          <w:color w:val="231F20"/>
          <w:w w:val="105"/>
          <w:sz w:val="14"/>
        </w:rPr>
        <w:t>employer/</w:t>
      </w:r>
      <w:r>
        <w:rPr>
          <w:rFonts w:ascii="Lucida Sans Unicode"/>
          <w:color w:val="231F20"/>
          <w:spacing w:val="-22"/>
          <w:w w:val="105"/>
          <w:sz w:val="14"/>
        </w:rPr>
        <w:t xml:space="preserve"> </w:t>
      </w:r>
      <w:r>
        <w:rPr>
          <w:rFonts w:ascii="Lucida Sans Unicode"/>
          <w:color w:val="231F20"/>
          <w:w w:val="105"/>
          <w:sz w:val="14"/>
        </w:rPr>
        <w:t>work colleague),</w:t>
      </w:r>
      <w:r>
        <w:rPr>
          <w:rFonts w:ascii="Lucida Sans Unicode"/>
          <w:color w:val="231F20"/>
          <w:spacing w:val="-11"/>
          <w:w w:val="105"/>
          <w:sz w:val="14"/>
        </w:rPr>
        <w:t xml:space="preserve"> </w:t>
      </w:r>
      <w:r>
        <w:rPr>
          <w:rFonts w:ascii="Lucida Sans Unicode"/>
          <w:color w:val="231F20"/>
          <w:w w:val="105"/>
          <w:sz w:val="14"/>
        </w:rPr>
        <w:t>stranger,</w:t>
      </w:r>
      <w:r>
        <w:rPr>
          <w:rFonts w:ascii="Lucida Sans Unicode"/>
          <w:color w:val="231F20"/>
          <w:spacing w:val="-11"/>
          <w:w w:val="105"/>
          <w:sz w:val="14"/>
        </w:rPr>
        <w:t xml:space="preserve"> </w:t>
      </w:r>
      <w:r>
        <w:rPr>
          <w:rFonts w:ascii="Lucida Sans Unicode"/>
          <w:color w:val="231F20"/>
          <w:w w:val="105"/>
          <w:sz w:val="14"/>
        </w:rPr>
        <w:t>other</w:t>
      </w:r>
      <w:r>
        <w:rPr>
          <w:rFonts w:ascii="Lucida Sans Unicode"/>
          <w:color w:val="231F20"/>
          <w:spacing w:val="-11"/>
          <w:w w:val="105"/>
          <w:sz w:val="14"/>
        </w:rPr>
        <w:t xml:space="preserve"> </w:t>
      </w:r>
      <w:r>
        <w:rPr>
          <w:rFonts w:ascii="Lucida Sans Unicode"/>
          <w:color w:val="231F20"/>
          <w:w w:val="105"/>
          <w:sz w:val="14"/>
        </w:rPr>
        <w:t>(space</w:t>
      </w:r>
      <w:r>
        <w:rPr>
          <w:rFonts w:ascii="Lucida Sans Unicode"/>
          <w:color w:val="231F20"/>
          <w:spacing w:val="-11"/>
          <w:w w:val="105"/>
          <w:sz w:val="14"/>
        </w:rPr>
        <w:t xml:space="preserve"> </w:t>
      </w:r>
      <w:r>
        <w:rPr>
          <w:rFonts w:ascii="Lucida Sans Unicode"/>
          <w:color w:val="231F20"/>
          <w:w w:val="105"/>
          <w:sz w:val="14"/>
        </w:rPr>
        <w:t>to</w:t>
      </w:r>
      <w:r>
        <w:rPr>
          <w:rFonts w:ascii="Lucida Sans Unicode"/>
          <w:color w:val="231F20"/>
          <w:spacing w:val="-11"/>
          <w:w w:val="105"/>
          <w:sz w:val="14"/>
        </w:rPr>
        <w:t xml:space="preserve"> </w:t>
      </w:r>
      <w:r>
        <w:rPr>
          <w:rFonts w:ascii="Lucida Sans Unicode"/>
          <w:color w:val="231F20"/>
          <w:w w:val="105"/>
          <w:sz w:val="14"/>
        </w:rPr>
        <w:t>specify)</w:t>
      </w:r>
    </w:p>
    <w:p w:rsidR="00F07D4E" w:rsidRDefault="000018A7">
      <w:pPr>
        <w:spacing w:before="126"/>
        <w:ind w:left="1244"/>
        <w:rPr>
          <w:rFonts w:ascii="Gill Sans MT"/>
          <w:b/>
          <w:sz w:val="16"/>
        </w:rPr>
      </w:pPr>
      <w:r>
        <w:rPr>
          <w:rFonts w:ascii="Gill Sans MT"/>
          <w:b/>
          <w:color w:val="00403F"/>
          <w:sz w:val="16"/>
        </w:rPr>
        <w:t>EXTRA QUESTIONS IN CRIMINAL</w:t>
      </w:r>
      <w:r>
        <w:rPr>
          <w:rFonts w:ascii="Gill Sans MT"/>
          <w:b/>
          <w:color w:val="00403F"/>
          <w:spacing w:val="-30"/>
          <w:sz w:val="16"/>
        </w:rPr>
        <w:t xml:space="preserve"> </w:t>
      </w:r>
      <w:r>
        <w:rPr>
          <w:rFonts w:ascii="Gill Sans MT"/>
          <w:b/>
          <w:color w:val="00403F"/>
          <w:sz w:val="16"/>
        </w:rPr>
        <w:t>CASES</w:t>
      </w:r>
    </w:p>
    <w:p w:rsidR="00F07D4E" w:rsidRDefault="000018A7">
      <w:pPr>
        <w:spacing w:before="29"/>
        <w:ind w:left="1244"/>
        <w:rPr>
          <w:rFonts w:ascii="Lucida Sans Unicode"/>
          <w:sz w:val="14"/>
        </w:rPr>
      </w:pPr>
      <w:r>
        <w:rPr>
          <w:rFonts w:ascii="Arial"/>
          <w:color w:val="65A5AE"/>
          <w:w w:val="115"/>
          <w:sz w:val="8"/>
        </w:rPr>
        <w:t xml:space="preserve">n </w:t>
      </w:r>
      <w:r>
        <w:rPr>
          <w:rFonts w:ascii="Lucida Sans Unicode"/>
          <w:color w:val="231F20"/>
          <w:w w:val="110"/>
          <w:sz w:val="14"/>
        </w:rPr>
        <w:t>Is the defendant currently in pre-trial detention?</w:t>
      </w:r>
    </w:p>
    <w:p w:rsidR="00F07D4E" w:rsidRDefault="000018A7">
      <w:pPr>
        <w:spacing w:before="35" w:line="192" w:lineRule="auto"/>
        <w:ind w:left="1438" w:right="1478" w:hanging="195"/>
        <w:rPr>
          <w:rFonts w:ascii="Lucida Sans Unicode"/>
          <w:sz w:val="14"/>
        </w:rPr>
      </w:pPr>
      <w:r>
        <w:rPr>
          <w:rFonts w:ascii="Arial"/>
          <w:color w:val="65A5AE"/>
          <w:w w:val="115"/>
          <w:sz w:val="8"/>
        </w:rPr>
        <w:t xml:space="preserve">n </w:t>
      </w:r>
      <w:r>
        <w:rPr>
          <w:rFonts w:ascii="Lucida Sans Unicode"/>
          <w:color w:val="231F20"/>
          <w:w w:val="105"/>
          <w:sz w:val="14"/>
        </w:rPr>
        <w:t>Duration of pre-trial detention (in days) More</w:t>
      </w:r>
      <w:r>
        <w:rPr>
          <w:rFonts w:ascii="Lucida Sans Unicode"/>
          <w:color w:val="231F20"/>
          <w:spacing w:val="-19"/>
          <w:w w:val="105"/>
          <w:sz w:val="14"/>
        </w:rPr>
        <w:t xml:space="preserve"> </w:t>
      </w:r>
      <w:r>
        <w:rPr>
          <w:rFonts w:ascii="Lucida Sans Unicode"/>
          <w:color w:val="231F20"/>
          <w:w w:val="105"/>
          <w:sz w:val="14"/>
        </w:rPr>
        <w:t>than</w:t>
      </w:r>
      <w:r>
        <w:rPr>
          <w:rFonts w:ascii="Lucida Sans Unicode"/>
          <w:color w:val="231F20"/>
          <w:spacing w:val="-19"/>
          <w:w w:val="105"/>
          <w:sz w:val="14"/>
        </w:rPr>
        <w:t xml:space="preserve"> </w:t>
      </w:r>
      <w:r>
        <w:rPr>
          <w:rFonts w:ascii="Lucida Sans Unicode"/>
          <w:color w:val="231F20"/>
          <w:sz w:val="14"/>
        </w:rPr>
        <w:t>12</w:t>
      </w:r>
      <w:r>
        <w:rPr>
          <w:rFonts w:ascii="Lucida Sans Unicode"/>
          <w:color w:val="231F20"/>
          <w:spacing w:val="-16"/>
          <w:sz w:val="14"/>
        </w:rPr>
        <w:t xml:space="preserve"> </w:t>
      </w:r>
      <w:r>
        <w:rPr>
          <w:rFonts w:ascii="Lucida Sans Unicode"/>
          <w:color w:val="231F20"/>
          <w:w w:val="105"/>
          <w:sz w:val="14"/>
        </w:rPr>
        <w:t>months?</w:t>
      </w:r>
      <w:r>
        <w:rPr>
          <w:rFonts w:ascii="Lucida Sans Unicode"/>
          <w:color w:val="231F20"/>
          <w:spacing w:val="-19"/>
          <w:w w:val="105"/>
          <w:sz w:val="14"/>
        </w:rPr>
        <w:t xml:space="preserve"> </w:t>
      </w:r>
      <w:r>
        <w:rPr>
          <w:rFonts w:ascii="Lucida Sans Unicode"/>
          <w:color w:val="231F20"/>
          <w:w w:val="105"/>
          <w:sz w:val="14"/>
        </w:rPr>
        <w:t>Y/N</w:t>
      </w:r>
      <w:r>
        <w:rPr>
          <w:rFonts w:ascii="Lucida Sans Unicode"/>
          <w:color w:val="231F20"/>
          <w:spacing w:val="-19"/>
          <w:w w:val="105"/>
          <w:sz w:val="14"/>
        </w:rPr>
        <w:t xml:space="preserve"> </w:t>
      </w:r>
      <w:r>
        <w:rPr>
          <w:rFonts w:ascii="Lucida Sans Unicode"/>
          <w:color w:val="231F20"/>
          <w:w w:val="105"/>
          <w:sz w:val="14"/>
        </w:rPr>
        <w:t>(Yes,</w:t>
      </w:r>
      <w:r>
        <w:rPr>
          <w:rFonts w:ascii="Lucida Sans Unicode"/>
          <w:color w:val="231F20"/>
          <w:spacing w:val="-19"/>
          <w:w w:val="105"/>
          <w:sz w:val="14"/>
        </w:rPr>
        <w:t xml:space="preserve"> </w:t>
      </w:r>
      <w:r>
        <w:rPr>
          <w:rFonts w:ascii="Lucida Sans Unicode"/>
          <w:color w:val="231F20"/>
          <w:w w:val="105"/>
          <w:sz w:val="14"/>
        </w:rPr>
        <w:t>red</w:t>
      </w:r>
      <w:r>
        <w:rPr>
          <w:rFonts w:ascii="Lucida Sans Unicode"/>
          <w:color w:val="231F20"/>
          <w:spacing w:val="-18"/>
          <w:w w:val="105"/>
          <w:sz w:val="14"/>
        </w:rPr>
        <w:t xml:space="preserve"> </w:t>
      </w:r>
      <w:r>
        <w:rPr>
          <w:rFonts w:ascii="Lucida Sans Unicode"/>
          <w:color w:val="231F20"/>
          <w:w w:val="105"/>
          <w:sz w:val="14"/>
        </w:rPr>
        <w:t>flag)</w:t>
      </w:r>
    </w:p>
    <w:p w:rsidR="00F07D4E" w:rsidRDefault="000018A7">
      <w:pPr>
        <w:spacing w:before="16"/>
        <w:ind w:left="1244"/>
        <w:rPr>
          <w:rFonts w:ascii="Lucida Sans Unicode"/>
          <w:sz w:val="14"/>
        </w:rPr>
      </w:pPr>
      <w:r>
        <w:rPr>
          <w:rFonts w:ascii="Arial"/>
          <w:color w:val="65A5AE"/>
          <w:w w:val="115"/>
          <w:sz w:val="8"/>
        </w:rPr>
        <w:t xml:space="preserve">n   </w:t>
      </w:r>
      <w:r>
        <w:rPr>
          <w:rFonts w:ascii="Arial"/>
          <w:color w:val="65A5AE"/>
          <w:spacing w:val="19"/>
          <w:w w:val="115"/>
          <w:sz w:val="8"/>
        </w:rPr>
        <w:t xml:space="preserve"> </w:t>
      </w:r>
      <w:r>
        <w:rPr>
          <w:rFonts w:ascii="Lucida Sans Unicode"/>
          <w:color w:val="231F20"/>
          <w:w w:val="105"/>
          <w:sz w:val="14"/>
        </w:rPr>
        <w:t>Is</w:t>
      </w:r>
      <w:r>
        <w:rPr>
          <w:rFonts w:ascii="Lucida Sans Unicode"/>
          <w:color w:val="231F20"/>
          <w:spacing w:val="-12"/>
          <w:w w:val="105"/>
          <w:sz w:val="14"/>
        </w:rPr>
        <w:t xml:space="preserve"> </w:t>
      </w:r>
      <w:r>
        <w:rPr>
          <w:rFonts w:ascii="Lucida Sans Unicode"/>
          <w:color w:val="231F20"/>
          <w:w w:val="105"/>
          <w:sz w:val="14"/>
        </w:rPr>
        <w:t>the</w:t>
      </w:r>
      <w:r>
        <w:rPr>
          <w:rFonts w:ascii="Lucida Sans Unicode"/>
          <w:color w:val="231F20"/>
          <w:spacing w:val="-13"/>
          <w:w w:val="105"/>
          <w:sz w:val="14"/>
        </w:rPr>
        <w:t xml:space="preserve"> </w:t>
      </w:r>
      <w:r>
        <w:rPr>
          <w:rFonts w:ascii="Lucida Sans Unicode"/>
          <w:color w:val="231F20"/>
          <w:w w:val="105"/>
          <w:sz w:val="14"/>
        </w:rPr>
        <w:t>defendant</w:t>
      </w:r>
      <w:r>
        <w:rPr>
          <w:rFonts w:ascii="Lucida Sans Unicode"/>
          <w:color w:val="231F20"/>
          <w:spacing w:val="-12"/>
          <w:w w:val="105"/>
          <w:sz w:val="14"/>
        </w:rPr>
        <w:t xml:space="preserve"> </w:t>
      </w:r>
      <w:r>
        <w:rPr>
          <w:rFonts w:ascii="Lucida Sans Unicode"/>
          <w:color w:val="231F20"/>
          <w:w w:val="105"/>
          <w:sz w:val="14"/>
        </w:rPr>
        <w:t>under</w:t>
      </w:r>
      <w:r>
        <w:rPr>
          <w:rFonts w:ascii="Lucida Sans Unicode"/>
          <w:color w:val="231F20"/>
          <w:spacing w:val="-12"/>
          <w:w w:val="105"/>
          <w:sz w:val="14"/>
        </w:rPr>
        <w:t xml:space="preserve"> </w:t>
      </w:r>
      <w:r>
        <w:rPr>
          <w:rFonts w:ascii="Lucida Sans Unicode"/>
          <w:color w:val="231F20"/>
          <w:w w:val="105"/>
          <w:sz w:val="14"/>
        </w:rPr>
        <w:t>18</w:t>
      </w:r>
      <w:r>
        <w:rPr>
          <w:rFonts w:ascii="Lucida Sans Unicode"/>
          <w:color w:val="231F20"/>
          <w:spacing w:val="-12"/>
          <w:w w:val="105"/>
          <w:sz w:val="14"/>
        </w:rPr>
        <w:t xml:space="preserve"> </w:t>
      </w:r>
      <w:r>
        <w:rPr>
          <w:rFonts w:ascii="Lucida Sans Unicode"/>
          <w:color w:val="231F20"/>
          <w:w w:val="105"/>
          <w:sz w:val="14"/>
        </w:rPr>
        <w:t>years</w:t>
      </w:r>
      <w:r>
        <w:rPr>
          <w:rFonts w:ascii="Lucida Sans Unicode"/>
          <w:color w:val="231F20"/>
          <w:spacing w:val="-12"/>
          <w:w w:val="105"/>
          <w:sz w:val="14"/>
        </w:rPr>
        <w:t xml:space="preserve"> </w:t>
      </w:r>
      <w:r>
        <w:rPr>
          <w:rFonts w:ascii="Lucida Sans Unicode"/>
          <w:color w:val="231F20"/>
          <w:w w:val="105"/>
          <w:sz w:val="14"/>
        </w:rPr>
        <w:t>old?</w:t>
      </w:r>
      <w:r>
        <w:rPr>
          <w:rFonts w:ascii="Lucida Sans Unicode"/>
          <w:color w:val="231F20"/>
          <w:spacing w:val="-12"/>
          <w:w w:val="105"/>
          <w:sz w:val="14"/>
        </w:rPr>
        <w:t xml:space="preserve"> </w:t>
      </w:r>
      <w:r>
        <w:rPr>
          <w:rFonts w:ascii="Lucida Sans Unicode"/>
          <w:color w:val="231F20"/>
          <w:w w:val="105"/>
          <w:sz w:val="14"/>
        </w:rPr>
        <w:t>Y/N</w:t>
      </w:r>
    </w:p>
    <w:p w:rsidR="00F07D4E" w:rsidRDefault="000018A7">
      <w:pPr>
        <w:spacing w:before="5"/>
        <w:ind w:left="1244"/>
        <w:rPr>
          <w:rFonts w:ascii="Lucida Sans Unicode"/>
          <w:sz w:val="14"/>
        </w:rPr>
      </w:pPr>
      <w:r>
        <w:rPr>
          <w:rFonts w:ascii="Arial"/>
          <w:color w:val="65A5AE"/>
          <w:w w:val="115"/>
          <w:sz w:val="8"/>
        </w:rPr>
        <w:t xml:space="preserve">n </w:t>
      </w:r>
      <w:r>
        <w:rPr>
          <w:rFonts w:ascii="Lucida Sans Unicode"/>
          <w:color w:val="231F20"/>
          <w:w w:val="115"/>
          <w:sz w:val="14"/>
        </w:rPr>
        <w:t>Place of detention (space to write location)</w:t>
      </w:r>
    </w:p>
    <w:p w:rsidR="00F07D4E" w:rsidRDefault="000018A7">
      <w:pPr>
        <w:spacing w:before="5"/>
        <w:ind w:left="1244"/>
        <w:rPr>
          <w:rFonts w:ascii="Lucida Sans Unicode"/>
          <w:sz w:val="14"/>
        </w:rPr>
      </w:pPr>
      <w:r>
        <w:rPr>
          <w:rFonts w:ascii="Arial"/>
          <w:color w:val="65A5AE"/>
          <w:w w:val="115"/>
          <w:sz w:val="8"/>
        </w:rPr>
        <w:t xml:space="preserve">n </w:t>
      </w:r>
      <w:r>
        <w:rPr>
          <w:rFonts w:ascii="Lucida Sans Unicode"/>
          <w:color w:val="231F20"/>
          <w:w w:val="110"/>
          <w:sz w:val="14"/>
        </w:rPr>
        <w:t>Next hearing date: D/M/Y</w:t>
      </w:r>
    </w:p>
    <w:p w:rsidR="00F07D4E" w:rsidRDefault="000018A7">
      <w:pPr>
        <w:spacing w:before="139" w:line="201" w:lineRule="auto"/>
        <w:ind w:left="1244"/>
        <w:rPr>
          <w:rFonts w:ascii="Arial"/>
          <w:b/>
          <w:sz w:val="19"/>
        </w:rPr>
      </w:pPr>
      <w:r>
        <w:rPr>
          <w:rFonts w:ascii="Gill Sans MT"/>
          <w:b/>
          <w:color w:val="00403F"/>
          <w:sz w:val="16"/>
        </w:rPr>
        <w:t>EXTRA QUESTIONS FOR FAMILY LAW AND PROTECTION ORDER CASES</w:t>
      </w:r>
      <w:r>
        <w:rPr>
          <w:rFonts w:ascii="Arial"/>
          <w:b/>
          <w:color w:val="B31F35"/>
          <w:sz w:val="19"/>
        </w:rPr>
        <w:t>*</w:t>
      </w:r>
    </w:p>
    <w:p w:rsidR="00F07D4E" w:rsidRDefault="000018A7">
      <w:pPr>
        <w:spacing w:before="62" w:line="192" w:lineRule="auto"/>
        <w:ind w:left="1244"/>
        <w:rPr>
          <w:rFonts w:ascii="Lucida Sans Unicode"/>
          <w:sz w:val="14"/>
        </w:rPr>
      </w:pPr>
      <w:r>
        <w:rPr>
          <w:rFonts w:ascii="Lucida Sans Unicode"/>
          <w:color w:val="231F20"/>
          <w:w w:val="105"/>
          <w:sz w:val="14"/>
        </w:rPr>
        <w:t>Has the respondent/ defendant allegedly behaved in a manner that:</w:t>
      </w:r>
    </w:p>
    <w:p w:rsidR="00F07D4E" w:rsidRDefault="000018A7">
      <w:pPr>
        <w:spacing w:before="16"/>
        <w:ind w:left="1244"/>
        <w:rPr>
          <w:rFonts w:ascii="Lucida Sans Unicode"/>
          <w:sz w:val="14"/>
        </w:rPr>
      </w:pPr>
      <w:r>
        <w:rPr>
          <w:rFonts w:ascii="Arial"/>
          <w:color w:val="65A5AE"/>
          <w:w w:val="115"/>
          <w:sz w:val="8"/>
        </w:rPr>
        <w:t xml:space="preserve">n </w:t>
      </w:r>
      <w:r>
        <w:rPr>
          <w:rFonts w:ascii="Lucida Sans Unicode"/>
          <w:color w:val="231F20"/>
          <w:w w:val="110"/>
          <w:sz w:val="14"/>
        </w:rPr>
        <w:t>is physically or sexually abusive</w:t>
      </w:r>
    </w:p>
    <w:p w:rsidR="00F07D4E" w:rsidRDefault="000018A7">
      <w:pPr>
        <w:spacing w:before="35" w:line="192" w:lineRule="auto"/>
        <w:ind w:left="1438" w:right="74" w:hanging="195"/>
        <w:rPr>
          <w:rFonts w:ascii="Lucida Sans Unicode" w:hAnsi="Lucida Sans Unicode"/>
          <w:sz w:val="14"/>
        </w:rPr>
      </w:pPr>
      <w:r>
        <w:rPr>
          <w:rFonts w:ascii="Arial" w:hAnsi="Arial"/>
          <w:color w:val="65A5AE"/>
          <w:w w:val="115"/>
          <w:sz w:val="8"/>
        </w:rPr>
        <w:t xml:space="preserve">n </w:t>
      </w:r>
      <w:r>
        <w:rPr>
          <w:rFonts w:ascii="Lucida Sans Unicode" w:hAnsi="Lucida Sans Unicode"/>
          <w:color w:val="231F20"/>
          <w:w w:val="105"/>
          <w:sz w:val="14"/>
        </w:rPr>
        <w:t>is emotionally or psychologically abusive (including by threatening</w:t>
      </w:r>
      <w:r>
        <w:rPr>
          <w:rFonts w:ascii="Lucida Sans Unicode" w:hAnsi="Lucida Sans Unicode"/>
          <w:color w:val="231F20"/>
          <w:spacing w:val="-8"/>
          <w:w w:val="105"/>
          <w:sz w:val="14"/>
        </w:rPr>
        <w:t xml:space="preserve"> </w:t>
      </w:r>
      <w:r>
        <w:rPr>
          <w:rFonts w:ascii="Lucida Sans Unicode" w:hAnsi="Lucida Sans Unicode"/>
          <w:color w:val="231F20"/>
          <w:w w:val="105"/>
          <w:sz w:val="14"/>
        </w:rPr>
        <w:t>the</w:t>
      </w:r>
      <w:r>
        <w:rPr>
          <w:rFonts w:ascii="Lucida Sans Unicode" w:hAnsi="Lucida Sans Unicode"/>
          <w:color w:val="231F20"/>
          <w:spacing w:val="-8"/>
          <w:w w:val="105"/>
          <w:sz w:val="14"/>
        </w:rPr>
        <w:t xml:space="preserve"> </w:t>
      </w:r>
      <w:r>
        <w:rPr>
          <w:rFonts w:ascii="Lucida Sans Unicode" w:hAnsi="Lucida Sans Unicode"/>
          <w:color w:val="231F20"/>
          <w:w w:val="105"/>
          <w:sz w:val="14"/>
        </w:rPr>
        <w:t>affected</w:t>
      </w:r>
      <w:r>
        <w:rPr>
          <w:rFonts w:ascii="Lucida Sans Unicode" w:hAnsi="Lucida Sans Unicode"/>
          <w:color w:val="231F20"/>
          <w:spacing w:val="-8"/>
          <w:w w:val="105"/>
          <w:sz w:val="14"/>
        </w:rPr>
        <w:t xml:space="preserve"> </w:t>
      </w:r>
      <w:r>
        <w:rPr>
          <w:rFonts w:ascii="Lucida Sans Unicode" w:hAnsi="Lucida Sans Unicode"/>
          <w:color w:val="231F20"/>
          <w:w w:val="105"/>
          <w:sz w:val="14"/>
        </w:rPr>
        <w:t>person</w:t>
      </w:r>
      <w:r>
        <w:rPr>
          <w:rFonts w:ascii="Lucida Sans Unicode" w:hAnsi="Lucida Sans Unicode"/>
          <w:color w:val="231F20"/>
          <w:spacing w:val="-7"/>
          <w:w w:val="105"/>
          <w:sz w:val="14"/>
        </w:rPr>
        <w:t xml:space="preserve"> </w:t>
      </w:r>
      <w:r>
        <w:rPr>
          <w:rFonts w:ascii="Lucida Sans Unicode" w:hAnsi="Lucida Sans Unicode"/>
          <w:color w:val="231F20"/>
          <w:w w:val="105"/>
          <w:sz w:val="14"/>
        </w:rPr>
        <w:t>or</w:t>
      </w:r>
      <w:r>
        <w:rPr>
          <w:rFonts w:ascii="Lucida Sans Unicode" w:hAnsi="Lucida Sans Unicode"/>
          <w:color w:val="231F20"/>
          <w:spacing w:val="-8"/>
          <w:w w:val="105"/>
          <w:sz w:val="14"/>
        </w:rPr>
        <w:t xml:space="preserve"> </w:t>
      </w:r>
      <w:r>
        <w:rPr>
          <w:rFonts w:ascii="Lucida Sans Unicode" w:hAnsi="Lucida Sans Unicode"/>
          <w:color w:val="231F20"/>
          <w:w w:val="105"/>
          <w:sz w:val="14"/>
        </w:rPr>
        <w:t>another,</w:t>
      </w:r>
      <w:r>
        <w:rPr>
          <w:rFonts w:ascii="Lucida Sans Unicode" w:hAnsi="Lucida Sans Unicode"/>
          <w:color w:val="231F20"/>
          <w:spacing w:val="-8"/>
          <w:w w:val="105"/>
          <w:sz w:val="14"/>
        </w:rPr>
        <w:t xml:space="preserve"> </w:t>
      </w:r>
      <w:r>
        <w:rPr>
          <w:rFonts w:ascii="Lucida Sans Unicode" w:hAnsi="Lucida Sans Unicode"/>
          <w:color w:val="231F20"/>
          <w:w w:val="105"/>
          <w:sz w:val="14"/>
        </w:rPr>
        <w:t>repeated</w:t>
      </w:r>
      <w:r>
        <w:rPr>
          <w:rFonts w:ascii="Lucida Sans Unicode" w:hAnsi="Lucida Sans Unicode"/>
          <w:color w:val="231F20"/>
          <w:spacing w:val="-8"/>
          <w:w w:val="105"/>
          <w:sz w:val="14"/>
        </w:rPr>
        <w:t xml:space="preserve"> </w:t>
      </w:r>
      <w:r>
        <w:rPr>
          <w:rFonts w:ascii="Lucida Sans Unicode" w:hAnsi="Lucida Sans Unicode"/>
          <w:color w:val="231F20"/>
          <w:w w:val="105"/>
          <w:sz w:val="14"/>
        </w:rPr>
        <w:t>verbal abuse</w:t>
      </w:r>
      <w:r>
        <w:rPr>
          <w:rFonts w:ascii="Lucida Sans Unicode" w:hAnsi="Lucida Sans Unicode"/>
          <w:color w:val="231F20"/>
          <w:spacing w:val="-16"/>
          <w:w w:val="105"/>
          <w:sz w:val="14"/>
        </w:rPr>
        <w:t xml:space="preserve"> </w:t>
      </w:r>
      <w:r>
        <w:rPr>
          <w:rFonts w:ascii="Lucida Sans Unicode" w:hAnsi="Lucida Sans Unicode"/>
          <w:color w:val="231F20"/>
          <w:w w:val="105"/>
          <w:sz w:val="14"/>
        </w:rPr>
        <w:t>or</w:t>
      </w:r>
      <w:r>
        <w:rPr>
          <w:rFonts w:ascii="Lucida Sans Unicode" w:hAnsi="Lucida Sans Unicode"/>
          <w:color w:val="231F20"/>
          <w:spacing w:val="-16"/>
          <w:w w:val="105"/>
          <w:sz w:val="14"/>
        </w:rPr>
        <w:t xml:space="preserve"> </w:t>
      </w:r>
      <w:r>
        <w:rPr>
          <w:rFonts w:ascii="Lucida Sans Unicode" w:hAnsi="Lucida Sans Unicode"/>
          <w:color w:val="231F20"/>
          <w:w w:val="105"/>
          <w:sz w:val="14"/>
        </w:rPr>
        <w:t>‘put</w:t>
      </w:r>
      <w:r>
        <w:rPr>
          <w:rFonts w:ascii="Lucida Sans Unicode" w:hAnsi="Lucida Sans Unicode"/>
          <w:color w:val="231F20"/>
          <w:spacing w:val="-16"/>
          <w:w w:val="105"/>
          <w:sz w:val="14"/>
        </w:rPr>
        <w:t xml:space="preserve"> </w:t>
      </w:r>
      <w:r>
        <w:rPr>
          <w:rFonts w:ascii="Lucida Sans Unicode" w:hAnsi="Lucida Sans Unicode"/>
          <w:color w:val="231F20"/>
          <w:w w:val="105"/>
          <w:sz w:val="14"/>
        </w:rPr>
        <w:t>downs’,</w:t>
      </w:r>
      <w:r>
        <w:rPr>
          <w:rFonts w:ascii="Lucida Sans Unicode" w:hAnsi="Lucida Sans Unicode"/>
          <w:color w:val="231F20"/>
          <w:spacing w:val="-16"/>
          <w:w w:val="105"/>
          <w:sz w:val="14"/>
        </w:rPr>
        <w:t xml:space="preserve"> </w:t>
      </w:r>
      <w:r>
        <w:rPr>
          <w:rFonts w:ascii="Lucida Sans Unicode" w:hAnsi="Lucida Sans Unicode"/>
          <w:color w:val="231F20"/>
          <w:w w:val="105"/>
          <w:sz w:val="14"/>
        </w:rPr>
        <w:t>controlling</w:t>
      </w:r>
      <w:r>
        <w:rPr>
          <w:rFonts w:ascii="Lucida Sans Unicode" w:hAnsi="Lucida Sans Unicode"/>
          <w:color w:val="231F20"/>
          <w:spacing w:val="-16"/>
          <w:w w:val="105"/>
          <w:sz w:val="14"/>
        </w:rPr>
        <w:t xml:space="preserve"> </w:t>
      </w:r>
      <w:r>
        <w:rPr>
          <w:rFonts w:ascii="Lucida Sans Unicode" w:hAnsi="Lucida Sans Unicode"/>
          <w:color w:val="231F20"/>
          <w:w w:val="105"/>
          <w:sz w:val="14"/>
        </w:rPr>
        <w:t>behaviours</w:t>
      </w:r>
      <w:r>
        <w:rPr>
          <w:rFonts w:ascii="Lucida Sans Unicode" w:hAnsi="Lucida Sans Unicode"/>
          <w:color w:val="231F20"/>
          <w:spacing w:val="-16"/>
          <w:w w:val="105"/>
          <w:sz w:val="14"/>
        </w:rPr>
        <w:t xml:space="preserve"> </w:t>
      </w:r>
      <w:r>
        <w:rPr>
          <w:rFonts w:ascii="Lucida Sans Unicode" w:hAnsi="Lucida Sans Unicode"/>
          <w:color w:val="231F20"/>
          <w:w w:val="105"/>
          <w:sz w:val="14"/>
        </w:rPr>
        <w:t>such</w:t>
      </w:r>
      <w:r>
        <w:rPr>
          <w:rFonts w:ascii="Lucida Sans Unicode" w:hAnsi="Lucida Sans Unicode"/>
          <w:color w:val="231F20"/>
          <w:spacing w:val="-16"/>
          <w:w w:val="105"/>
          <w:sz w:val="14"/>
        </w:rPr>
        <w:t xml:space="preserve"> </w:t>
      </w:r>
      <w:r>
        <w:rPr>
          <w:rFonts w:ascii="Lucida Sans Unicode" w:hAnsi="Lucida Sans Unicode"/>
          <w:color w:val="231F20"/>
          <w:w w:val="105"/>
          <w:sz w:val="14"/>
        </w:rPr>
        <w:t>as</w:t>
      </w:r>
      <w:r>
        <w:rPr>
          <w:rFonts w:ascii="Lucida Sans Unicode" w:hAnsi="Lucida Sans Unicode"/>
          <w:color w:val="231F20"/>
          <w:spacing w:val="-16"/>
          <w:w w:val="105"/>
          <w:sz w:val="14"/>
        </w:rPr>
        <w:t xml:space="preserve"> </w:t>
      </w:r>
      <w:r>
        <w:rPr>
          <w:rFonts w:ascii="Lucida Sans Unicode" w:hAnsi="Lucida Sans Unicode"/>
          <w:color w:val="231F20"/>
          <w:w w:val="105"/>
          <w:sz w:val="14"/>
        </w:rPr>
        <w:t>socially isolating</w:t>
      </w:r>
      <w:r>
        <w:rPr>
          <w:rFonts w:ascii="Lucida Sans Unicode" w:hAnsi="Lucida Sans Unicode"/>
          <w:color w:val="231F20"/>
          <w:spacing w:val="-14"/>
          <w:w w:val="105"/>
          <w:sz w:val="14"/>
        </w:rPr>
        <w:t xml:space="preserve"> </w:t>
      </w:r>
      <w:r>
        <w:rPr>
          <w:rFonts w:ascii="Lucida Sans Unicode" w:hAnsi="Lucida Sans Unicode"/>
          <w:color w:val="231F20"/>
          <w:w w:val="105"/>
          <w:sz w:val="14"/>
        </w:rPr>
        <w:t>the</w:t>
      </w:r>
      <w:r>
        <w:rPr>
          <w:rFonts w:ascii="Lucida Sans Unicode" w:hAnsi="Lucida Sans Unicode"/>
          <w:color w:val="231F20"/>
          <w:spacing w:val="-14"/>
          <w:w w:val="105"/>
          <w:sz w:val="14"/>
        </w:rPr>
        <w:t xml:space="preserve"> </w:t>
      </w:r>
      <w:r>
        <w:rPr>
          <w:rFonts w:ascii="Lucida Sans Unicode" w:hAnsi="Lucida Sans Unicode"/>
          <w:color w:val="231F20"/>
          <w:w w:val="105"/>
          <w:sz w:val="14"/>
        </w:rPr>
        <w:t>person</w:t>
      </w:r>
      <w:r>
        <w:rPr>
          <w:rFonts w:ascii="Lucida Sans Unicode" w:hAnsi="Lucida Sans Unicode"/>
          <w:color w:val="231F20"/>
          <w:spacing w:val="-13"/>
          <w:w w:val="105"/>
          <w:sz w:val="14"/>
        </w:rPr>
        <w:t xml:space="preserve"> </w:t>
      </w:r>
      <w:r>
        <w:rPr>
          <w:rFonts w:ascii="Lucida Sans Unicode" w:hAnsi="Lucida Sans Unicode"/>
          <w:color w:val="231F20"/>
          <w:w w:val="105"/>
          <w:sz w:val="14"/>
        </w:rPr>
        <w:t>or</w:t>
      </w:r>
      <w:r>
        <w:rPr>
          <w:rFonts w:ascii="Lucida Sans Unicode" w:hAnsi="Lucida Sans Unicode"/>
          <w:color w:val="231F20"/>
          <w:spacing w:val="-14"/>
          <w:w w:val="105"/>
          <w:sz w:val="14"/>
        </w:rPr>
        <w:t xml:space="preserve"> </w:t>
      </w:r>
      <w:r>
        <w:rPr>
          <w:rFonts w:ascii="Lucida Sans Unicode" w:hAnsi="Lucida Sans Unicode"/>
          <w:color w:val="231F20"/>
          <w:w w:val="105"/>
          <w:sz w:val="14"/>
        </w:rPr>
        <w:t>so</w:t>
      </w:r>
      <w:r>
        <w:rPr>
          <w:rFonts w:ascii="Lucida Sans Unicode" w:hAnsi="Lucida Sans Unicode"/>
          <w:color w:val="231F20"/>
          <w:spacing w:val="-13"/>
          <w:w w:val="105"/>
          <w:sz w:val="14"/>
        </w:rPr>
        <w:t xml:space="preserve"> </w:t>
      </w:r>
      <w:r>
        <w:rPr>
          <w:rFonts w:ascii="Lucida Sans Unicode" w:hAnsi="Lucida Sans Unicode"/>
          <w:color w:val="231F20"/>
          <w:w w:val="105"/>
          <w:sz w:val="14"/>
        </w:rPr>
        <w:t>the</w:t>
      </w:r>
      <w:r>
        <w:rPr>
          <w:rFonts w:ascii="Lucida Sans Unicode" w:hAnsi="Lucida Sans Unicode"/>
          <w:color w:val="231F20"/>
          <w:spacing w:val="-14"/>
          <w:w w:val="105"/>
          <w:sz w:val="14"/>
        </w:rPr>
        <w:t xml:space="preserve"> </w:t>
      </w:r>
      <w:r>
        <w:rPr>
          <w:rFonts w:ascii="Lucida Sans Unicode" w:hAnsi="Lucida Sans Unicode"/>
          <w:color w:val="231F20"/>
          <w:w w:val="105"/>
          <w:sz w:val="14"/>
        </w:rPr>
        <w:t>person</w:t>
      </w:r>
      <w:r>
        <w:rPr>
          <w:rFonts w:ascii="Lucida Sans Unicode" w:hAnsi="Lucida Sans Unicode"/>
          <w:color w:val="231F20"/>
          <w:spacing w:val="-14"/>
          <w:w w:val="105"/>
          <w:sz w:val="14"/>
        </w:rPr>
        <w:t xml:space="preserve"> </w:t>
      </w:r>
      <w:r>
        <w:rPr>
          <w:rFonts w:ascii="Lucida Sans Unicode" w:hAnsi="Lucida Sans Unicode"/>
          <w:color w:val="231F20"/>
          <w:w w:val="105"/>
          <w:sz w:val="14"/>
        </w:rPr>
        <w:t>fears</w:t>
      </w:r>
      <w:r>
        <w:rPr>
          <w:rFonts w:ascii="Lucida Sans Unicode" w:hAnsi="Lucida Sans Unicode"/>
          <w:color w:val="231F20"/>
          <w:spacing w:val="-13"/>
          <w:w w:val="105"/>
          <w:sz w:val="14"/>
        </w:rPr>
        <w:t xml:space="preserve"> </w:t>
      </w:r>
      <w:r>
        <w:rPr>
          <w:rFonts w:ascii="Lucida Sans Unicode" w:hAnsi="Lucida Sans Unicode"/>
          <w:color w:val="231F20"/>
          <w:w w:val="105"/>
          <w:sz w:val="14"/>
        </w:rPr>
        <w:t>for</w:t>
      </w:r>
      <w:r>
        <w:rPr>
          <w:rFonts w:ascii="Lucida Sans Unicode" w:hAnsi="Lucida Sans Unicode"/>
          <w:color w:val="231F20"/>
          <w:spacing w:val="-14"/>
          <w:w w:val="105"/>
          <w:sz w:val="14"/>
        </w:rPr>
        <w:t xml:space="preserve"> </w:t>
      </w:r>
      <w:r>
        <w:rPr>
          <w:rFonts w:ascii="Lucida Sans Unicode" w:hAnsi="Lucida Sans Unicode"/>
          <w:color w:val="231F20"/>
          <w:w w:val="105"/>
          <w:sz w:val="14"/>
        </w:rPr>
        <w:t>their</w:t>
      </w:r>
      <w:r>
        <w:rPr>
          <w:rFonts w:ascii="Lucida Sans Unicode" w:hAnsi="Lucida Sans Unicode"/>
          <w:color w:val="231F20"/>
          <w:spacing w:val="-13"/>
          <w:w w:val="105"/>
          <w:sz w:val="14"/>
        </w:rPr>
        <w:t xml:space="preserve"> </w:t>
      </w:r>
      <w:r>
        <w:rPr>
          <w:rFonts w:ascii="Lucida Sans Unicode" w:hAnsi="Lucida Sans Unicode"/>
          <w:color w:val="231F20"/>
          <w:w w:val="105"/>
          <w:sz w:val="14"/>
        </w:rPr>
        <w:t>safety</w:t>
      </w:r>
      <w:r>
        <w:rPr>
          <w:rFonts w:ascii="Lucida Sans Unicode" w:hAnsi="Lucida Sans Unicode"/>
          <w:color w:val="231F20"/>
          <w:spacing w:val="-14"/>
          <w:w w:val="105"/>
          <w:sz w:val="14"/>
        </w:rPr>
        <w:t xml:space="preserve"> </w:t>
      </w:r>
      <w:r>
        <w:rPr>
          <w:rFonts w:ascii="Lucida Sans Unicode" w:hAnsi="Lucida Sans Unicode"/>
          <w:color w:val="231F20"/>
          <w:w w:val="105"/>
          <w:sz w:val="14"/>
        </w:rPr>
        <w:t>or for</w:t>
      </w:r>
      <w:r>
        <w:rPr>
          <w:rFonts w:ascii="Lucida Sans Unicode" w:hAnsi="Lucida Sans Unicode"/>
          <w:color w:val="231F20"/>
          <w:spacing w:val="-11"/>
          <w:w w:val="105"/>
          <w:sz w:val="14"/>
        </w:rPr>
        <w:t xml:space="preserve"> </w:t>
      </w:r>
      <w:r>
        <w:rPr>
          <w:rFonts w:ascii="Lucida Sans Unicode" w:hAnsi="Lucida Sans Unicode"/>
          <w:color w:val="231F20"/>
          <w:w w:val="105"/>
          <w:sz w:val="14"/>
        </w:rPr>
        <w:t>another)</w:t>
      </w:r>
    </w:p>
    <w:p w:rsidR="00F07D4E" w:rsidRDefault="000018A7">
      <w:pPr>
        <w:spacing w:before="44" w:line="192" w:lineRule="auto"/>
        <w:ind w:left="1438" w:hanging="195"/>
        <w:rPr>
          <w:rFonts w:ascii="Lucida Sans Unicode"/>
          <w:sz w:val="14"/>
        </w:rPr>
      </w:pPr>
      <w:r>
        <w:rPr>
          <w:rFonts w:ascii="Arial"/>
          <w:color w:val="65A5AE"/>
          <w:w w:val="115"/>
          <w:sz w:val="8"/>
        </w:rPr>
        <w:t xml:space="preserve">n </w:t>
      </w:r>
      <w:r>
        <w:rPr>
          <w:rFonts w:ascii="Lucida Sans Unicode"/>
          <w:color w:val="231F20"/>
          <w:w w:val="105"/>
          <w:sz w:val="14"/>
        </w:rPr>
        <w:t>is economically abusive (including; taking or selling property without permission, or forcing the person to hand over control of assets, income or finances, or preventing person</w:t>
      </w:r>
    </w:p>
    <w:p w:rsidR="00F07D4E" w:rsidRDefault="000018A7">
      <w:pPr>
        <w:spacing w:line="182" w:lineRule="exact"/>
        <w:ind w:left="1438"/>
        <w:rPr>
          <w:rFonts w:ascii="Lucida Sans Unicode"/>
          <w:sz w:val="14"/>
        </w:rPr>
      </w:pPr>
      <w:r>
        <w:rPr>
          <w:rFonts w:ascii="Lucida Sans Unicode"/>
          <w:color w:val="231F20"/>
          <w:w w:val="105"/>
          <w:sz w:val="14"/>
        </w:rPr>
        <w:t>from working)</w:t>
      </w:r>
    </w:p>
    <w:p w:rsidR="00F07D4E" w:rsidRDefault="000018A7">
      <w:pPr>
        <w:spacing w:before="36" w:line="192" w:lineRule="auto"/>
        <w:ind w:left="1438" w:right="74" w:hanging="195"/>
        <w:rPr>
          <w:rFonts w:ascii="Lucida Sans Unicode" w:hAnsi="Lucida Sans Unicode"/>
          <w:sz w:val="14"/>
        </w:rPr>
      </w:pPr>
      <w:r>
        <w:rPr>
          <w:rFonts w:ascii="Arial" w:hAnsi="Arial"/>
          <w:color w:val="65A5AE"/>
          <w:w w:val="115"/>
          <w:sz w:val="8"/>
        </w:rPr>
        <w:t xml:space="preserve">n </w:t>
      </w:r>
      <w:r>
        <w:rPr>
          <w:rFonts w:ascii="Lucida Sans Unicode" w:hAnsi="Lucida Sans Unicode"/>
          <w:color w:val="231F20"/>
          <w:w w:val="105"/>
          <w:sz w:val="14"/>
        </w:rPr>
        <w:t>is emotionally or psychologically abusive (including by threatening</w:t>
      </w:r>
      <w:r>
        <w:rPr>
          <w:rFonts w:ascii="Lucida Sans Unicode" w:hAnsi="Lucida Sans Unicode"/>
          <w:color w:val="231F20"/>
          <w:spacing w:val="-8"/>
          <w:w w:val="105"/>
          <w:sz w:val="14"/>
        </w:rPr>
        <w:t xml:space="preserve"> </w:t>
      </w:r>
      <w:r>
        <w:rPr>
          <w:rFonts w:ascii="Lucida Sans Unicode" w:hAnsi="Lucida Sans Unicode"/>
          <w:color w:val="231F20"/>
          <w:w w:val="105"/>
          <w:sz w:val="14"/>
        </w:rPr>
        <w:t>the</w:t>
      </w:r>
      <w:r>
        <w:rPr>
          <w:rFonts w:ascii="Lucida Sans Unicode" w:hAnsi="Lucida Sans Unicode"/>
          <w:color w:val="231F20"/>
          <w:spacing w:val="-8"/>
          <w:w w:val="105"/>
          <w:sz w:val="14"/>
        </w:rPr>
        <w:t xml:space="preserve"> </w:t>
      </w:r>
      <w:r>
        <w:rPr>
          <w:rFonts w:ascii="Lucida Sans Unicode" w:hAnsi="Lucida Sans Unicode"/>
          <w:color w:val="231F20"/>
          <w:w w:val="105"/>
          <w:sz w:val="14"/>
        </w:rPr>
        <w:t>affected</w:t>
      </w:r>
      <w:r>
        <w:rPr>
          <w:rFonts w:ascii="Lucida Sans Unicode" w:hAnsi="Lucida Sans Unicode"/>
          <w:color w:val="231F20"/>
          <w:spacing w:val="-8"/>
          <w:w w:val="105"/>
          <w:sz w:val="14"/>
        </w:rPr>
        <w:t xml:space="preserve"> </w:t>
      </w:r>
      <w:r>
        <w:rPr>
          <w:rFonts w:ascii="Lucida Sans Unicode" w:hAnsi="Lucida Sans Unicode"/>
          <w:color w:val="231F20"/>
          <w:w w:val="105"/>
          <w:sz w:val="14"/>
        </w:rPr>
        <w:t>person</w:t>
      </w:r>
      <w:r>
        <w:rPr>
          <w:rFonts w:ascii="Lucida Sans Unicode" w:hAnsi="Lucida Sans Unicode"/>
          <w:color w:val="231F20"/>
          <w:spacing w:val="-7"/>
          <w:w w:val="105"/>
          <w:sz w:val="14"/>
        </w:rPr>
        <w:t xml:space="preserve"> </w:t>
      </w:r>
      <w:r>
        <w:rPr>
          <w:rFonts w:ascii="Lucida Sans Unicode" w:hAnsi="Lucida Sans Unicode"/>
          <w:color w:val="231F20"/>
          <w:w w:val="105"/>
          <w:sz w:val="14"/>
        </w:rPr>
        <w:t>or</w:t>
      </w:r>
      <w:r>
        <w:rPr>
          <w:rFonts w:ascii="Lucida Sans Unicode" w:hAnsi="Lucida Sans Unicode"/>
          <w:color w:val="231F20"/>
          <w:spacing w:val="-8"/>
          <w:w w:val="105"/>
          <w:sz w:val="14"/>
        </w:rPr>
        <w:t xml:space="preserve"> </w:t>
      </w:r>
      <w:r>
        <w:rPr>
          <w:rFonts w:ascii="Lucida Sans Unicode" w:hAnsi="Lucida Sans Unicode"/>
          <w:color w:val="231F20"/>
          <w:w w:val="105"/>
          <w:sz w:val="14"/>
        </w:rPr>
        <w:t>another,</w:t>
      </w:r>
      <w:r>
        <w:rPr>
          <w:rFonts w:ascii="Lucida Sans Unicode" w:hAnsi="Lucida Sans Unicode"/>
          <w:color w:val="231F20"/>
          <w:spacing w:val="-8"/>
          <w:w w:val="105"/>
          <w:sz w:val="14"/>
        </w:rPr>
        <w:t xml:space="preserve"> </w:t>
      </w:r>
      <w:r>
        <w:rPr>
          <w:rFonts w:ascii="Lucida Sans Unicode" w:hAnsi="Lucida Sans Unicode"/>
          <w:color w:val="231F20"/>
          <w:w w:val="105"/>
          <w:sz w:val="14"/>
        </w:rPr>
        <w:t>repeated</w:t>
      </w:r>
      <w:r>
        <w:rPr>
          <w:rFonts w:ascii="Lucida Sans Unicode" w:hAnsi="Lucida Sans Unicode"/>
          <w:color w:val="231F20"/>
          <w:spacing w:val="-8"/>
          <w:w w:val="105"/>
          <w:sz w:val="14"/>
        </w:rPr>
        <w:t xml:space="preserve"> </w:t>
      </w:r>
      <w:r>
        <w:rPr>
          <w:rFonts w:ascii="Lucida Sans Unicode" w:hAnsi="Lucida Sans Unicode"/>
          <w:color w:val="231F20"/>
          <w:w w:val="105"/>
          <w:sz w:val="14"/>
        </w:rPr>
        <w:t>verbal abuse</w:t>
      </w:r>
      <w:r>
        <w:rPr>
          <w:rFonts w:ascii="Lucida Sans Unicode" w:hAnsi="Lucida Sans Unicode"/>
          <w:color w:val="231F20"/>
          <w:spacing w:val="-16"/>
          <w:w w:val="105"/>
          <w:sz w:val="14"/>
        </w:rPr>
        <w:t xml:space="preserve"> </w:t>
      </w:r>
      <w:r>
        <w:rPr>
          <w:rFonts w:ascii="Lucida Sans Unicode" w:hAnsi="Lucida Sans Unicode"/>
          <w:color w:val="231F20"/>
          <w:w w:val="105"/>
          <w:sz w:val="14"/>
        </w:rPr>
        <w:t>or</w:t>
      </w:r>
      <w:r>
        <w:rPr>
          <w:rFonts w:ascii="Lucida Sans Unicode" w:hAnsi="Lucida Sans Unicode"/>
          <w:color w:val="231F20"/>
          <w:spacing w:val="-16"/>
          <w:w w:val="105"/>
          <w:sz w:val="14"/>
        </w:rPr>
        <w:t xml:space="preserve"> </w:t>
      </w:r>
      <w:r>
        <w:rPr>
          <w:rFonts w:ascii="Lucida Sans Unicode" w:hAnsi="Lucida Sans Unicode"/>
          <w:color w:val="231F20"/>
          <w:w w:val="105"/>
          <w:sz w:val="14"/>
        </w:rPr>
        <w:t>‘put</w:t>
      </w:r>
      <w:r>
        <w:rPr>
          <w:rFonts w:ascii="Lucida Sans Unicode" w:hAnsi="Lucida Sans Unicode"/>
          <w:color w:val="231F20"/>
          <w:spacing w:val="-16"/>
          <w:w w:val="105"/>
          <w:sz w:val="14"/>
        </w:rPr>
        <w:t xml:space="preserve"> </w:t>
      </w:r>
      <w:r>
        <w:rPr>
          <w:rFonts w:ascii="Lucida Sans Unicode" w:hAnsi="Lucida Sans Unicode"/>
          <w:color w:val="231F20"/>
          <w:w w:val="105"/>
          <w:sz w:val="14"/>
        </w:rPr>
        <w:t>downs’,</w:t>
      </w:r>
      <w:r>
        <w:rPr>
          <w:rFonts w:ascii="Lucida Sans Unicode" w:hAnsi="Lucida Sans Unicode"/>
          <w:color w:val="231F20"/>
          <w:spacing w:val="-16"/>
          <w:w w:val="105"/>
          <w:sz w:val="14"/>
        </w:rPr>
        <w:t xml:space="preserve"> </w:t>
      </w:r>
      <w:r>
        <w:rPr>
          <w:rFonts w:ascii="Lucida Sans Unicode" w:hAnsi="Lucida Sans Unicode"/>
          <w:color w:val="231F20"/>
          <w:w w:val="105"/>
          <w:sz w:val="14"/>
        </w:rPr>
        <w:t>controlling</w:t>
      </w:r>
      <w:r>
        <w:rPr>
          <w:rFonts w:ascii="Lucida Sans Unicode" w:hAnsi="Lucida Sans Unicode"/>
          <w:color w:val="231F20"/>
          <w:spacing w:val="-16"/>
          <w:w w:val="105"/>
          <w:sz w:val="14"/>
        </w:rPr>
        <w:t xml:space="preserve"> </w:t>
      </w:r>
      <w:r>
        <w:rPr>
          <w:rFonts w:ascii="Lucida Sans Unicode" w:hAnsi="Lucida Sans Unicode"/>
          <w:color w:val="231F20"/>
          <w:w w:val="105"/>
          <w:sz w:val="14"/>
        </w:rPr>
        <w:t>behaviours</w:t>
      </w:r>
      <w:r>
        <w:rPr>
          <w:rFonts w:ascii="Lucida Sans Unicode" w:hAnsi="Lucida Sans Unicode"/>
          <w:color w:val="231F20"/>
          <w:spacing w:val="-16"/>
          <w:w w:val="105"/>
          <w:sz w:val="14"/>
        </w:rPr>
        <w:t xml:space="preserve"> </w:t>
      </w:r>
      <w:r>
        <w:rPr>
          <w:rFonts w:ascii="Lucida Sans Unicode" w:hAnsi="Lucida Sans Unicode"/>
          <w:color w:val="231F20"/>
          <w:w w:val="105"/>
          <w:sz w:val="14"/>
        </w:rPr>
        <w:t>such</w:t>
      </w:r>
      <w:r>
        <w:rPr>
          <w:rFonts w:ascii="Lucida Sans Unicode" w:hAnsi="Lucida Sans Unicode"/>
          <w:color w:val="231F20"/>
          <w:spacing w:val="-16"/>
          <w:w w:val="105"/>
          <w:sz w:val="14"/>
        </w:rPr>
        <w:t xml:space="preserve"> </w:t>
      </w:r>
      <w:r>
        <w:rPr>
          <w:rFonts w:ascii="Lucida Sans Unicode" w:hAnsi="Lucida Sans Unicode"/>
          <w:color w:val="231F20"/>
          <w:w w:val="105"/>
          <w:sz w:val="14"/>
        </w:rPr>
        <w:t>as</w:t>
      </w:r>
      <w:r>
        <w:rPr>
          <w:rFonts w:ascii="Lucida Sans Unicode" w:hAnsi="Lucida Sans Unicode"/>
          <w:color w:val="231F20"/>
          <w:spacing w:val="-16"/>
          <w:w w:val="105"/>
          <w:sz w:val="14"/>
        </w:rPr>
        <w:t xml:space="preserve"> </w:t>
      </w:r>
      <w:r>
        <w:rPr>
          <w:rFonts w:ascii="Lucida Sans Unicode" w:hAnsi="Lucida Sans Unicode"/>
          <w:color w:val="231F20"/>
          <w:w w:val="105"/>
          <w:sz w:val="14"/>
        </w:rPr>
        <w:t>socially isolating</w:t>
      </w:r>
      <w:r>
        <w:rPr>
          <w:rFonts w:ascii="Lucida Sans Unicode" w:hAnsi="Lucida Sans Unicode"/>
          <w:color w:val="231F20"/>
          <w:spacing w:val="-14"/>
          <w:w w:val="105"/>
          <w:sz w:val="14"/>
        </w:rPr>
        <w:t xml:space="preserve"> </w:t>
      </w:r>
      <w:r>
        <w:rPr>
          <w:rFonts w:ascii="Lucida Sans Unicode" w:hAnsi="Lucida Sans Unicode"/>
          <w:color w:val="231F20"/>
          <w:w w:val="105"/>
          <w:sz w:val="14"/>
        </w:rPr>
        <w:t>the</w:t>
      </w:r>
      <w:r>
        <w:rPr>
          <w:rFonts w:ascii="Lucida Sans Unicode" w:hAnsi="Lucida Sans Unicode"/>
          <w:color w:val="231F20"/>
          <w:spacing w:val="-14"/>
          <w:w w:val="105"/>
          <w:sz w:val="14"/>
        </w:rPr>
        <w:t xml:space="preserve"> </w:t>
      </w:r>
      <w:r>
        <w:rPr>
          <w:rFonts w:ascii="Lucida Sans Unicode" w:hAnsi="Lucida Sans Unicode"/>
          <w:color w:val="231F20"/>
          <w:w w:val="105"/>
          <w:sz w:val="14"/>
        </w:rPr>
        <w:t>person</w:t>
      </w:r>
      <w:r>
        <w:rPr>
          <w:rFonts w:ascii="Lucida Sans Unicode" w:hAnsi="Lucida Sans Unicode"/>
          <w:color w:val="231F20"/>
          <w:spacing w:val="-13"/>
          <w:w w:val="105"/>
          <w:sz w:val="14"/>
        </w:rPr>
        <w:t xml:space="preserve"> </w:t>
      </w:r>
      <w:r>
        <w:rPr>
          <w:rFonts w:ascii="Lucida Sans Unicode" w:hAnsi="Lucida Sans Unicode"/>
          <w:color w:val="231F20"/>
          <w:w w:val="105"/>
          <w:sz w:val="14"/>
        </w:rPr>
        <w:t>or</w:t>
      </w:r>
      <w:r>
        <w:rPr>
          <w:rFonts w:ascii="Lucida Sans Unicode" w:hAnsi="Lucida Sans Unicode"/>
          <w:color w:val="231F20"/>
          <w:spacing w:val="-14"/>
          <w:w w:val="105"/>
          <w:sz w:val="14"/>
        </w:rPr>
        <w:t xml:space="preserve"> </w:t>
      </w:r>
      <w:r>
        <w:rPr>
          <w:rFonts w:ascii="Lucida Sans Unicode" w:hAnsi="Lucida Sans Unicode"/>
          <w:color w:val="231F20"/>
          <w:w w:val="105"/>
          <w:sz w:val="14"/>
        </w:rPr>
        <w:t>so</w:t>
      </w:r>
      <w:r>
        <w:rPr>
          <w:rFonts w:ascii="Lucida Sans Unicode" w:hAnsi="Lucida Sans Unicode"/>
          <w:color w:val="231F20"/>
          <w:spacing w:val="-13"/>
          <w:w w:val="105"/>
          <w:sz w:val="14"/>
        </w:rPr>
        <w:t xml:space="preserve"> </w:t>
      </w:r>
      <w:r>
        <w:rPr>
          <w:rFonts w:ascii="Lucida Sans Unicode" w:hAnsi="Lucida Sans Unicode"/>
          <w:color w:val="231F20"/>
          <w:w w:val="105"/>
          <w:sz w:val="14"/>
        </w:rPr>
        <w:t>the</w:t>
      </w:r>
      <w:r>
        <w:rPr>
          <w:rFonts w:ascii="Lucida Sans Unicode" w:hAnsi="Lucida Sans Unicode"/>
          <w:color w:val="231F20"/>
          <w:spacing w:val="-14"/>
          <w:w w:val="105"/>
          <w:sz w:val="14"/>
        </w:rPr>
        <w:t xml:space="preserve"> </w:t>
      </w:r>
      <w:r>
        <w:rPr>
          <w:rFonts w:ascii="Lucida Sans Unicode" w:hAnsi="Lucida Sans Unicode"/>
          <w:color w:val="231F20"/>
          <w:w w:val="105"/>
          <w:sz w:val="14"/>
        </w:rPr>
        <w:t>person</w:t>
      </w:r>
      <w:r>
        <w:rPr>
          <w:rFonts w:ascii="Lucida Sans Unicode" w:hAnsi="Lucida Sans Unicode"/>
          <w:color w:val="231F20"/>
          <w:spacing w:val="-14"/>
          <w:w w:val="105"/>
          <w:sz w:val="14"/>
        </w:rPr>
        <w:t xml:space="preserve"> </w:t>
      </w:r>
      <w:r>
        <w:rPr>
          <w:rFonts w:ascii="Lucida Sans Unicode" w:hAnsi="Lucida Sans Unicode"/>
          <w:color w:val="231F20"/>
          <w:w w:val="105"/>
          <w:sz w:val="14"/>
        </w:rPr>
        <w:t>fears</w:t>
      </w:r>
      <w:r>
        <w:rPr>
          <w:rFonts w:ascii="Lucida Sans Unicode" w:hAnsi="Lucida Sans Unicode"/>
          <w:color w:val="231F20"/>
          <w:spacing w:val="-13"/>
          <w:w w:val="105"/>
          <w:sz w:val="14"/>
        </w:rPr>
        <w:t xml:space="preserve"> </w:t>
      </w:r>
      <w:r>
        <w:rPr>
          <w:rFonts w:ascii="Lucida Sans Unicode" w:hAnsi="Lucida Sans Unicode"/>
          <w:color w:val="231F20"/>
          <w:w w:val="105"/>
          <w:sz w:val="14"/>
        </w:rPr>
        <w:t>for</w:t>
      </w:r>
      <w:r>
        <w:rPr>
          <w:rFonts w:ascii="Lucida Sans Unicode" w:hAnsi="Lucida Sans Unicode"/>
          <w:color w:val="231F20"/>
          <w:spacing w:val="-14"/>
          <w:w w:val="105"/>
          <w:sz w:val="14"/>
        </w:rPr>
        <w:t xml:space="preserve"> </w:t>
      </w:r>
      <w:r>
        <w:rPr>
          <w:rFonts w:ascii="Lucida Sans Unicode" w:hAnsi="Lucida Sans Unicode"/>
          <w:color w:val="231F20"/>
          <w:w w:val="105"/>
          <w:sz w:val="14"/>
        </w:rPr>
        <w:t>their</w:t>
      </w:r>
      <w:r>
        <w:rPr>
          <w:rFonts w:ascii="Lucida Sans Unicode" w:hAnsi="Lucida Sans Unicode"/>
          <w:color w:val="231F20"/>
          <w:spacing w:val="-13"/>
          <w:w w:val="105"/>
          <w:sz w:val="14"/>
        </w:rPr>
        <w:t xml:space="preserve"> </w:t>
      </w:r>
      <w:r>
        <w:rPr>
          <w:rFonts w:ascii="Lucida Sans Unicode" w:hAnsi="Lucida Sans Unicode"/>
          <w:color w:val="231F20"/>
          <w:w w:val="105"/>
          <w:sz w:val="14"/>
        </w:rPr>
        <w:t>safety</w:t>
      </w:r>
      <w:r>
        <w:rPr>
          <w:rFonts w:ascii="Lucida Sans Unicode" w:hAnsi="Lucida Sans Unicode"/>
          <w:color w:val="231F20"/>
          <w:spacing w:val="-14"/>
          <w:w w:val="105"/>
          <w:sz w:val="14"/>
        </w:rPr>
        <w:t xml:space="preserve"> </w:t>
      </w:r>
      <w:r>
        <w:rPr>
          <w:rFonts w:ascii="Lucida Sans Unicode" w:hAnsi="Lucida Sans Unicode"/>
          <w:color w:val="231F20"/>
          <w:w w:val="105"/>
          <w:sz w:val="14"/>
        </w:rPr>
        <w:t>or for</w:t>
      </w:r>
      <w:r>
        <w:rPr>
          <w:rFonts w:ascii="Lucida Sans Unicode" w:hAnsi="Lucida Sans Unicode"/>
          <w:color w:val="231F20"/>
          <w:spacing w:val="-11"/>
          <w:w w:val="105"/>
          <w:sz w:val="14"/>
        </w:rPr>
        <w:t xml:space="preserve"> </w:t>
      </w:r>
      <w:r>
        <w:rPr>
          <w:rFonts w:ascii="Lucida Sans Unicode" w:hAnsi="Lucida Sans Unicode"/>
          <w:color w:val="231F20"/>
          <w:w w:val="105"/>
          <w:sz w:val="14"/>
        </w:rPr>
        <w:t>another)</w:t>
      </w:r>
    </w:p>
    <w:p w:rsidR="00F07D4E" w:rsidRDefault="000018A7">
      <w:pPr>
        <w:spacing w:before="13"/>
        <w:ind w:left="1244"/>
        <w:rPr>
          <w:rFonts w:ascii="Lucida Sans Unicode"/>
          <w:sz w:val="14"/>
        </w:rPr>
      </w:pPr>
      <w:r>
        <w:rPr>
          <w:rFonts w:ascii="Arial"/>
          <w:color w:val="65A5AE"/>
          <w:w w:val="115"/>
          <w:sz w:val="8"/>
        </w:rPr>
        <w:t xml:space="preserve">n </w:t>
      </w:r>
      <w:r>
        <w:rPr>
          <w:rFonts w:ascii="Lucida Sans Unicode"/>
          <w:color w:val="231F20"/>
          <w:w w:val="115"/>
          <w:sz w:val="14"/>
        </w:rPr>
        <w:t>combination of above</w:t>
      </w:r>
    </w:p>
    <w:p w:rsidR="00F07D4E" w:rsidRDefault="00F07D4E">
      <w:pPr>
        <w:pStyle w:val="BodyText"/>
        <w:spacing w:before="15"/>
        <w:rPr>
          <w:rFonts w:ascii="Lucida Sans Unicode"/>
          <w:sz w:val="18"/>
        </w:rPr>
      </w:pPr>
    </w:p>
    <w:p w:rsidR="00F07D4E" w:rsidRDefault="000018A7">
      <w:pPr>
        <w:ind w:left="1244"/>
        <w:rPr>
          <w:rFonts w:ascii="Arial"/>
          <w:b/>
          <w:sz w:val="19"/>
        </w:rPr>
      </w:pPr>
      <w:r>
        <w:rPr>
          <w:rFonts w:ascii="Arial"/>
          <w:b/>
          <w:color w:val="00403F"/>
          <w:w w:val="115"/>
          <w:sz w:val="19"/>
        </w:rPr>
        <w:t>Remaining Fields For all Case Types</w:t>
      </w:r>
    </w:p>
    <w:p w:rsidR="00F07D4E" w:rsidRDefault="000018A7">
      <w:pPr>
        <w:spacing w:before="88"/>
        <w:ind w:left="1244"/>
        <w:rPr>
          <w:rFonts w:ascii="Gill Sans MT"/>
          <w:b/>
          <w:sz w:val="16"/>
        </w:rPr>
      </w:pPr>
      <w:r>
        <w:rPr>
          <w:rFonts w:ascii="Gill Sans MT"/>
          <w:b/>
          <w:color w:val="00403F"/>
          <w:w w:val="105"/>
          <w:sz w:val="16"/>
        </w:rPr>
        <w:t>GENDER</w:t>
      </w:r>
    </w:p>
    <w:p w:rsidR="00F07D4E" w:rsidRDefault="000018A7">
      <w:pPr>
        <w:spacing w:before="60" w:line="192" w:lineRule="auto"/>
        <w:ind w:left="1244"/>
        <w:rPr>
          <w:rFonts w:ascii="Lucida Sans Unicode"/>
          <w:sz w:val="14"/>
        </w:rPr>
      </w:pPr>
      <w:r>
        <w:rPr>
          <w:rFonts w:ascii="Lucida Sans Unicode"/>
          <w:color w:val="231F20"/>
          <w:w w:val="105"/>
          <w:sz w:val="14"/>
        </w:rPr>
        <w:t xml:space="preserve">Data Field: </w:t>
      </w:r>
      <w:r>
        <w:rPr>
          <w:rFonts w:ascii="Arial"/>
          <w:b/>
          <w:color w:val="231F20"/>
          <w:w w:val="105"/>
          <w:sz w:val="14"/>
        </w:rPr>
        <w:t>drop down menu</w:t>
      </w:r>
      <w:r>
        <w:rPr>
          <w:rFonts w:ascii="Lucida Sans Unicode"/>
          <w:color w:val="231F20"/>
          <w:w w:val="105"/>
          <w:sz w:val="14"/>
        </w:rPr>
        <w:t xml:space="preserve">: M/F </w:t>
      </w:r>
      <w:r>
        <w:rPr>
          <w:rFonts w:ascii="Lucida Sans Unicode"/>
          <w:color w:val="231F20"/>
          <w:sz w:val="14"/>
        </w:rPr>
        <w:t xml:space="preserve">/ </w:t>
      </w:r>
      <w:r>
        <w:rPr>
          <w:rFonts w:ascii="Lucida Sans Unicode"/>
          <w:color w:val="231F20"/>
          <w:w w:val="105"/>
          <w:sz w:val="14"/>
        </w:rPr>
        <w:t>X (indeterminate, intersex, unspecified)</w:t>
      </w:r>
    </w:p>
    <w:p w:rsidR="00F07D4E" w:rsidRDefault="000018A7">
      <w:pPr>
        <w:spacing w:before="78"/>
        <w:ind w:left="1244"/>
        <w:rPr>
          <w:rFonts w:ascii="Gill Sans MT"/>
          <w:b/>
          <w:sz w:val="16"/>
        </w:rPr>
      </w:pPr>
      <w:r>
        <w:rPr>
          <w:rFonts w:ascii="Gill Sans MT"/>
          <w:b/>
          <w:color w:val="00403F"/>
          <w:sz w:val="16"/>
        </w:rPr>
        <w:t>AGE</w:t>
      </w:r>
    </w:p>
    <w:p w:rsidR="00F07D4E" w:rsidRDefault="000018A7">
      <w:pPr>
        <w:spacing w:before="29"/>
        <w:ind w:left="1244"/>
        <w:rPr>
          <w:rFonts w:ascii="Lucida Sans Unicode"/>
          <w:sz w:val="14"/>
        </w:rPr>
      </w:pPr>
      <w:r>
        <w:rPr>
          <w:rFonts w:ascii="Arial"/>
          <w:color w:val="65A5AE"/>
          <w:w w:val="115"/>
          <w:sz w:val="8"/>
        </w:rPr>
        <w:t xml:space="preserve">n </w:t>
      </w:r>
      <w:r>
        <w:rPr>
          <w:rFonts w:ascii="Lucida Sans Unicode"/>
          <w:color w:val="231F20"/>
          <w:w w:val="110"/>
          <w:sz w:val="14"/>
        </w:rPr>
        <w:t>Data Field: Date of birth (D/M/Y)</w:t>
      </w:r>
    </w:p>
    <w:p w:rsidR="00F07D4E" w:rsidRDefault="000018A7">
      <w:pPr>
        <w:spacing w:before="5"/>
        <w:ind w:left="1244"/>
        <w:rPr>
          <w:rFonts w:ascii="Lucida Sans Unicode"/>
          <w:sz w:val="14"/>
        </w:rPr>
      </w:pPr>
      <w:r>
        <w:rPr>
          <w:rFonts w:ascii="Arial"/>
          <w:color w:val="65A5AE"/>
          <w:w w:val="115"/>
          <w:sz w:val="8"/>
        </w:rPr>
        <w:t xml:space="preserve">n </w:t>
      </w:r>
      <w:r>
        <w:rPr>
          <w:rFonts w:ascii="Lucida Sans Unicode"/>
          <w:color w:val="231F20"/>
          <w:sz w:val="14"/>
        </w:rPr>
        <w:t>Under 18 years at filing: Y/N</w:t>
      </w:r>
    </w:p>
    <w:p w:rsidR="00F07D4E" w:rsidRDefault="000018A7">
      <w:pPr>
        <w:spacing w:before="5"/>
        <w:ind w:left="1244"/>
        <w:rPr>
          <w:rFonts w:ascii="Lucida Sans Unicode"/>
          <w:sz w:val="14"/>
        </w:rPr>
      </w:pPr>
      <w:r>
        <w:rPr>
          <w:rFonts w:ascii="Arial"/>
          <w:color w:val="65A5AE"/>
          <w:w w:val="115"/>
          <w:sz w:val="8"/>
        </w:rPr>
        <w:t xml:space="preserve">n </w:t>
      </w:r>
      <w:r>
        <w:rPr>
          <w:rFonts w:ascii="Lucida Sans Unicode"/>
          <w:color w:val="231F20"/>
          <w:w w:val="105"/>
          <w:sz w:val="14"/>
        </w:rPr>
        <w:t>Under 18 years at time of alleged offence/incident: Y/N</w:t>
      </w:r>
    </w:p>
    <w:p w:rsidR="00F07D4E" w:rsidRDefault="000018A7">
      <w:pPr>
        <w:spacing w:before="183"/>
        <w:ind w:left="348"/>
        <w:rPr>
          <w:rFonts w:ascii="Arial"/>
          <w:b/>
          <w:sz w:val="19"/>
        </w:rPr>
      </w:pPr>
      <w:r>
        <w:br w:type="column"/>
      </w:r>
      <w:r>
        <w:rPr>
          <w:rFonts w:ascii="Gill Sans MT"/>
          <w:b/>
          <w:color w:val="00403F"/>
          <w:w w:val="110"/>
          <w:sz w:val="16"/>
        </w:rPr>
        <w:t xml:space="preserve">DISABILITY/IMPAIRMENT </w:t>
      </w:r>
      <w:r>
        <w:rPr>
          <w:rFonts w:ascii="Arial"/>
          <w:b/>
          <w:color w:val="B31F35"/>
          <w:w w:val="110"/>
          <w:sz w:val="19"/>
        </w:rPr>
        <w:t>*</w:t>
      </w:r>
    </w:p>
    <w:p w:rsidR="00F07D4E" w:rsidRDefault="000018A7">
      <w:pPr>
        <w:spacing w:before="56" w:line="192" w:lineRule="auto"/>
        <w:ind w:left="542" w:right="1312" w:hanging="195"/>
        <w:rPr>
          <w:rFonts w:ascii="Lucida Sans Unicode" w:hAnsi="Lucida Sans Unicode"/>
          <w:sz w:val="14"/>
        </w:rPr>
      </w:pPr>
      <w:r>
        <w:rPr>
          <w:rFonts w:ascii="Arial" w:hAnsi="Arial"/>
          <w:color w:val="65A5AE"/>
          <w:w w:val="115"/>
          <w:sz w:val="8"/>
        </w:rPr>
        <w:t xml:space="preserve">n </w:t>
      </w:r>
      <w:r>
        <w:rPr>
          <w:rFonts w:ascii="Lucida Sans Unicode" w:hAnsi="Lucida Sans Unicode"/>
          <w:color w:val="231F20"/>
          <w:w w:val="105"/>
          <w:sz w:val="14"/>
        </w:rPr>
        <w:t xml:space="preserve">Data Field </w:t>
      </w:r>
      <w:r>
        <w:rPr>
          <w:rFonts w:ascii="Lucida Sans Unicode" w:hAnsi="Lucida Sans Unicode"/>
          <w:color w:val="231F20"/>
          <w:sz w:val="14"/>
        </w:rPr>
        <w:t xml:space="preserve">1: </w:t>
      </w:r>
      <w:r>
        <w:rPr>
          <w:rFonts w:ascii="Lucida Sans Unicode" w:hAnsi="Lucida Sans Unicode"/>
          <w:color w:val="231F20"/>
          <w:w w:val="105"/>
          <w:sz w:val="14"/>
        </w:rPr>
        <w:t xml:space="preserve">Disability </w:t>
      </w:r>
      <w:r>
        <w:rPr>
          <w:rFonts w:ascii="Arial" w:hAnsi="Arial"/>
          <w:b/>
          <w:color w:val="231F20"/>
          <w:w w:val="105"/>
          <w:sz w:val="14"/>
        </w:rPr>
        <w:t>drop down menu</w:t>
      </w:r>
      <w:r>
        <w:rPr>
          <w:rFonts w:ascii="Lucida Sans Unicode" w:hAnsi="Lucida Sans Unicode"/>
          <w:color w:val="231F20"/>
          <w:w w:val="105"/>
          <w:sz w:val="14"/>
        </w:rPr>
        <w:t>: Do any parties in this case have a disability? Y/N/Don’t know</w:t>
      </w:r>
    </w:p>
    <w:p w:rsidR="00F07D4E" w:rsidRDefault="000018A7">
      <w:pPr>
        <w:spacing w:before="47" w:line="192" w:lineRule="auto"/>
        <w:ind w:left="542" w:right="1312" w:hanging="195"/>
        <w:rPr>
          <w:rFonts w:ascii="Lucida Sans Unicode"/>
          <w:sz w:val="14"/>
        </w:rPr>
      </w:pPr>
      <w:r>
        <w:rPr>
          <w:rFonts w:ascii="Arial"/>
          <w:color w:val="65A5AE"/>
          <w:w w:val="115"/>
          <w:sz w:val="8"/>
        </w:rPr>
        <w:t xml:space="preserve">n </w:t>
      </w:r>
      <w:r>
        <w:rPr>
          <w:rFonts w:ascii="Lucida Sans Unicode"/>
          <w:color w:val="231F20"/>
          <w:w w:val="105"/>
          <w:sz w:val="14"/>
        </w:rPr>
        <w:t xml:space="preserve">Data Field 2: Type of impairment </w:t>
      </w:r>
      <w:r>
        <w:rPr>
          <w:rFonts w:ascii="Arial"/>
          <w:b/>
          <w:color w:val="231F20"/>
          <w:w w:val="105"/>
          <w:sz w:val="14"/>
        </w:rPr>
        <w:t>drop down menu</w:t>
      </w:r>
      <w:r>
        <w:rPr>
          <w:rFonts w:ascii="Lucida Sans Unicode"/>
          <w:color w:val="231F20"/>
          <w:w w:val="105"/>
          <w:sz w:val="14"/>
        </w:rPr>
        <w:t>: vision/ hearing/ mobility/ intellectual impairment/mental Illness/ multiple</w:t>
      </w:r>
    </w:p>
    <w:p w:rsidR="00F07D4E" w:rsidRDefault="000018A7">
      <w:pPr>
        <w:spacing w:before="46" w:line="192" w:lineRule="auto"/>
        <w:ind w:left="542" w:right="1312" w:hanging="195"/>
        <w:rPr>
          <w:rFonts w:ascii="Lucida Sans Unicode"/>
          <w:sz w:val="14"/>
        </w:rPr>
      </w:pPr>
      <w:r>
        <w:rPr>
          <w:rFonts w:ascii="Arial"/>
          <w:color w:val="65A5AE"/>
          <w:w w:val="115"/>
          <w:sz w:val="8"/>
        </w:rPr>
        <w:t>n</w:t>
      </w:r>
      <w:r>
        <w:rPr>
          <w:rFonts w:ascii="Arial"/>
          <w:color w:val="65A5AE"/>
          <w:spacing w:val="19"/>
          <w:w w:val="115"/>
          <w:sz w:val="8"/>
        </w:rPr>
        <w:t xml:space="preserve"> </w:t>
      </w:r>
      <w:r>
        <w:rPr>
          <w:rFonts w:ascii="Lucida Sans Unicode"/>
          <w:color w:val="231F20"/>
          <w:w w:val="110"/>
          <w:sz w:val="14"/>
        </w:rPr>
        <w:t>Data</w:t>
      </w:r>
      <w:r>
        <w:rPr>
          <w:rFonts w:ascii="Lucida Sans Unicode"/>
          <w:color w:val="231F20"/>
          <w:spacing w:val="-22"/>
          <w:w w:val="110"/>
          <w:sz w:val="14"/>
        </w:rPr>
        <w:t xml:space="preserve"> </w:t>
      </w:r>
      <w:r>
        <w:rPr>
          <w:rFonts w:ascii="Lucida Sans Unicode"/>
          <w:color w:val="231F20"/>
          <w:w w:val="110"/>
          <w:sz w:val="14"/>
        </w:rPr>
        <w:t>Field</w:t>
      </w:r>
      <w:r>
        <w:rPr>
          <w:rFonts w:ascii="Lucida Sans Unicode"/>
          <w:color w:val="231F20"/>
          <w:spacing w:val="-21"/>
          <w:w w:val="110"/>
          <w:sz w:val="14"/>
        </w:rPr>
        <w:t xml:space="preserve"> </w:t>
      </w:r>
      <w:r>
        <w:rPr>
          <w:rFonts w:ascii="Lucida Sans Unicode"/>
          <w:color w:val="231F20"/>
          <w:w w:val="110"/>
          <w:sz w:val="14"/>
        </w:rPr>
        <w:t>3:</w:t>
      </w:r>
      <w:r>
        <w:rPr>
          <w:rFonts w:ascii="Lucida Sans Unicode"/>
          <w:color w:val="231F20"/>
          <w:spacing w:val="-22"/>
          <w:w w:val="110"/>
          <w:sz w:val="14"/>
        </w:rPr>
        <w:t xml:space="preserve"> </w:t>
      </w:r>
      <w:r>
        <w:rPr>
          <w:rFonts w:ascii="Lucida Sans Unicode"/>
          <w:color w:val="231F20"/>
          <w:w w:val="110"/>
          <w:sz w:val="14"/>
        </w:rPr>
        <w:t>What</w:t>
      </w:r>
      <w:r>
        <w:rPr>
          <w:rFonts w:ascii="Lucida Sans Unicode"/>
          <w:color w:val="231F20"/>
          <w:spacing w:val="-21"/>
          <w:w w:val="110"/>
          <w:sz w:val="14"/>
        </w:rPr>
        <w:t xml:space="preserve"> </w:t>
      </w:r>
      <w:r>
        <w:rPr>
          <w:rFonts w:ascii="Lucida Sans Unicode"/>
          <w:color w:val="231F20"/>
          <w:w w:val="110"/>
          <w:sz w:val="14"/>
        </w:rPr>
        <w:t>kind</w:t>
      </w:r>
      <w:r>
        <w:rPr>
          <w:rFonts w:ascii="Lucida Sans Unicode"/>
          <w:color w:val="231F20"/>
          <w:spacing w:val="-22"/>
          <w:w w:val="110"/>
          <w:sz w:val="14"/>
        </w:rPr>
        <w:t xml:space="preserve"> </w:t>
      </w:r>
      <w:r>
        <w:rPr>
          <w:rFonts w:ascii="Lucida Sans Unicode"/>
          <w:color w:val="231F20"/>
          <w:w w:val="110"/>
          <w:sz w:val="14"/>
        </w:rPr>
        <w:t>of</w:t>
      </w:r>
      <w:r>
        <w:rPr>
          <w:rFonts w:ascii="Lucida Sans Unicode"/>
          <w:color w:val="231F20"/>
          <w:spacing w:val="-22"/>
          <w:w w:val="110"/>
          <w:sz w:val="14"/>
        </w:rPr>
        <w:t xml:space="preserve"> </w:t>
      </w:r>
      <w:r>
        <w:rPr>
          <w:rFonts w:ascii="Lucida Sans Unicode"/>
          <w:color w:val="231F20"/>
          <w:w w:val="110"/>
          <w:sz w:val="14"/>
        </w:rPr>
        <w:t>special</w:t>
      </w:r>
      <w:r>
        <w:rPr>
          <w:rFonts w:ascii="Lucida Sans Unicode"/>
          <w:color w:val="231F20"/>
          <w:spacing w:val="-21"/>
          <w:w w:val="110"/>
          <w:sz w:val="14"/>
        </w:rPr>
        <w:t xml:space="preserve"> </w:t>
      </w:r>
      <w:r>
        <w:rPr>
          <w:rFonts w:ascii="Lucida Sans Unicode"/>
          <w:color w:val="231F20"/>
          <w:w w:val="110"/>
          <w:sz w:val="14"/>
        </w:rPr>
        <w:t>assistance</w:t>
      </w:r>
      <w:r>
        <w:rPr>
          <w:rFonts w:ascii="Lucida Sans Unicode"/>
          <w:color w:val="231F20"/>
          <w:spacing w:val="-22"/>
          <w:w w:val="110"/>
          <w:sz w:val="14"/>
        </w:rPr>
        <w:t xml:space="preserve"> </w:t>
      </w:r>
      <w:r>
        <w:rPr>
          <w:rFonts w:ascii="Lucida Sans Unicode"/>
          <w:color w:val="231F20"/>
          <w:w w:val="110"/>
          <w:sz w:val="14"/>
        </w:rPr>
        <w:t>will</w:t>
      </w:r>
      <w:r>
        <w:rPr>
          <w:rFonts w:ascii="Lucida Sans Unicode"/>
          <w:color w:val="231F20"/>
          <w:spacing w:val="-21"/>
          <w:w w:val="110"/>
          <w:sz w:val="14"/>
        </w:rPr>
        <w:t xml:space="preserve"> </w:t>
      </w:r>
      <w:r>
        <w:rPr>
          <w:rFonts w:ascii="Lucida Sans Unicode"/>
          <w:color w:val="231F20"/>
          <w:w w:val="110"/>
          <w:sz w:val="14"/>
        </w:rPr>
        <w:t>they</w:t>
      </w:r>
      <w:r>
        <w:rPr>
          <w:rFonts w:ascii="Lucida Sans Unicode"/>
          <w:color w:val="231F20"/>
          <w:spacing w:val="-22"/>
          <w:w w:val="110"/>
          <w:sz w:val="14"/>
        </w:rPr>
        <w:t xml:space="preserve"> </w:t>
      </w:r>
      <w:r>
        <w:rPr>
          <w:rFonts w:ascii="Lucida Sans Unicode"/>
          <w:color w:val="231F20"/>
          <w:w w:val="110"/>
          <w:sz w:val="14"/>
        </w:rPr>
        <w:t xml:space="preserve">need </w:t>
      </w:r>
      <w:r>
        <w:rPr>
          <w:rFonts w:ascii="Lucida Sans Unicode"/>
          <w:color w:val="231F20"/>
          <w:spacing w:val="2"/>
          <w:w w:val="110"/>
          <w:sz w:val="14"/>
        </w:rPr>
        <w:t>from</w:t>
      </w:r>
      <w:r>
        <w:rPr>
          <w:rFonts w:ascii="Lucida Sans Unicode"/>
          <w:color w:val="231F20"/>
          <w:spacing w:val="-15"/>
          <w:w w:val="110"/>
          <w:sz w:val="14"/>
        </w:rPr>
        <w:t xml:space="preserve"> </w:t>
      </w:r>
      <w:r>
        <w:rPr>
          <w:rFonts w:ascii="Lucida Sans Unicode"/>
          <w:color w:val="231F20"/>
          <w:w w:val="110"/>
          <w:sz w:val="14"/>
        </w:rPr>
        <w:t>the</w:t>
      </w:r>
      <w:r>
        <w:rPr>
          <w:rFonts w:ascii="Lucida Sans Unicode"/>
          <w:color w:val="231F20"/>
          <w:spacing w:val="-15"/>
          <w:w w:val="110"/>
          <w:sz w:val="14"/>
        </w:rPr>
        <w:t xml:space="preserve"> </w:t>
      </w:r>
      <w:r>
        <w:rPr>
          <w:rFonts w:ascii="Lucida Sans Unicode"/>
          <w:color w:val="231F20"/>
          <w:w w:val="110"/>
          <w:sz w:val="14"/>
        </w:rPr>
        <w:t>court?</w:t>
      </w:r>
      <w:r>
        <w:rPr>
          <w:rFonts w:ascii="Lucida Sans Unicode"/>
          <w:color w:val="231F20"/>
          <w:spacing w:val="-14"/>
          <w:w w:val="110"/>
          <w:sz w:val="14"/>
        </w:rPr>
        <w:t xml:space="preserve"> </w:t>
      </w:r>
      <w:r>
        <w:rPr>
          <w:rFonts w:ascii="Lucida Sans Unicode"/>
          <w:color w:val="231F20"/>
          <w:w w:val="110"/>
          <w:sz w:val="14"/>
        </w:rPr>
        <w:t>(with</w:t>
      </w:r>
      <w:r>
        <w:rPr>
          <w:rFonts w:ascii="Lucida Sans Unicode"/>
          <w:color w:val="231F20"/>
          <w:spacing w:val="-15"/>
          <w:w w:val="110"/>
          <w:sz w:val="14"/>
        </w:rPr>
        <w:t xml:space="preserve"> </w:t>
      </w:r>
      <w:r>
        <w:rPr>
          <w:rFonts w:ascii="Lucida Sans Unicode"/>
          <w:color w:val="231F20"/>
          <w:w w:val="110"/>
          <w:sz w:val="14"/>
        </w:rPr>
        <w:t>space</w:t>
      </w:r>
      <w:r>
        <w:rPr>
          <w:rFonts w:ascii="Lucida Sans Unicode"/>
          <w:color w:val="231F20"/>
          <w:spacing w:val="-14"/>
          <w:w w:val="110"/>
          <w:sz w:val="14"/>
        </w:rPr>
        <w:t xml:space="preserve"> </w:t>
      </w:r>
      <w:r>
        <w:rPr>
          <w:rFonts w:ascii="Lucida Sans Unicode"/>
          <w:color w:val="231F20"/>
          <w:w w:val="110"/>
          <w:sz w:val="14"/>
        </w:rPr>
        <w:t>to</w:t>
      </w:r>
      <w:r>
        <w:rPr>
          <w:rFonts w:ascii="Lucida Sans Unicode"/>
          <w:color w:val="231F20"/>
          <w:spacing w:val="-15"/>
          <w:w w:val="110"/>
          <w:sz w:val="14"/>
        </w:rPr>
        <w:t xml:space="preserve"> </w:t>
      </w:r>
      <w:r>
        <w:rPr>
          <w:rFonts w:ascii="Lucida Sans Unicode"/>
          <w:color w:val="231F20"/>
          <w:w w:val="110"/>
          <w:sz w:val="14"/>
        </w:rPr>
        <w:t>write</w:t>
      </w:r>
      <w:r>
        <w:rPr>
          <w:rFonts w:ascii="Lucida Sans Unicode"/>
          <w:color w:val="231F20"/>
          <w:spacing w:val="-14"/>
          <w:w w:val="110"/>
          <w:sz w:val="14"/>
        </w:rPr>
        <w:t xml:space="preserve"> </w:t>
      </w:r>
      <w:r>
        <w:rPr>
          <w:rFonts w:ascii="Lucida Sans Unicode"/>
          <w:color w:val="231F20"/>
          <w:w w:val="110"/>
          <w:sz w:val="14"/>
        </w:rPr>
        <w:t>notes)</w:t>
      </w:r>
    </w:p>
    <w:p w:rsidR="00F07D4E" w:rsidRDefault="00F07D4E">
      <w:pPr>
        <w:pStyle w:val="BodyText"/>
        <w:spacing w:before="8"/>
        <w:rPr>
          <w:rFonts w:ascii="Lucida Sans Unicode"/>
          <w:sz w:val="14"/>
        </w:rPr>
      </w:pPr>
    </w:p>
    <w:p w:rsidR="00F07D4E" w:rsidRDefault="000018A7">
      <w:pPr>
        <w:ind w:left="348"/>
        <w:rPr>
          <w:rFonts w:ascii="Arial"/>
          <w:b/>
          <w:sz w:val="19"/>
        </w:rPr>
      </w:pPr>
      <w:r>
        <w:rPr>
          <w:rFonts w:ascii="Arial"/>
          <w:b/>
          <w:color w:val="00403F"/>
          <w:w w:val="115"/>
          <w:sz w:val="19"/>
        </w:rPr>
        <w:t>Legal Representation</w:t>
      </w:r>
    </w:p>
    <w:p w:rsidR="00F07D4E" w:rsidRDefault="000018A7">
      <w:pPr>
        <w:spacing w:before="57" w:line="192" w:lineRule="auto"/>
        <w:ind w:left="348" w:right="1312"/>
        <w:rPr>
          <w:rFonts w:ascii="Lucida Sans Unicode"/>
          <w:sz w:val="14"/>
        </w:rPr>
      </w:pPr>
      <w:r>
        <w:rPr>
          <w:rFonts w:ascii="Lucida Sans Unicode"/>
          <w:color w:val="231F20"/>
          <w:w w:val="105"/>
          <w:sz w:val="14"/>
        </w:rPr>
        <w:t xml:space="preserve">Data Field </w:t>
      </w:r>
      <w:r>
        <w:rPr>
          <w:rFonts w:ascii="Arial"/>
          <w:b/>
          <w:color w:val="231F20"/>
          <w:w w:val="105"/>
          <w:sz w:val="14"/>
        </w:rPr>
        <w:t>drop down menu</w:t>
      </w:r>
      <w:r>
        <w:rPr>
          <w:rFonts w:ascii="Lucida Sans Unicode"/>
          <w:color w:val="231F20"/>
          <w:w w:val="105"/>
          <w:sz w:val="14"/>
        </w:rPr>
        <w:t>: self-represented/ private lawyer/ legal aid (state/NGO/other)</w:t>
      </w:r>
    </w:p>
    <w:p w:rsidR="00F07D4E" w:rsidRDefault="00F07D4E">
      <w:pPr>
        <w:pStyle w:val="BodyText"/>
        <w:spacing w:before="11"/>
        <w:rPr>
          <w:rFonts w:ascii="Lucida Sans Unicode"/>
          <w:sz w:val="15"/>
        </w:rPr>
      </w:pPr>
    </w:p>
    <w:p w:rsidR="00F07D4E" w:rsidRDefault="000018A7">
      <w:pPr>
        <w:spacing w:before="1"/>
        <w:ind w:left="348"/>
        <w:rPr>
          <w:rFonts w:ascii="Arial"/>
          <w:b/>
          <w:sz w:val="19"/>
        </w:rPr>
      </w:pPr>
      <w:r>
        <w:rPr>
          <w:rFonts w:ascii="Arial"/>
          <w:b/>
          <w:color w:val="00403F"/>
          <w:w w:val="115"/>
          <w:sz w:val="19"/>
        </w:rPr>
        <w:t>Court Fees</w:t>
      </w:r>
      <w:r>
        <w:rPr>
          <w:rFonts w:ascii="Arial"/>
          <w:b/>
          <w:color w:val="B31F35"/>
          <w:w w:val="115"/>
          <w:sz w:val="19"/>
        </w:rPr>
        <w:t>*</w:t>
      </w:r>
    </w:p>
    <w:p w:rsidR="00F07D4E" w:rsidRDefault="000018A7">
      <w:pPr>
        <w:spacing w:before="25"/>
        <w:ind w:left="348"/>
        <w:rPr>
          <w:rFonts w:ascii="Lucida Sans Unicode"/>
          <w:sz w:val="14"/>
        </w:rPr>
      </w:pPr>
      <w:r>
        <w:rPr>
          <w:rFonts w:ascii="Arial"/>
          <w:color w:val="65A5AE"/>
          <w:w w:val="115"/>
          <w:sz w:val="8"/>
        </w:rPr>
        <w:t xml:space="preserve">n </w:t>
      </w:r>
      <w:r>
        <w:rPr>
          <w:rFonts w:ascii="Lucida Sans Unicode"/>
          <w:color w:val="231F20"/>
          <w:w w:val="110"/>
          <w:sz w:val="14"/>
        </w:rPr>
        <w:t>Fee waiver sought: Data Field drop down menu: Y/N</w:t>
      </w:r>
    </w:p>
    <w:p w:rsidR="00F07D4E" w:rsidRDefault="000018A7">
      <w:pPr>
        <w:spacing w:before="5"/>
        <w:ind w:left="348"/>
        <w:rPr>
          <w:rFonts w:ascii="Lucida Sans Unicode"/>
          <w:sz w:val="14"/>
        </w:rPr>
      </w:pPr>
      <w:r>
        <w:rPr>
          <w:rFonts w:ascii="Arial"/>
          <w:color w:val="65A5AE"/>
          <w:w w:val="115"/>
          <w:sz w:val="8"/>
        </w:rPr>
        <w:t xml:space="preserve">n </w:t>
      </w:r>
      <w:r>
        <w:rPr>
          <w:rFonts w:ascii="Lucida Sans Unicode"/>
          <w:color w:val="231F20"/>
          <w:w w:val="115"/>
          <w:sz w:val="14"/>
        </w:rPr>
        <w:t>Application fee: Data Field drop down menu: paid/waived</w:t>
      </w:r>
    </w:p>
    <w:p w:rsidR="00F07D4E" w:rsidRDefault="00F07D4E">
      <w:pPr>
        <w:pStyle w:val="BodyText"/>
        <w:spacing w:before="9"/>
        <w:rPr>
          <w:rFonts w:ascii="Lucida Sans Unicode"/>
          <w:sz w:val="16"/>
        </w:rPr>
      </w:pPr>
    </w:p>
    <w:p w:rsidR="00F07D4E" w:rsidRDefault="000018A7">
      <w:pPr>
        <w:ind w:left="348"/>
        <w:rPr>
          <w:rFonts w:ascii="Arial"/>
          <w:b/>
          <w:sz w:val="19"/>
        </w:rPr>
      </w:pPr>
      <w:r>
        <w:rPr>
          <w:rFonts w:ascii="Arial"/>
          <w:b/>
          <w:color w:val="00403F"/>
          <w:w w:val="115"/>
          <w:sz w:val="19"/>
        </w:rPr>
        <w:t>Case Management</w:t>
      </w:r>
    </w:p>
    <w:p w:rsidR="00F07D4E" w:rsidRDefault="000018A7">
      <w:pPr>
        <w:spacing w:before="57" w:line="192" w:lineRule="auto"/>
        <w:ind w:left="542" w:right="1502" w:hanging="195"/>
        <w:rPr>
          <w:rFonts w:ascii="Lucida Sans Unicode"/>
          <w:sz w:val="14"/>
        </w:rPr>
      </w:pPr>
      <w:r>
        <w:rPr>
          <w:rFonts w:ascii="Arial"/>
          <w:color w:val="65A5AE"/>
          <w:w w:val="115"/>
          <w:sz w:val="8"/>
        </w:rPr>
        <w:t>n</w:t>
      </w:r>
      <w:r>
        <w:rPr>
          <w:rFonts w:ascii="Arial"/>
          <w:color w:val="65A5AE"/>
          <w:spacing w:val="18"/>
          <w:w w:val="115"/>
          <w:sz w:val="8"/>
        </w:rPr>
        <w:t xml:space="preserve"> </w:t>
      </w:r>
      <w:r>
        <w:rPr>
          <w:rFonts w:ascii="Lucida Sans Unicode"/>
          <w:color w:val="231F20"/>
          <w:w w:val="115"/>
          <w:sz w:val="14"/>
        </w:rPr>
        <w:t>Data</w:t>
      </w:r>
      <w:r>
        <w:rPr>
          <w:rFonts w:ascii="Lucida Sans Unicode"/>
          <w:color w:val="231F20"/>
          <w:spacing w:val="-39"/>
          <w:w w:val="115"/>
          <w:sz w:val="14"/>
        </w:rPr>
        <w:t xml:space="preserve"> </w:t>
      </w:r>
      <w:r>
        <w:rPr>
          <w:rFonts w:ascii="Lucida Sans Unicode"/>
          <w:color w:val="231F20"/>
          <w:w w:val="115"/>
          <w:sz w:val="14"/>
        </w:rPr>
        <w:t>field:</w:t>
      </w:r>
      <w:r>
        <w:rPr>
          <w:rFonts w:ascii="Lucida Sans Unicode"/>
          <w:color w:val="231F20"/>
          <w:spacing w:val="-39"/>
          <w:w w:val="115"/>
          <w:sz w:val="14"/>
        </w:rPr>
        <w:t xml:space="preserve"> </w:t>
      </w:r>
      <w:r>
        <w:rPr>
          <w:rFonts w:ascii="Lucida Sans Unicode"/>
          <w:color w:val="231F20"/>
          <w:w w:val="115"/>
          <w:sz w:val="14"/>
        </w:rPr>
        <w:t>Number</w:t>
      </w:r>
      <w:r>
        <w:rPr>
          <w:rFonts w:ascii="Lucida Sans Unicode"/>
          <w:color w:val="231F20"/>
          <w:spacing w:val="-38"/>
          <w:w w:val="115"/>
          <w:sz w:val="14"/>
        </w:rPr>
        <w:t xml:space="preserve"> </w:t>
      </w:r>
      <w:r>
        <w:rPr>
          <w:rFonts w:ascii="Lucida Sans Unicode"/>
          <w:color w:val="231F20"/>
          <w:w w:val="115"/>
          <w:sz w:val="14"/>
        </w:rPr>
        <w:t>of</w:t>
      </w:r>
      <w:r>
        <w:rPr>
          <w:rFonts w:ascii="Lucida Sans Unicode"/>
          <w:color w:val="231F20"/>
          <w:spacing w:val="-39"/>
          <w:w w:val="115"/>
          <w:sz w:val="14"/>
        </w:rPr>
        <w:t xml:space="preserve"> </w:t>
      </w:r>
      <w:r>
        <w:rPr>
          <w:rFonts w:ascii="Lucida Sans Unicode"/>
          <w:color w:val="231F20"/>
          <w:w w:val="115"/>
          <w:sz w:val="14"/>
        </w:rPr>
        <w:t>days</w:t>
      </w:r>
      <w:r>
        <w:rPr>
          <w:rFonts w:ascii="Lucida Sans Unicode"/>
          <w:color w:val="231F20"/>
          <w:spacing w:val="-39"/>
          <w:w w:val="115"/>
          <w:sz w:val="14"/>
        </w:rPr>
        <w:t xml:space="preserve"> </w:t>
      </w:r>
      <w:r>
        <w:rPr>
          <w:rFonts w:ascii="Lucida Sans Unicode"/>
          <w:color w:val="231F20"/>
          <w:spacing w:val="2"/>
          <w:w w:val="115"/>
          <w:sz w:val="14"/>
        </w:rPr>
        <w:t>from</w:t>
      </w:r>
      <w:r>
        <w:rPr>
          <w:rFonts w:ascii="Lucida Sans Unicode"/>
          <w:color w:val="231F20"/>
          <w:spacing w:val="-38"/>
          <w:w w:val="115"/>
          <w:sz w:val="14"/>
        </w:rPr>
        <w:t xml:space="preserve"> </w:t>
      </w:r>
      <w:r>
        <w:rPr>
          <w:rFonts w:ascii="Lucida Sans Unicode"/>
          <w:color w:val="231F20"/>
          <w:w w:val="115"/>
          <w:sz w:val="14"/>
        </w:rPr>
        <w:t>filing</w:t>
      </w:r>
      <w:r>
        <w:rPr>
          <w:rFonts w:ascii="Lucida Sans Unicode"/>
          <w:color w:val="231F20"/>
          <w:spacing w:val="-39"/>
          <w:w w:val="115"/>
          <w:sz w:val="14"/>
        </w:rPr>
        <w:t xml:space="preserve"> </w:t>
      </w:r>
      <w:r>
        <w:rPr>
          <w:rFonts w:ascii="Lucida Sans Unicode"/>
          <w:color w:val="231F20"/>
          <w:w w:val="115"/>
          <w:sz w:val="14"/>
        </w:rPr>
        <w:t>application</w:t>
      </w:r>
      <w:r>
        <w:rPr>
          <w:rFonts w:ascii="Lucida Sans Unicode"/>
          <w:color w:val="231F20"/>
          <w:spacing w:val="-39"/>
          <w:w w:val="115"/>
          <w:sz w:val="14"/>
        </w:rPr>
        <w:t xml:space="preserve"> </w:t>
      </w:r>
      <w:r>
        <w:rPr>
          <w:rFonts w:ascii="Lucida Sans Unicode"/>
          <w:color w:val="231F20"/>
          <w:w w:val="115"/>
          <w:sz w:val="14"/>
        </w:rPr>
        <w:t>to</w:t>
      </w:r>
      <w:r>
        <w:rPr>
          <w:rFonts w:ascii="Lucida Sans Unicode"/>
          <w:color w:val="231F20"/>
          <w:spacing w:val="-38"/>
          <w:w w:val="115"/>
          <w:sz w:val="14"/>
        </w:rPr>
        <w:t xml:space="preserve"> </w:t>
      </w:r>
      <w:r>
        <w:rPr>
          <w:rFonts w:ascii="Lucida Sans Unicode"/>
          <w:color w:val="231F20"/>
          <w:w w:val="115"/>
          <w:sz w:val="14"/>
        </w:rPr>
        <w:t>final determination</w:t>
      </w:r>
    </w:p>
    <w:p w:rsidR="00F07D4E" w:rsidRDefault="000018A7">
      <w:pPr>
        <w:spacing w:before="16"/>
        <w:ind w:left="348"/>
        <w:rPr>
          <w:rFonts w:ascii="Lucida Sans Unicode"/>
          <w:sz w:val="14"/>
        </w:rPr>
      </w:pPr>
      <w:r>
        <w:rPr>
          <w:rFonts w:ascii="Arial"/>
          <w:color w:val="65A5AE"/>
          <w:w w:val="115"/>
          <w:sz w:val="8"/>
        </w:rPr>
        <w:t xml:space="preserve">n </w:t>
      </w:r>
      <w:r>
        <w:rPr>
          <w:rFonts w:ascii="Lucida Sans Unicode"/>
          <w:color w:val="231F20"/>
          <w:w w:val="115"/>
          <w:sz w:val="14"/>
        </w:rPr>
        <w:t>Data field: Number of adjournments</w:t>
      </w:r>
    </w:p>
    <w:p w:rsidR="00F07D4E" w:rsidRDefault="000018A7">
      <w:pPr>
        <w:spacing w:before="5" w:line="207" w:lineRule="exact"/>
        <w:ind w:left="348"/>
        <w:rPr>
          <w:rFonts w:ascii="Lucida Sans Unicode"/>
          <w:sz w:val="14"/>
        </w:rPr>
      </w:pPr>
      <w:r>
        <w:rPr>
          <w:rFonts w:ascii="Arial"/>
          <w:color w:val="65A5AE"/>
          <w:w w:val="115"/>
          <w:sz w:val="8"/>
        </w:rPr>
        <w:t xml:space="preserve">n </w:t>
      </w:r>
      <w:r>
        <w:rPr>
          <w:rFonts w:ascii="Lucida Sans Unicode"/>
          <w:color w:val="231F20"/>
          <w:w w:val="115"/>
          <w:sz w:val="14"/>
        </w:rPr>
        <w:t>Data field: Reason for each adjournment (drop down menu)</w:t>
      </w:r>
    </w:p>
    <w:p w:rsidR="00F07D4E" w:rsidRDefault="000018A7">
      <w:pPr>
        <w:pStyle w:val="ListParagraph"/>
        <w:numPr>
          <w:ilvl w:val="0"/>
          <w:numId w:val="2"/>
        </w:numPr>
        <w:tabs>
          <w:tab w:val="left" w:pos="737"/>
        </w:tabs>
        <w:spacing w:before="28" w:line="182" w:lineRule="auto"/>
        <w:ind w:right="1476"/>
        <w:rPr>
          <w:rFonts w:ascii="Lucida Sans Unicode" w:hAnsi="Lucida Sans Unicode"/>
          <w:sz w:val="14"/>
        </w:rPr>
      </w:pPr>
      <w:r>
        <w:rPr>
          <w:rFonts w:ascii="Lucida Sans Unicode" w:hAnsi="Lucida Sans Unicode"/>
          <w:color w:val="231F20"/>
          <w:w w:val="105"/>
          <w:sz w:val="14"/>
        </w:rPr>
        <w:t>Parties</w:t>
      </w:r>
      <w:r>
        <w:rPr>
          <w:rFonts w:ascii="Lucida Sans Unicode" w:hAnsi="Lucida Sans Unicode"/>
          <w:color w:val="231F20"/>
          <w:spacing w:val="-12"/>
          <w:w w:val="105"/>
          <w:sz w:val="14"/>
        </w:rPr>
        <w:t xml:space="preserve"> </w:t>
      </w:r>
      <w:r>
        <w:rPr>
          <w:rFonts w:ascii="Lucida Sans Unicode" w:hAnsi="Lucida Sans Unicode"/>
          <w:color w:val="231F20"/>
          <w:w w:val="105"/>
          <w:sz w:val="14"/>
        </w:rPr>
        <w:t>not</w:t>
      </w:r>
      <w:r>
        <w:rPr>
          <w:rFonts w:ascii="Lucida Sans Unicode" w:hAnsi="Lucida Sans Unicode"/>
          <w:color w:val="231F20"/>
          <w:spacing w:val="-12"/>
          <w:w w:val="105"/>
          <w:sz w:val="14"/>
        </w:rPr>
        <w:t xml:space="preserve"> </w:t>
      </w:r>
      <w:r>
        <w:rPr>
          <w:rFonts w:ascii="Lucida Sans Unicode" w:hAnsi="Lucida Sans Unicode"/>
          <w:color w:val="231F20"/>
          <w:w w:val="105"/>
          <w:sz w:val="14"/>
        </w:rPr>
        <w:t>present:(further</w:t>
      </w:r>
      <w:r>
        <w:rPr>
          <w:rFonts w:ascii="Lucida Sans Unicode" w:hAnsi="Lucida Sans Unicode"/>
          <w:color w:val="231F20"/>
          <w:spacing w:val="-12"/>
          <w:w w:val="105"/>
          <w:sz w:val="14"/>
        </w:rPr>
        <w:t xml:space="preserve"> </w:t>
      </w:r>
      <w:r>
        <w:rPr>
          <w:rFonts w:ascii="Lucida Sans Unicode" w:hAnsi="Lucida Sans Unicode"/>
          <w:color w:val="231F20"/>
          <w:w w:val="105"/>
          <w:sz w:val="14"/>
        </w:rPr>
        <w:t>drop</w:t>
      </w:r>
      <w:r>
        <w:rPr>
          <w:rFonts w:ascii="Lucida Sans Unicode" w:hAnsi="Lucida Sans Unicode"/>
          <w:color w:val="231F20"/>
          <w:spacing w:val="-12"/>
          <w:w w:val="105"/>
          <w:sz w:val="14"/>
        </w:rPr>
        <w:t xml:space="preserve"> </w:t>
      </w:r>
      <w:r>
        <w:rPr>
          <w:rFonts w:ascii="Lucida Sans Unicode" w:hAnsi="Lucida Sans Unicode"/>
          <w:color w:val="231F20"/>
          <w:w w:val="105"/>
          <w:sz w:val="14"/>
        </w:rPr>
        <w:t>down,</w:t>
      </w:r>
      <w:r>
        <w:rPr>
          <w:rFonts w:ascii="Lucida Sans Unicode" w:hAnsi="Lucida Sans Unicode"/>
          <w:color w:val="231F20"/>
          <w:spacing w:val="-12"/>
          <w:w w:val="105"/>
          <w:sz w:val="14"/>
        </w:rPr>
        <w:t xml:space="preserve"> </w:t>
      </w:r>
      <w:r>
        <w:rPr>
          <w:rFonts w:ascii="Lucida Sans Unicode" w:hAnsi="Lucida Sans Unicode"/>
          <w:color w:val="231F20"/>
          <w:w w:val="105"/>
          <w:sz w:val="14"/>
        </w:rPr>
        <w:t>suspect,</w:t>
      </w:r>
      <w:r>
        <w:rPr>
          <w:rFonts w:ascii="Lucida Sans Unicode" w:hAnsi="Lucida Sans Unicode"/>
          <w:color w:val="231F20"/>
          <w:spacing w:val="-12"/>
          <w:w w:val="105"/>
          <w:sz w:val="14"/>
        </w:rPr>
        <w:t xml:space="preserve"> </w:t>
      </w:r>
      <w:r>
        <w:rPr>
          <w:rFonts w:ascii="Lucida Sans Unicode" w:hAnsi="Lucida Sans Unicode"/>
          <w:color w:val="231F20"/>
          <w:w w:val="105"/>
          <w:sz w:val="14"/>
        </w:rPr>
        <w:t>victim, witness, prosecutor, defence</w:t>
      </w:r>
      <w:r>
        <w:rPr>
          <w:rFonts w:ascii="Lucida Sans Unicode" w:hAnsi="Lucida Sans Unicode"/>
          <w:color w:val="231F20"/>
          <w:spacing w:val="-34"/>
          <w:w w:val="105"/>
          <w:sz w:val="14"/>
        </w:rPr>
        <w:t xml:space="preserve"> </w:t>
      </w:r>
      <w:r>
        <w:rPr>
          <w:rFonts w:ascii="Lucida Sans Unicode" w:hAnsi="Lucida Sans Unicode"/>
          <w:color w:val="231F20"/>
          <w:w w:val="105"/>
          <w:sz w:val="14"/>
        </w:rPr>
        <w:t>lawyer).</w:t>
      </w:r>
    </w:p>
    <w:p w:rsidR="00F07D4E" w:rsidRDefault="000018A7">
      <w:pPr>
        <w:pStyle w:val="ListParagraph"/>
        <w:numPr>
          <w:ilvl w:val="0"/>
          <w:numId w:val="2"/>
        </w:numPr>
        <w:tabs>
          <w:tab w:val="left" w:pos="737"/>
        </w:tabs>
        <w:spacing w:before="35" w:line="182" w:lineRule="auto"/>
        <w:ind w:right="1361"/>
        <w:rPr>
          <w:rFonts w:ascii="Lucida Sans Unicode" w:hAnsi="Lucida Sans Unicode"/>
          <w:sz w:val="14"/>
        </w:rPr>
      </w:pPr>
      <w:r>
        <w:rPr>
          <w:rFonts w:ascii="Lucida Sans Unicode" w:hAnsi="Lucida Sans Unicode"/>
          <w:color w:val="231F20"/>
          <w:w w:val="105"/>
          <w:sz w:val="14"/>
        </w:rPr>
        <w:t>Parties</w:t>
      </w:r>
      <w:r>
        <w:rPr>
          <w:rFonts w:ascii="Lucida Sans Unicode" w:hAnsi="Lucida Sans Unicode"/>
          <w:color w:val="231F20"/>
          <w:spacing w:val="-10"/>
          <w:w w:val="105"/>
          <w:sz w:val="14"/>
        </w:rPr>
        <w:t xml:space="preserve"> </w:t>
      </w:r>
      <w:r>
        <w:rPr>
          <w:rFonts w:ascii="Lucida Sans Unicode" w:hAnsi="Lucida Sans Unicode"/>
          <w:color w:val="231F20"/>
          <w:w w:val="105"/>
          <w:sz w:val="14"/>
        </w:rPr>
        <w:t>not</w:t>
      </w:r>
      <w:r>
        <w:rPr>
          <w:rFonts w:ascii="Lucida Sans Unicode" w:hAnsi="Lucida Sans Unicode"/>
          <w:color w:val="231F20"/>
          <w:spacing w:val="-9"/>
          <w:w w:val="105"/>
          <w:sz w:val="14"/>
        </w:rPr>
        <w:t xml:space="preserve"> </w:t>
      </w:r>
      <w:r>
        <w:rPr>
          <w:rFonts w:ascii="Lucida Sans Unicode" w:hAnsi="Lucida Sans Unicode"/>
          <w:color w:val="231F20"/>
          <w:w w:val="105"/>
          <w:sz w:val="14"/>
        </w:rPr>
        <w:t>prepared:</w:t>
      </w:r>
      <w:r>
        <w:rPr>
          <w:rFonts w:ascii="Lucida Sans Unicode" w:hAnsi="Lucida Sans Unicode"/>
          <w:color w:val="231F20"/>
          <w:spacing w:val="-9"/>
          <w:w w:val="105"/>
          <w:sz w:val="14"/>
        </w:rPr>
        <w:t xml:space="preserve"> </w:t>
      </w:r>
      <w:r>
        <w:rPr>
          <w:rFonts w:ascii="Lucida Sans Unicode" w:hAnsi="Lucida Sans Unicode"/>
          <w:color w:val="231F20"/>
          <w:w w:val="105"/>
          <w:sz w:val="14"/>
        </w:rPr>
        <w:t>(further</w:t>
      </w:r>
      <w:r>
        <w:rPr>
          <w:rFonts w:ascii="Lucida Sans Unicode" w:hAnsi="Lucida Sans Unicode"/>
          <w:color w:val="231F20"/>
          <w:spacing w:val="-9"/>
          <w:w w:val="105"/>
          <w:sz w:val="14"/>
        </w:rPr>
        <w:t xml:space="preserve"> </w:t>
      </w:r>
      <w:r>
        <w:rPr>
          <w:rFonts w:ascii="Lucida Sans Unicode" w:hAnsi="Lucida Sans Unicode"/>
          <w:color w:val="231F20"/>
          <w:w w:val="105"/>
          <w:sz w:val="14"/>
        </w:rPr>
        <w:t>drop</w:t>
      </w:r>
      <w:r>
        <w:rPr>
          <w:rFonts w:ascii="Lucida Sans Unicode" w:hAnsi="Lucida Sans Unicode"/>
          <w:color w:val="231F20"/>
          <w:spacing w:val="-10"/>
          <w:w w:val="105"/>
          <w:sz w:val="14"/>
        </w:rPr>
        <w:t xml:space="preserve"> </w:t>
      </w:r>
      <w:r>
        <w:rPr>
          <w:rFonts w:ascii="Lucida Sans Unicode" w:hAnsi="Lucida Sans Unicode"/>
          <w:color w:val="231F20"/>
          <w:w w:val="105"/>
          <w:sz w:val="14"/>
        </w:rPr>
        <w:t>down</w:t>
      </w:r>
      <w:r>
        <w:rPr>
          <w:rFonts w:ascii="Lucida Sans Unicode" w:hAnsi="Lucida Sans Unicode"/>
          <w:color w:val="231F20"/>
          <w:spacing w:val="-9"/>
          <w:w w:val="105"/>
          <w:sz w:val="14"/>
        </w:rPr>
        <w:t xml:space="preserve"> </w:t>
      </w:r>
      <w:r>
        <w:rPr>
          <w:rFonts w:ascii="Lucida Sans Unicode" w:hAnsi="Lucida Sans Unicode"/>
          <w:color w:val="231F20"/>
          <w:w w:val="105"/>
          <w:sz w:val="14"/>
        </w:rPr>
        <w:t>suspect,</w:t>
      </w:r>
      <w:r>
        <w:rPr>
          <w:rFonts w:ascii="Lucida Sans Unicode" w:hAnsi="Lucida Sans Unicode"/>
          <w:color w:val="231F20"/>
          <w:spacing w:val="-9"/>
          <w:w w:val="105"/>
          <w:sz w:val="14"/>
        </w:rPr>
        <w:t xml:space="preserve"> </w:t>
      </w:r>
      <w:r>
        <w:rPr>
          <w:rFonts w:ascii="Lucida Sans Unicode" w:hAnsi="Lucida Sans Unicode"/>
          <w:color w:val="231F20"/>
          <w:w w:val="105"/>
          <w:sz w:val="14"/>
        </w:rPr>
        <w:t>victim, witness, prosecutor, defence</w:t>
      </w:r>
      <w:r>
        <w:rPr>
          <w:rFonts w:ascii="Lucida Sans Unicode" w:hAnsi="Lucida Sans Unicode"/>
          <w:color w:val="231F20"/>
          <w:spacing w:val="-33"/>
          <w:w w:val="105"/>
          <w:sz w:val="14"/>
        </w:rPr>
        <w:t xml:space="preserve"> </w:t>
      </w:r>
      <w:r>
        <w:rPr>
          <w:rFonts w:ascii="Lucida Sans Unicode" w:hAnsi="Lucida Sans Unicode"/>
          <w:color w:val="231F20"/>
          <w:w w:val="105"/>
          <w:sz w:val="14"/>
        </w:rPr>
        <w:t>lawyer)</w:t>
      </w:r>
    </w:p>
    <w:p w:rsidR="00F07D4E" w:rsidRDefault="000018A7">
      <w:pPr>
        <w:pStyle w:val="ListParagraph"/>
        <w:numPr>
          <w:ilvl w:val="0"/>
          <w:numId w:val="2"/>
        </w:numPr>
        <w:tabs>
          <w:tab w:val="left" w:pos="737"/>
        </w:tabs>
        <w:spacing w:before="0" w:line="205" w:lineRule="exact"/>
        <w:rPr>
          <w:rFonts w:ascii="Lucida Sans Unicode" w:hAnsi="Lucida Sans Unicode"/>
          <w:sz w:val="14"/>
        </w:rPr>
      </w:pPr>
      <w:r>
        <w:rPr>
          <w:rFonts w:ascii="Lucida Sans Unicode" w:hAnsi="Lucida Sans Unicode"/>
          <w:color w:val="231F20"/>
          <w:w w:val="105"/>
          <w:sz w:val="14"/>
        </w:rPr>
        <w:t>Police/prosecution/civil investigation not</w:t>
      </w:r>
      <w:r>
        <w:rPr>
          <w:rFonts w:ascii="Lucida Sans Unicode" w:hAnsi="Lucida Sans Unicode"/>
          <w:color w:val="231F20"/>
          <w:spacing w:val="-34"/>
          <w:w w:val="105"/>
          <w:sz w:val="14"/>
        </w:rPr>
        <w:t xml:space="preserve"> </w:t>
      </w:r>
      <w:r>
        <w:rPr>
          <w:rFonts w:ascii="Lucida Sans Unicode" w:hAnsi="Lucida Sans Unicode"/>
          <w:color w:val="231F20"/>
          <w:w w:val="105"/>
          <w:sz w:val="14"/>
        </w:rPr>
        <w:t>completed</w:t>
      </w:r>
    </w:p>
    <w:p w:rsidR="00F07D4E" w:rsidRDefault="000018A7">
      <w:pPr>
        <w:pStyle w:val="ListParagraph"/>
        <w:numPr>
          <w:ilvl w:val="0"/>
          <w:numId w:val="2"/>
        </w:numPr>
        <w:tabs>
          <w:tab w:val="left" w:pos="737"/>
        </w:tabs>
        <w:spacing w:before="0" w:line="199" w:lineRule="exact"/>
        <w:rPr>
          <w:rFonts w:ascii="Lucida Sans Unicode" w:hAnsi="Lucida Sans Unicode"/>
          <w:sz w:val="14"/>
        </w:rPr>
      </w:pPr>
      <w:r>
        <w:rPr>
          <w:rFonts w:ascii="Lucida Sans Unicode" w:hAnsi="Lucida Sans Unicode"/>
          <w:color w:val="231F20"/>
          <w:w w:val="105"/>
          <w:sz w:val="14"/>
        </w:rPr>
        <w:t>Delay</w:t>
      </w:r>
      <w:r>
        <w:rPr>
          <w:rFonts w:ascii="Lucida Sans Unicode" w:hAnsi="Lucida Sans Unicode"/>
          <w:color w:val="231F20"/>
          <w:spacing w:val="-11"/>
          <w:w w:val="105"/>
          <w:sz w:val="14"/>
        </w:rPr>
        <w:t xml:space="preserve"> </w:t>
      </w:r>
      <w:r>
        <w:rPr>
          <w:rFonts w:ascii="Lucida Sans Unicode" w:hAnsi="Lucida Sans Unicode"/>
          <w:color w:val="231F20"/>
          <w:w w:val="105"/>
          <w:sz w:val="14"/>
        </w:rPr>
        <w:t>in</w:t>
      </w:r>
      <w:r>
        <w:rPr>
          <w:rFonts w:ascii="Lucida Sans Unicode" w:hAnsi="Lucida Sans Unicode"/>
          <w:color w:val="231F20"/>
          <w:spacing w:val="-10"/>
          <w:w w:val="105"/>
          <w:sz w:val="14"/>
        </w:rPr>
        <w:t xml:space="preserve"> </w:t>
      </w:r>
      <w:r>
        <w:rPr>
          <w:rFonts w:ascii="Lucida Sans Unicode" w:hAnsi="Lucida Sans Unicode"/>
          <w:color w:val="231F20"/>
          <w:w w:val="105"/>
          <w:sz w:val="14"/>
        </w:rPr>
        <w:t>receiving</w:t>
      </w:r>
      <w:r>
        <w:rPr>
          <w:rFonts w:ascii="Lucida Sans Unicode" w:hAnsi="Lucida Sans Unicode"/>
          <w:color w:val="231F20"/>
          <w:spacing w:val="-10"/>
          <w:w w:val="105"/>
          <w:sz w:val="14"/>
        </w:rPr>
        <w:t xml:space="preserve"> </w:t>
      </w:r>
      <w:r>
        <w:rPr>
          <w:rFonts w:ascii="Lucida Sans Unicode" w:hAnsi="Lucida Sans Unicode"/>
          <w:color w:val="231F20"/>
          <w:w w:val="105"/>
          <w:sz w:val="14"/>
        </w:rPr>
        <w:t>forensic</w:t>
      </w:r>
      <w:r>
        <w:rPr>
          <w:rFonts w:ascii="Lucida Sans Unicode" w:hAnsi="Lucida Sans Unicode"/>
          <w:color w:val="231F20"/>
          <w:spacing w:val="-10"/>
          <w:w w:val="105"/>
          <w:sz w:val="14"/>
        </w:rPr>
        <w:t xml:space="preserve"> </w:t>
      </w:r>
      <w:r>
        <w:rPr>
          <w:rFonts w:ascii="Lucida Sans Unicode" w:hAnsi="Lucida Sans Unicode"/>
          <w:color w:val="231F20"/>
          <w:w w:val="105"/>
          <w:sz w:val="14"/>
        </w:rPr>
        <w:t>evidence</w:t>
      </w:r>
      <w:r>
        <w:rPr>
          <w:rFonts w:ascii="Lucida Sans Unicode" w:hAnsi="Lucida Sans Unicode"/>
          <w:color w:val="231F20"/>
          <w:spacing w:val="-11"/>
          <w:w w:val="105"/>
          <w:sz w:val="14"/>
        </w:rPr>
        <w:t xml:space="preserve"> </w:t>
      </w:r>
      <w:r>
        <w:rPr>
          <w:rFonts w:ascii="Lucida Sans Unicode" w:hAnsi="Lucida Sans Unicode"/>
          <w:color w:val="231F20"/>
          <w:w w:val="105"/>
          <w:sz w:val="14"/>
        </w:rPr>
        <w:t>results</w:t>
      </w:r>
    </w:p>
    <w:p w:rsidR="00F07D4E" w:rsidRDefault="000018A7">
      <w:pPr>
        <w:pStyle w:val="ListParagraph"/>
        <w:numPr>
          <w:ilvl w:val="0"/>
          <w:numId w:val="2"/>
        </w:numPr>
        <w:tabs>
          <w:tab w:val="left" w:pos="737"/>
        </w:tabs>
        <w:spacing w:before="0" w:line="203" w:lineRule="exact"/>
        <w:rPr>
          <w:rFonts w:ascii="Lucida Sans Unicode" w:hAnsi="Lucida Sans Unicode"/>
          <w:sz w:val="14"/>
        </w:rPr>
      </w:pPr>
      <w:r>
        <w:rPr>
          <w:rFonts w:ascii="Lucida Sans Unicode" w:hAnsi="Lucida Sans Unicode"/>
          <w:color w:val="231F20"/>
          <w:w w:val="105"/>
          <w:sz w:val="14"/>
        </w:rPr>
        <w:t>Court scheduling</w:t>
      </w:r>
      <w:r>
        <w:rPr>
          <w:rFonts w:ascii="Lucida Sans Unicode" w:hAnsi="Lucida Sans Unicode"/>
          <w:color w:val="231F20"/>
          <w:spacing w:val="-21"/>
          <w:w w:val="105"/>
          <w:sz w:val="14"/>
        </w:rPr>
        <w:t xml:space="preserve"> </w:t>
      </w:r>
      <w:r>
        <w:rPr>
          <w:rFonts w:ascii="Lucida Sans Unicode" w:hAnsi="Lucida Sans Unicode"/>
          <w:color w:val="231F20"/>
          <w:w w:val="105"/>
          <w:sz w:val="14"/>
        </w:rPr>
        <w:t>delay</w:t>
      </w:r>
    </w:p>
    <w:p w:rsidR="00F07D4E" w:rsidRDefault="000018A7">
      <w:pPr>
        <w:pStyle w:val="ListParagraph"/>
        <w:numPr>
          <w:ilvl w:val="0"/>
          <w:numId w:val="2"/>
        </w:numPr>
        <w:tabs>
          <w:tab w:val="left" w:pos="737"/>
        </w:tabs>
        <w:spacing w:before="0" w:line="211" w:lineRule="exact"/>
        <w:rPr>
          <w:rFonts w:ascii="Lucida Sans Unicode" w:hAnsi="Lucida Sans Unicode"/>
          <w:sz w:val="14"/>
        </w:rPr>
      </w:pPr>
      <w:r>
        <w:rPr>
          <w:rFonts w:ascii="Lucida Sans Unicode" w:hAnsi="Lucida Sans Unicode"/>
          <w:color w:val="231F20"/>
          <w:w w:val="110"/>
          <w:sz w:val="14"/>
        </w:rPr>
        <w:t>Other</w:t>
      </w:r>
    </w:p>
    <w:p w:rsidR="00F07D4E" w:rsidRDefault="00F07D4E">
      <w:pPr>
        <w:pStyle w:val="BodyText"/>
        <w:spacing w:before="1"/>
        <w:rPr>
          <w:rFonts w:ascii="Lucida Sans Unicode"/>
          <w:sz w:val="13"/>
        </w:rPr>
      </w:pPr>
    </w:p>
    <w:p w:rsidR="00F07D4E" w:rsidRDefault="000018A7">
      <w:pPr>
        <w:spacing w:before="1"/>
        <w:ind w:left="348"/>
        <w:rPr>
          <w:rFonts w:ascii="Arial"/>
          <w:b/>
          <w:sz w:val="19"/>
        </w:rPr>
      </w:pPr>
      <w:r>
        <w:rPr>
          <w:rFonts w:ascii="Arial"/>
          <w:b/>
          <w:color w:val="00403F"/>
          <w:w w:val="115"/>
          <w:sz w:val="19"/>
        </w:rPr>
        <w:t>Case</w:t>
      </w:r>
      <w:r>
        <w:rPr>
          <w:rFonts w:ascii="Arial"/>
          <w:b/>
          <w:color w:val="00403F"/>
          <w:spacing w:val="-24"/>
          <w:w w:val="115"/>
          <w:sz w:val="19"/>
        </w:rPr>
        <w:t xml:space="preserve"> </w:t>
      </w:r>
      <w:r>
        <w:rPr>
          <w:rFonts w:ascii="Arial"/>
          <w:b/>
          <w:color w:val="00403F"/>
          <w:w w:val="115"/>
          <w:sz w:val="19"/>
        </w:rPr>
        <w:t>Outcome</w:t>
      </w:r>
    </w:p>
    <w:p w:rsidR="00F07D4E" w:rsidRDefault="000018A7">
      <w:pPr>
        <w:spacing w:before="88"/>
        <w:ind w:left="348"/>
        <w:rPr>
          <w:rFonts w:ascii="Gill Sans MT"/>
          <w:b/>
          <w:sz w:val="16"/>
        </w:rPr>
      </w:pPr>
      <w:r>
        <w:rPr>
          <w:rFonts w:ascii="Gill Sans MT"/>
          <w:b/>
          <w:color w:val="00403F"/>
          <w:sz w:val="16"/>
        </w:rPr>
        <w:t>CRIMINAL CASE</w:t>
      </w:r>
    </w:p>
    <w:p w:rsidR="00F07D4E" w:rsidRDefault="000018A7">
      <w:pPr>
        <w:spacing w:before="5" w:line="193" w:lineRule="exact"/>
        <w:ind w:left="348"/>
        <w:rPr>
          <w:rFonts w:ascii="Lucida Sans Unicode"/>
          <w:sz w:val="14"/>
        </w:rPr>
      </w:pPr>
      <w:r>
        <w:rPr>
          <w:rFonts w:ascii="Lucida Sans Unicode"/>
          <w:color w:val="231F20"/>
          <w:w w:val="105"/>
          <w:sz w:val="14"/>
        </w:rPr>
        <w:t xml:space="preserve">Data field: </w:t>
      </w:r>
      <w:r>
        <w:rPr>
          <w:rFonts w:ascii="Arial"/>
          <w:b/>
          <w:color w:val="231F20"/>
          <w:w w:val="105"/>
          <w:sz w:val="14"/>
        </w:rPr>
        <w:t>drop down menu</w:t>
      </w:r>
      <w:r>
        <w:rPr>
          <w:rFonts w:ascii="Lucida Sans Unicode"/>
          <w:color w:val="231F20"/>
          <w:w w:val="105"/>
          <w:sz w:val="14"/>
        </w:rPr>
        <w:t>: Acquittal/Conviction.</w:t>
      </w:r>
    </w:p>
    <w:p w:rsidR="00F07D4E" w:rsidRDefault="000018A7">
      <w:pPr>
        <w:spacing w:before="8" w:line="192" w:lineRule="auto"/>
        <w:ind w:left="348" w:right="1234"/>
        <w:rPr>
          <w:rFonts w:ascii="Lucida Sans Unicode"/>
          <w:sz w:val="14"/>
        </w:rPr>
      </w:pPr>
      <w:r>
        <w:rPr>
          <w:rFonts w:ascii="Lucida Sans Unicode"/>
          <w:color w:val="231F20"/>
          <w:w w:val="105"/>
          <w:sz w:val="14"/>
        </w:rPr>
        <w:t xml:space="preserve">If Conviction, </w:t>
      </w:r>
      <w:r>
        <w:rPr>
          <w:rFonts w:ascii="Arial"/>
          <w:b/>
          <w:color w:val="231F20"/>
          <w:w w:val="105"/>
          <w:sz w:val="14"/>
        </w:rPr>
        <w:t>drop down menu</w:t>
      </w:r>
      <w:r>
        <w:rPr>
          <w:rFonts w:ascii="Lucida Sans Unicode"/>
          <w:color w:val="231F20"/>
          <w:w w:val="105"/>
          <w:sz w:val="14"/>
        </w:rPr>
        <w:t>: Custodial Sentence (Duration), Suspended Sentence (Duration), Fine, Order of compensation, Community Service, Other (space to write)</w:t>
      </w:r>
    </w:p>
    <w:p w:rsidR="00F07D4E" w:rsidRDefault="000018A7">
      <w:pPr>
        <w:spacing w:before="78"/>
        <w:ind w:left="348"/>
        <w:rPr>
          <w:rFonts w:ascii="Gill Sans MT"/>
          <w:b/>
          <w:sz w:val="16"/>
        </w:rPr>
      </w:pPr>
      <w:r>
        <w:rPr>
          <w:rFonts w:ascii="Gill Sans MT"/>
          <w:b/>
          <w:color w:val="00403F"/>
          <w:sz w:val="16"/>
        </w:rPr>
        <w:t>FAMILY/PROTECTION/OTHER CIVIL CASE</w:t>
      </w:r>
    </w:p>
    <w:p w:rsidR="00F07D4E" w:rsidRDefault="000018A7">
      <w:pPr>
        <w:spacing w:before="35" w:line="192" w:lineRule="auto"/>
        <w:ind w:left="542" w:right="1234" w:hanging="195"/>
        <w:rPr>
          <w:rFonts w:ascii="Lucida Sans Unicode"/>
          <w:sz w:val="14"/>
        </w:rPr>
      </w:pPr>
      <w:r>
        <w:rPr>
          <w:rFonts w:ascii="Arial"/>
          <w:color w:val="65A5AE"/>
          <w:w w:val="115"/>
          <w:sz w:val="8"/>
        </w:rPr>
        <w:t xml:space="preserve">n </w:t>
      </w:r>
      <w:r>
        <w:rPr>
          <w:rFonts w:ascii="Lucida Sans Unicode"/>
          <w:color w:val="231F20"/>
          <w:w w:val="115"/>
          <w:sz w:val="14"/>
        </w:rPr>
        <w:t xml:space="preserve">Data Field Options: Interim Protection Order Granted/ </w:t>
      </w:r>
      <w:r>
        <w:rPr>
          <w:rFonts w:ascii="Lucida Sans Unicode"/>
          <w:color w:val="231F20"/>
          <w:w w:val="110"/>
          <w:sz w:val="14"/>
        </w:rPr>
        <w:t>Interim</w:t>
      </w:r>
      <w:r>
        <w:rPr>
          <w:rFonts w:ascii="Lucida Sans Unicode"/>
          <w:color w:val="231F20"/>
          <w:spacing w:val="-33"/>
          <w:w w:val="110"/>
          <w:sz w:val="14"/>
        </w:rPr>
        <w:t xml:space="preserve"> </w:t>
      </w:r>
      <w:r>
        <w:rPr>
          <w:rFonts w:ascii="Lucida Sans Unicode"/>
          <w:color w:val="231F20"/>
          <w:w w:val="110"/>
          <w:sz w:val="14"/>
        </w:rPr>
        <w:t>Protection</w:t>
      </w:r>
      <w:r>
        <w:rPr>
          <w:rFonts w:ascii="Lucida Sans Unicode"/>
          <w:color w:val="231F20"/>
          <w:spacing w:val="-32"/>
          <w:w w:val="110"/>
          <w:sz w:val="14"/>
        </w:rPr>
        <w:t xml:space="preserve"> </w:t>
      </w:r>
      <w:r>
        <w:rPr>
          <w:rFonts w:ascii="Lucida Sans Unicode"/>
          <w:color w:val="231F20"/>
          <w:w w:val="110"/>
          <w:sz w:val="14"/>
        </w:rPr>
        <w:t>Order</w:t>
      </w:r>
      <w:r>
        <w:rPr>
          <w:rFonts w:ascii="Lucida Sans Unicode"/>
          <w:color w:val="231F20"/>
          <w:spacing w:val="-33"/>
          <w:w w:val="110"/>
          <w:sz w:val="14"/>
        </w:rPr>
        <w:t xml:space="preserve"> </w:t>
      </w:r>
      <w:r>
        <w:rPr>
          <w:rFonts w:ascii="Lucida Sans Unicode"/>
          <w:color w:val="231F20"/>
          <w:w w:val="110"/>
          <w:sz w:val="14"/>
        </w:rPr>
        <w:t>Not</w:t>
      </w:r>
      <w:r>
        <w:rPr>
          <w:rFonts w:ascii="Lucida Sans Unicode"/>
          <w:color w:val="231F20"/>
          <w:spacing w:val="-32"/>
          <w:w w:val="110"/>
          <w:sz w:val="14"/>
        </w:rPr>
        <w:t xml:space="preserve"> </w:t>
      </w:r>
      <w:r>
        <w:rPr>
          <w:rFonts w:ascii="Lucida Sans Unicode"/>
          <w:color w:val="231F20"/>
          <w:w w:val="110"/>
          <w:sz w:val="14"/>
        </w:rPr>
        <w:t>Granted/</w:t>
      </w:r>
      <w:r>
        <w:rPr>
          <w:rFonts w:ascii="Lucida Sans Unicode"/>
          <w:color w:val="231F20"/>
          <w:spacing w:val="-33"/>
          <w:w w:val="110"/>
          <w:sz w:val="14"/>
        </w:rPr>
        <w:t xml:space="preserve"> </w:t>
      </w:r>
      <w:r>
        <w:rPr>
          <w:rFonts w:ascii="Lucida Sans Unicode"/>
          <w:color w:val="231F20"/>
          <w:w w:val="110"/>
          <w:sz w:val="14"/>
        </w:rPr>
        <w:t>Final</w:t>
      </w:r>
      <w:r>
        <w:rPr>
          <w:rFonts w:ascii="Lucida Sans Unicode"/>
          <w:color w:val="231F20"/>
          <w:spacing w:val="-32"/>
          <w:w w:val="110"/>
          <w:sz w:val="14"/>
        </w:rPr>
        <w:t xml:space="preserve"> </w:t>
      </w:r>
      <w:r>
        <w:rPr>
          <w:rFonts w:ascii="Lucida Sans Unicode"/>
          <w:color w:val="231F20"/>
          <w:w w:val="110"/>
          <w:sz w:val="14"/>
        </w:rPr>
        <w:t>Protection</w:t>
      </w:r>
      <w:r>
        <w:rPr>
          <w:rFonts w:ascii="Lucida Sans Unicode"/>
          <w:color w:val="231F20"/>
          <w:spacing w:val="-32"/>
          <w:w w:val="110"/>
          <w:sz w:val="14"/>
        </w:rPr>
        <w:t xml:space="preserve"> </w:t>
      </w:r>
      <w:r>
        <w:rPr>
          <w:rFonts w:ascii="Lucida Sans Unicode"/>
          <w:color w:val="231F20"/>
          <w:w w:val="110"/>
          <w:sz w:val="14"/>
        </w:rPr>
        <w:t xml:space="preserve">Order </w:t>
      </w:r>
      <w:r>
        <w:rPr>
          <w:rFonts w:ascii="Lucida Sans Unicode"/>
          <w:color w:val="231F20"/>
          <w:w w:val="115"/>
          <w:sz w:val="14"/>
        </w:rPr>
        <w:t>Granted/</w:t>
      </w:r>
      <w:r>
        <w:rPr>
          <w:rFonts w:ascii="Lucida Sans Unicode"/>
          <w:color w:val="231F20"/>
          <w:spacing w:val="-22"/>
          <w:w w:val="115"/>
          <w:sz w:val="14"/>
        </w:rPr>
        <w:t xml:space="preserve"> </w:t>
      </w:r>
      <w:r>
        <w:rPr>
          <w:rFonts w:ascii="Lucida Sans Unicode"/>
          <w:color w:val="231F20"/>
          <w:w w:val="115"/>
          <w:sz w:val="14"/>
        </w:rPr>
        <w:t>Final</w:t>
      </w:r>
      <w:r>
        <w:rPr>
          <w:rFonts w:ascii="Lucida Sans Unicode"/>
          <w:color w:val="231F20"/>
          <w:spacing w:val="-21"/>
          <w:w w:val="115"/>
          <w:sz w:val="14"/>
        </w:rPr>
        <w:t xml:space="preserve"> </w:t>
      </w:r>
      <w:r>
        <w:rPr>
          <w:rFonts w:ascii="Lucida Sans Unicode"/>
          <w:color w:val="231F20"/>
          <w:w w:val="115"/>
          <w:sz w:val="14"/>
        </w:rPr>
        <w:t>Protection</w:t>
      </w:r>
      <w:r>
        <w:rPr>
          <w:rFonts w:ascii="Lucida Sans Unicode"/>
          <w:color w:val="231F20"/>
          <w:spacing w:val="-22"/>
          <w:w w:val="115"/>
          <w:sz w:val="14"/>
        </w:rPr>
        <w:t xml:space="preserve"> </w:t>
      </w:r>
      <w:r>
        <w:rPr>
          <w:rFonts w:ascii="Lucida Sans Unicode"/>
          <w:color w:val="231F20"/>
          <w:w w:val="115"/>
          <w:sz w:val="14"/>
        </w:rPr>
        <w:t>Order</w:t>
      </w:r>
      <w:r>
        <w:rPr>
          <w:rFonts w:ascii="Lucida Sans Unicode"/>
          <w:color w:val="231F20"/>
          <w:spacing w:val="-21"/>
          <w:w w:val="115"/>
          <w:sz w:val="14"/>
        </w:rPr>
        <w:t xml:space="preserve"> </w:t>
      </w:r>
      <w:r>
        <w:rPr>
          <w:rFonts w:ascii="Lucida Sans Unicode"/>
          <w:color w:val="231F20"/>
          <w:w w:val="115"/>
          <w:sz w:val="14"/>
        </w:rPr>
        <w:t>Not</w:t>
      </w:r>
      <w:r>
        <w:rPr>
          <w:rFonts w:ascii="Lucida Sans Unicode"/>
          <w:color w:val="231F20"/>
          <w:spacing w:val="-22"/>
          <w:w w:val="115"/>
          <w:sz w:val="14"/>
        </w:rPr>
        <w:t xml:space="preserve"> </w:t>
      </w:r>
      <w:r>
        <w:rPr>
          <w:rFonts w:ascii="Lucida Sans Unicode"/>
          <w:color w:val="231F20"/>
          <w:w w:val="115"/>
          <w:sz w:val="14"/>
        </w:rPr>
        <w:t>Granted</w:t>
      </w:r>
    </w:p>
    <w:p w:rsidR="00F07D4E" w:rsidRDefault="00F07D4E">
      <w:pPr>
        <w:pStyle w:val="BodyText"/>
        <w:spacing w:before="10"/>
        <w:rPr>
          <w:rFonts w:ascii="Lucida Sans Unicode"/>
          <w:sz w:val="16"/>
        </w:rPr>
      </w:pPr>
    </w:p>
    <w:p w:rsidR="00F07D4E" w:rsidRDefault="000018A7">
      <w:pPr>
        <w:spacing w:line="194" w:lineRule="auto"/>
        <w:ind w:left="688" w:right="1430" w:hanging="146"/>
        <w:rPr>
          <w:rFonts w:ascii="Lucida Sans Unicode"/>
          <w:sz w:val="13"/>
        </w:rPr>
      </w:pPr>
      <w:r>
        <w:rPr>
          <w:rFonts w:ascii="Arial"/>
          <w:b/>
          <w:color w:val="B31F35"/>
          <w:w w:val="110"/>
          <w:sz w:val="19"/>
        </w:rPr>
        <w:t xml:space="preserve">* </w:t>
      </w:r>
      <w:r>
        <w:rPr>
          <w:rFonts w:ascii="Lucida Sans Unicode"/>
          <w:color w:val="231F20"/>
          <w:w w:val="110"/>
          <w:sz w:val="13"/>
        </w:rPr>
        <w:t>These data fields require corresponding questions in either</w:t>
      </w:r>
      <w:r>
        <w:rPr>
          <w:rFonts w:ascii="Lucida Sans Unicode"/>
          <w:color w:val="231F20"/>
          <w:spacing w:val="-17"/>
          <w:w w:val="110"/>
          <w:sz w:val="13"/>
        </w:rPr>
        <w:t xml:space="preserve"> </w:t>
      </w:r>
      <w:r>
        <w:rPr>
          <w:rFonts w:ascii="Lucida Sans Unicode"/>
          <w:color w:val="231F20"/>
          <w:w w:val="110"/>
          <w:sz w:val="13"/>
        </w:rPr>
        <w:t>police/</w:t>
      </w:r>
      <w:r>
        <w:rPr>
          <w:rFonts w:ascii="Lucida Sans Unicode"/>
          <w:color w:val="231F20"/>
          <w:spacing w:val="-17"/>
          <w:w w:val="110"/>
          <w:sz w:val="13"/>
        </w:rPr>
        <w:t xml:space="preserve"> </w:t>
      </w:r>
      <w:r>
        <w:rPr>
          <w:rFonts w:ascii="Lucida Sans Unicode"/>
          <w:color w:val="231F20"/>
          <w:w w:val="110"/>
          <w:sz w:val="13"/>
        </w:rPr>
        <w:t>prosecution</w:t>
      </w:r>
      <w:r>
        <w:rPr>
          <w:rFonts w:ascii="Lucida Sans Unicode"/>
          <w:color w:val="231F20"/>
          <w:spacing w:val="-17"/>
          <w:w w:val="110"/>
          <w:sz w:val="13"/>
        </w:rPr>
        <w:t xml:space="preserve"> </w:t>
      </w:r>
      <w:r>
        <w:rPr>
          <w:rFonts w:ascii="Lucida Sans Unicode"/>
          <w:color w:val="231F20"/>
          <w:w w:val="110"/>
          <w:sz w:val="13"/>
        </w:rPr>
        <w:t>initiating</w:t>
      </w:r>
      <w:r>
        <w:rPr>
          <w:rFonts w:ascii="Lucida Sans Unicode"/>
          <w:color w:val="231F20"/>
          <w:spacing w:val="-17"/>
          <w:w w:val="110"/>
          <w:sz w:val="13"/>
        </w:rPr>
        <w:t xml:space="preserve"> </w:t>
      </w:r>
      <w:r>
        <w:rPr>
          <w:rFonts w:ascii="Lucida Sans Unicode"/>
          <w:color w:val="231F20"/>
          <w:w w:val="110"/>
          <w:sz w:val="13"/>
        </w:rPr>
        <w:t>files</w:t>
      </w:r>
      <w:r>
        <w:rPr>
          <w:rFonts w:ascii="Lucida Sans Unicode"/>
          <w:color w:val="231F20"/>
          <w:spacing w:val="-16"/>
          <w:w w:val="110"/>
          <w:sz w:val="13"/>
        </w:rPr>
        <w:t xml:space="preserve"> </w:t>
      </w:r>
      <w:r>
        <w:rPr>
          <w:rFonts w:ascii="Lucida Sans Unicode"/>
          <w:color w:val="231F20"/>
          <w:w w:val="110"/>
          <w:sz w:val="13"/>
        </w:rPr>
        <w:t>or</w:t>
      </w:r>
      <w:r>
        <w:rPr>
          <w:rFonts w:ascii="Lucida Sans Unicode"/>
          <w:color w:val="231F20"/>
          <w:spacing w:val="-17"/>
          <w:w w:val="110"/>
          <w:sz w:val="13"/>
        </w:rPr>
        <w:t xml:space="preserve"> </w:t>
      </w:r>
      <w:r>
        <w:rPr>
          <w:rFonts w:ascii="Lucida Sans Unicode"/>
          <w:color w:val="231F20"/>
          <w:w w:val="110"/>
          <w:sz w:val="13"/>
        </w:rPr>
        <w:t>civil</w:t>
      </w:r>
      <w:r>
        <w:rPr>
          <w:rFonts w:ascii="Lucida Sans Unicode"/>
          <w:color w:val="231F20"/>
          <w:spacing w:val="-17"/>
          <w:w w:val="110"/>
          <w:sz w:val="13"/>
        </w:rPr>
        <w:t xml:space="preserve"> </w:t>
      </w:r>
      <w:r>
        <w:rPr>
          <w:rFonts w:ascii="Lucida Sans Unicode"/>
          <w:color w:val="231F20"/>
          <w:w w:val="110"/>
          <w:sz w:val="13"/>
        </w:rPr>
        <w:t>case</w:t>
      </w:r>
      <w:r>
        <w:rPr>
          <w:rFonts w:ascii="Lucida Sans Unicode"/>
          <w:color w:val="231F20"/>
          <w:spacing w:val="-17"/>
          <w:w w:val="110"/>
          <w:sz w:val="13"/>
        </w:rPr>
        <w:t xml:space="preserve"> </w:t>
      </w:r>
      <w:r>
        <w:rPr>
          <w:rFonts w:ascii="Lucida Sans Unicode"/>
          <w:color w:val="231F20"/>
          <w:w w:val="110"/>
          <w:sz w:val="13"/>
        </w:rPr>
        <w:t>forms</w:t>
      </w:r>
    </w:p>
    <w:p w:rsidR="00F07D4E" w:rsidRDefault="000018A7">
      <w:pPr>
        <w:spacing w:before="1" w:line="194" w:lineRule="auto"/>
        <w:ind w:left="688" w:right="1316"/>
        <w:jc w:val="both"/>
        <w:rPr>
          <w:rFonts w:ascii="Lucida Sans Unicode"/>
          <w:sz w:val="13"/>
        </w:rPr>
      </w:pPr>
      <w:r>
        <w:rPr>
          <w:rFonts w:ascii="Lucida Sans Unicode"/>
          <w:color w:val="231F20"/>
          <w:w w:val="110"/>
          <w:sz w:val="13"/>
        </w:rPr>
        <w:t>depending</w:t>
      </w:r>
      <w:r>
        <w:rPr>
          <w:rFonts w:ascii="Lucida Sans Unicode"/>
          <w:color w:val="231F20"/>
          <w:spacing w:val="-10"/>
          <w:w w:val="110"/>
          <w:sz w:val="13"/>
        </w:rPr>
        <w:t xml:space="preserve"> </w:t>
      </w:r>
      <w:r>
        <w:rPr>
          <w:rFonts w:ascii="Lucida Sans Unicode"/>
          <w:color w:val="231F20"/>
          <w:w w:val="110"/>
          <w:sz w:val="13"/>
        </w:rPr>
        <w:t>on</w:t>
      </w:r>
      <w:r>
        <w:rPr>
          <w:rFonts w:ascii="Lucida Sans Unicode"/>
          <w:color w:val="231F20"/>
          <w:spacing w:val="-10"/>
          <w:w w:val="110"/>
          <w:sz w:val="13"/>
        </w:rPr>
        <w:t xml:space="preserve"> </w:t>
      </w:r>
      <w:r>
        <w:rPr>
          <w:rFonts w:ascii="Lucida Sans Unicode"/>
          <w:color w:val="231F20"/>
          <w:w w:val="110"/>
          <w:sz w:val="13"/>
        </w:rPr>
        <w:t>the</w:t>
      </w:r>
      <w:r>
        <w:rPr>
          <w:rFonts w:ascii="Lucida Sans Unicode"/>
          <w:color w:val="231F20"/>
          <w:spacing w:val="-10"/>
          <w:w w:val="110"/>
          <w:sz w:val="13"/>
        </w:rPr>
        <w:t xml:space="preserve"> </w:t>
      </w:r>
      <w:r>
        <w:rPr>
          <w:rFonts w:ascii="Lucida Sans Unicode"/>
          <w:color w:val="231F20"/>
          <w:w w:val="110"/>
          <w:sz w:val="13"/>
        </w:rPr>
        <w:t>type</w:t>
      </w:r>
      <w:r>
        <w:rPr>
          <w:rFonts w:ascii="Lucida Sans Unicode"/>
          <w:color w:val="231F20"/>
          <w:spacing w:val="-9"/>
          <w:w w:val="110"/>
          <w:sz w:val="13"/>
        </w:rPr>
        <w:t xml:space="preserve"> </w:t>
      </w:r>
      <w:r>
        <w:rPr>
          <w:rFonts w:ascii="Lucida Sans Unicode"/>
          <w:color w:val="231F20"/>
          <w:w w:val="110"/>
          <w:sz w:val="13"/>
        </w:rPr>
        <w:t>of</w:t>
      </w:r>
      <w:r>
        <w:rPr>
          <w:rFonts w:ascii="Lucida Sans Unicode"/>
          <w:color w:val="231F20"/>
          <w:spacing w:val="-10"/>
          <w:w w:val="110"/>
          <w:sz w:val="13"/>
        </w:rPr>
        <w:t xml:space="preserve"> </w:t>
      </w:r>
      <w:r>
        <w:rPr>
          <w:rFonts w:ascii="Lucida Sans Unicode"/>
          <w:color w:val="231F20"/>
          <w:w w:val="110"/>
          <w:sz w:val="13"/>
        </w:rPr>
        <w:t>case.</w:t>
      </w:r>
      <w:r>
        <w:rPr>
          <w:rFonts w:ascii="Lucida Sans Unicode"/>
          <w:color w:val="231F20"/>
          <w:spacing w:val="-10"/>
          <w:w w:val="110"/>
          <w:sz w:val="13"/>
        </w:rPr>
        <w:t xml:space="preserve"> </w:t>
      </w:r>
      <w:r>
        <w:rPr>
          <w:rFonts w:ascii="Lucida Sans Unicode"/>
          <w:color w:val="231F20"/>
          <w:w w:val="110"/>
          <w:sz w:val="13"/>
        </w:rPr>
        <w:t>An</w:t>
      </w:r>
      <w:r>
        <w:rPr>
          <w:rFonts w:ascii="Lucida Sans Unicode"/>
          <w:color w:val="231F20"/>
          <w:spacing w:val="-9"/>
          <w:w w:val="110"/>
          <w:sz w:val="13"/>
        </w:rPr>
        <w:t xml:space="preserve"> </w:t>
      </w:r>
      <w:r>
        <w:rPr>
          <w:rFonts w:ascii="Lucida Sans Unicode"/>
          <w:color w:val="231F20"/>
          <w:w w:val="110"/>
          <w:sz w:val="13"/>
        </w:rPr>
        <w:t>example</w:t>
      </w:r>
      <w:r>
        <w:rPr>
          <w:rFonts w:ascii="Lucida Sans Unicode"/>
          <w:color w:val="231F20"/>
          <w:spacing w:val="-10"/>
          <w:w w:val="110"/>
          <w:sz w:val="13"/>
        </w:rPr>
        <w:t xml:space="preserve"> </w:t>
      </w:r>
      <w:r>
        <w:rPr>
          <w:rFonts w:ascii="Lucida Sans Unicode"/>
          <w:color w:val="231F20"/>
          <w:w w:val="110"/>
          <w:sz w:val="13"/>
        </w:rPr>
        <w:t>of</w:t>
      </w:r>
      <w:r>
        <w:rPr>
          <w:rFonts w:ascii="Lucida Sans Unicode"/>
          <w:color w:val="231F20"/>
          <w:spacing w:val="-10"/>
          <w:w w:val="110"/>
          <w:sz w:val="13"/>
        </w:rPr>
        <w:t xml:space="preserve"> </w:t>
      </w:r>
      <w:r>
        <w:rPr>
          <w:rFonts w:ascii="Lucida Sans Unicode"/>
          <w:color w:val="231F20"/>
          <w:w w:val="110"/>
          <w:sz w:val="13"/>
        </w:rPr>
        <w:t>the</w:t>
      </w:r>
      <w:r>
        <w:rPr>
          <w:rFonts w:ascii="Lucida Sans Unicode"/>
          <w:color w:val="231F20"/>
          <w:spacing w:val="-9"/>
          <w:w w:val="110"/>
          <w:sz w:val="13"/>
        </w:rPr>
        <w:t xml:space="preserve"> </w:t>
      </w:r>
      <w:r>
        <w:rPr>
          <w:rFonts w:ascii="Lucida Sans Unicode"/>
          <w:color w:val="231F20"/>
          <w:w w:val="110"/>
          <w:sz w:val="13"/>
        </w:rPr>
        <w:t>disability questions</w:t>
      </w:r>
      <w:r>
        <w:rPr>
          <w:rFonts w:ascii="Lucida Sans Unicode"/>
          <w:color w:val="231F20"/>
          <w:spacing w:val="-8"/>
          <w:w w:val="110"/>
          <w:sz w:val="13"/>
        </w:rPr>
        <w:t xml:space="preserve"> </w:t>
      </w:r>
      <w:r>
        <w:rPr>
          <w:rFonts w:ascii="Lucida Sans Unicode"/>
          <w:color w:val="231F20"/>
          <w:w w:val="110"/>
          <w:sz w:val="13"/>
        </w:rPr>
        <w:t>to</w:t>
      </w:r>
      <w:r>
        <w:rPr>
          <w:rFonts w:ascii="Lucida Sans Unicode"/>
          <w:color w:val="231F20"/>
          <w:spacing w:val="-8"/>
          <w:w w:val="110"/>
          <w:sz w:val="13"/>
        </w:rPr>
        <w:t xml:space="preserve"> </w:t>
      </w:r>
      <w:r>
        <w:rPr>
          <w:rFonts w:ascii="Lucida Sans Unicode"/>
          <w:color w:val="231F20"/>
          <w:w w:val="110"/>
          <w:sz w:val="13"/>
        </w:rPr>
        <w:t>include</w:t>
      </w:r>
      <w:r>
        <w:rPr>
          <w:rFonts w:ascii="Lucida Sans Unicode"/>
          <w:color w:val="231F20"/>
          <w:spacing w:val="-7"/>
          <w:w w:val="110"/>
          <w:sz w:val="13"/>
        </w:rPr>
        <w:t xml:space="preserve"> </w:t>
      </w:r>
      <w:r>
        <w:rPr>
          <w:rFonts w:ascii="Lucida Sans Unicode"/>
          <w:color w:val="231F20"/>
          <w:w w:val="110"/>
          <w:sz w:val="13"/>
        </w:rPr>
        <w:t>in</w:t>
      </w:r>
      <w:r>
        <w:rPr>
          <w:rFonts w:ascii="Lucida Sans Unicode"/>
          <w:color w:val="231F20"/>
          <w:spacing w:val="-8"/>
          <w:w w:val="110"/>
          <w:sz w:val="13"/>
        </w:rPr>
        <w:t xml:space="preserve"> </w:t>
      </w:r>
      <w:r>
        <w:rPr>
          <w:rFonts w:ascii="Lucida Sans Unicode"/>
          <w:color w:val="231F20"/>
          <w:w w:val="110"/>
          <w:sz w:val="13"/>
        </w:rPr>
        <w:t>civil</w:t>
      </w:r>
      <w:r>
        <w:rPr>
          <w:rFonts w:ascii="Lucida Sans Unicode"/>
          <w:color w:val="231F20"/>
          <w:spacing w:val="-8"/>
          <w:w w:val="110"/>
          <w:sz w:val="13"/>
        </w:rPr>
        <w:t xml:space="preserve"> </w:t>
      </w:r>
      <w:r>
        <w:rPr>
          <w:rFonts w:ascii="Lucida Sans Unicode"/>
          <w:color w:val="231F20"/>
          <w:w w:val="110"/>
          <w:sz w:val="13"/>
        </w:rPr>
        <w:t>forms</w:t>
      </w:r>
      <w:r>
        <w:rPr>
          <w:rFonts w:ascii="Lucida Sans Unicode"/>
          <w:color w:val="231F20"/>
          <w:spacing w:val="-7"/>
          <w:w w:val="110"/>
          <w:sz w:val="13"/>
        </w:rPr>
        <w:t xml:space="preserve"> </w:t>
      </w:r>
      <w:r>
        <w:rPr>
          <w:rFonts w:ascii="Lucida Sans Unicode"/>
          <w:color w:val="231F20"/>
          <w:w w:val="110"/>
          <w:sz w:val="13"/>
        </w:rPr>
        <w:t>based</w:t>
      </w:r>
      <w:r>
        <w:rPr>
          <w:rFonts w:ascii="Lucida Sans Unicode"/>
          <w:color w:val="231F20"/>
          <w:spacing w:val="-8"/>
          <w:w w:val="110"/>
          <w:sz w:val="13"/>
        </w:rPr>
        <w:t xml:space="preserve"> </w:t>
      </w:r>
      <w:r>
        <w:rPr>
          <w:rFonts w:ascii="Lucida Sans Unicode"/>
          <w:color w:val="231F20"/>
          <w:w w:val="110"/>
          <w:sz w:val="13"/>
        </w:rPr>
        <w:t>on</w:t>
      </w:r>
      <w:r>
        <w:rPr>
          <w:rFonts w:ascii="Lucida Sans Unicode"/>
          <w:color w:val="231F20"/>
          <w:spacing w:val="-8"/>
          <w:w w:val="110"/>
          <w:sz w:val="13"/>
        </w:rPr>
        <w:t xml:space="preserve"> </w:t>
      </w:r>
      <w:r>
        <w:rPr>
          <w:rFonts w:ascii="Lucida Sans Unicode"/>
          <w:color w:val="231F20"/>
          <w:w w:val="110"/>
          <w:sz w:val="13"/>
        </w:rPr>
        <w:t>the</w:t>
      </w:r>
      <w:r>
        <w:rPr>
          <w:rFonts w:ascii="Lucida Sans Unicode"/>
          <w:color w:val="231F20"/>
          <w:spacing w:val="-7"/>
          <w:w w:val="110"/>
          <w:sz w:val="13"/>
        </w:rPr>
        <w:t xml:space="preserve"> </w:t>
      </w:r>
      <w:r>
        <w:rPr>
          <w:rFonts w:ascii="Lucida Sans Unicode"/>
          <w:color w:val="231F20"/>
          <w:w w:val="110"/>
          <w:sz w:val="13"/>
        </w:rPr>
        <w:t>Washington Group</w:t>
      </w:r>
      <w:r>
        <w:rPr>
          <w:rFonts w:ascii="Lucida Sans Unicode"/>
          <w:color w:val="231F20"/>
          <w:spacing w:val="-11"/>
          <w:w w:val="110"/>
          <w:sz w:val="13"/>
        </w:rPr>
        <w:t xml:space="preserve"> </w:t>
      </w:r>
      <w:r>
        <w:rPr>
          <w:rFonts w:ascii="Lucida Sans Unicode"/>
          <w:color w:val="231F20"/>
          <w:w w:val="110"/>
          <w:sz w:val="13"/>
        </w:rPr>
        <w:t>Short</w:t>
      </w:r>
      <w:r>
        <w:rPr>
          <w:rFonts w:ascii="Lucida Sans Unicode"/>
          <w:color w:val="231F20"/>
          <w:spacing w:val="-10"/>
          <w:w w:val="110"/>
          <w:sz w:val="13"/>
        </w:rPr>
        <w:t xml:space="preserve"> </w:t>
      </w:r>
      <w:r>
        <w:rPr>
          <w:rFonts w:ascii="Lucida Sans Unicode"/>
          <w:color w:val="231F20"/>
          <w:w w:val="110"/>
          <w:sz w:val="13"/>
        </w:rPr>
        <w:t>Questions</w:t>
      </w:r>
      <w:r>
        <w:rPr>
          <w:rFonts w:ascii="Lucida Sans Unicode"/>
          <w:color w:val="231F20"/>
          <w:spacing w:val="-10"/>
          <w:w w:val="110"/>
          <w:sz w:val="13"/>
        </w:rPr>
        <w:t xml:space="preserve"> </w:t>
      </w:r>
      <w:r>
        <w:rPr>
          <w:rFonts w:ascii="Lucida Sans Unicode"/>
          <w:color w:val="231F20"/>
          <w:w w:val="110"/>
          <w:sz w:val="13"/>
        </w:rPr>
        <w:t>are</w:t>
      </w:r>
      <w:r>
        <w:rPr>
          <w:rFonts w:ascii="Lucida Sans Unicode"/>
          <w:color w:val="231F20"/>
          <w:spacing w:val="-10"/>
          <w:w w:val="110"/>
          <w:sz w:val="13"/>
        </w:rPr>
        <w:t xml:space="preserve"> </w:t>
      </w:r>
      <w:r>
        <w:rPr>
          <w:rFonts w:ascii="Lucida Sans Unicode"/>
          <w:color w:val="231F20"/>
          <w:w w:val="110"/>
          <w:sz w:val="13"/>
        </w:rPr>
        <w:t>below:</w:t>
      </w:r>
    </w:p>
    <w:p w:rsidR="00F07D4E" w:rsidRDefault="00F07D4E">
      <w:pPr>
        <w:pStyle w:val="BodyText"/>
        <w:spacing w:before="2"/>
        <w:rPr>
          <w:rFonts w:ascii="Lucida Sans Unicode"/>
          <w:sz w:val="15"/>
        </w:rPr>
      </w:pPr>
    </w:p>
    <w:p w:rsidR="00F07D4E" w:rsidRDefault="000018A7">
      <w:pPr>
        <w:spacing w:before="1"/>
        <w:ind w:left="591"/>
        <w:rPr>
          <w:rFonts w:ascii="Gill Sans MT"/>
          <w:b/>
          <w:sz w:val="16"/>
        </w:rPr>
      </w:pPr>
      <w:r>
        <w:rPr>
          <w:rFonts w:ascii="Gill Sans MT"/>
          <w:b/>
          <w:color w:val="00403F"/>
          <w:sz w:val="16"/>
        </w:rPr>
        <w:t>NOTE: QUESTIONS FOR CIVIL/ FAMILY CASE FORMS</w:t>
      </w:r>
    </w:p>
    <w:p w:rsidR="00F07D4E" w:rsidRDefault="000018A7">
      <w:pPr>
        <w:spacing w:before="60" w:line="192" w:lineRule="auto"/>
        <w:ind w:left="882" w:right="1043" w:hanging="292"/>
        <w:rPr>
          <w:rFonts w:ascii="Lucida Sans Unicode"/>
          <w:sz w:val="14"/>
        </w:rPr>
      </w:pPr>
      <w:r>
        <w:rPr>
          <w:rFonts w:ascii="Arial"/>
          <w:b/>
          <w:color w:val="231F20"/>
          <w:w w:val="105"/>
          <w:sz w:val="14"/>
        </w:rPr>
        <w:t xml:space="preserve">Q1 </w:t>
      </w:r>
      <w:r>
        <w:rPr>
          <w:rFonts w:ascii="Lucida Sans Unicode"/>
          <w:color w:val="231F20"/>
          <w:w w:val="105"/>
          <w:sz w:val="14"/>
        </w:rPr>
        <w:t>Do you have a disability, impairment or long-term health condition that may affect your participation in court?</w:t>
      </w:r>
    </w:p>
    <w:p w:rsidR="00F07D4E" w:rsidRDefault="000018A7">
      <w:pPr>
        <w:spacing w:line="183" w:lineRule="exact"/>
        <w:ind w:left="882"/>
        <w:rPr>
          <w:rFonts w:ascii="Lucida Sans Unicode"/>
          <w:sz w:val="14"/>
        </w:rPr>
      </w:pPr>
      <w:r>
        <w:rPr>
          <w:rFonts w:ascii="Lucida Sans Unicode"/>
          <w:color w:val="231F20"/>
          <w:sz w:val="14"/>
        </w:rPr>
        <w:t>Yes/ No</w:t>
      </w:r>
    </w:p>
    <w:p w:rsidR="00F07D4E" w:rsidRDefault="000018A7">
      <w:pPr>
        <w:spacing w:before="4" w:line="244" w:lineRule="auto"/>
        <w:ind w:left="1124" w:right="1819" w:hanging="534"/>
        <w:rPr>
          <w:rFonts w:ascii="Lucida Sans Unicode"/>
          <w:sz w:val="14"/>
        </w:rPr>
      </w:pPr>
      <w:r>
        <w:rPr>
          <w:rFonts w:ascii="Arial"/>
          <w:b/>
          <w:color w:val="231F20"/>
          <w:w w:val="105"/>
          <w:sz w:val="14"/>
        </w:rPr>
        <w:t xml:space="preserve">Q2 </w:t>
      </w:r>
      <w:r>
        <w:rPr>
          <w:rFonts w:ascii="Lucida Sans Unicode"/>
          <w:color w:val="231F20"/>
          <w:w w:val="105"/>
          <w:sz w:val="14"/>
        </w:rPr>
        <w:t>Tick any of the following that are appropriate: Do you have difficult seeing?</w:t>
      </w:r>
    </w:p>
    <w:p w:rsidR="00F07D4E" w:rsidRDefault="000018A7">
      <w:pPr>
        <w:spacing w:before="1"/>
        <w:ind w:left="1124"/>
        <w:rPr>
          <w:rFonts w:ascii="Lucida Sans Unicode"/>
          <w:sz w:val="14"/>
        </w:rPr>
      </w:pPr>
      <w:r>
        <w:rPr>
          <w:rFonts w:ascii="Lucida Sans Unicode"/>
          <w:color w:val="231F20"/>
          <w:w w:val="105"/>
          <w:sz w:val="14"/>
        </w:rPr>
        <w:t>Do you have difficulty hearing?</w:t>
      </w:r>
    </w:p>
    <w:p w:rsidR="00F07D4E" w:rsidRDefault="000018A7">
      <w:pPr>
        <w:spacing w:before="5"/>
        <w:ind w:left="1124"/>
        <w:rPr>
          <w:rFonts w:ascii="Lucida Sans Unicode"/>
          <w:sz w:val="14"/>
        </w:rPr>
      </w:pPr>
      <w:r>
        <w:rPr>
          <w:rFonts w:ascii="Lucida Sans Unicode"/>
          <w:color w:val="231F20"/>
          <w:w w:val="105"/>
          <w:sz w:val="14"/>
        </w:rPr>
        <w:t>Do you have difficulty walking or moving around?</w:t>
      </w:r>
    </w:p>
    <w:p w:rsidR="00F07D4E" w:rsidRDefault="000018A7">
      <w:pPr>
        <w:spacing w:before="4" w:line="244" w:lineRule="auto"/>
        <w:ind w:left="1124" w:right="1043"/>
        <w:rPr>
          <w:rFonts w:ascii="Lucida Sans Unicode"/>
          <w:sz w:val="14"/>
        </w:rPr>
      </w:pPr>
      <w:r>
        <w:rPr>
          <w:rFonts w:ascii="Lucida Sans Unicode"/>
          <w:color w:val="231F20"/>
          <w:w w:val="105"/>
          <w:sz w:val="14"/>
        </w:rPr>
        <w:t xml:space="preserve">Do </w:t>
      </w:r>
      <w:r>
        <w:rPr>
          <w:rFonts w:ascii="Lucida Sans Unicode"/>
          <w:color w:val="231F20"/>
          <w:spacing w:val="-3"/>
          <w:w w:val="105"/>
          <w:sz w:val="14"/>
        </w:rPr>
        <w:t xml:space="preserve">you </w:t>
      </w:r>
      <w:r>
        <w:rPr>
          <w:rFonts w:ascii="Lucida Sans Unicode"/>
          <w:color w:val="231F20"/>
          <w:spacing w:val="-4"/>
          <w:w w:val="105"/>
          <w:sz w:val="14"/>
        </w:rPr>
        <w:t xml:space="preserve">have </w:t>
      </w:r>
      <w:r>
        <w:rPr>
          <w:rFonts w:ascii="Lucida Sans Unicode"/>
          <w:color w:val="231F20"/>
          <w:spacing w:val="-3"/>
          <w:w w:val="105"/>
          <w:sz w:val="14"/>
        </w:rPr>
        <w:t xml:space="preserve">difficulty understanding </w:t>
      </w:r>
      <w:r>
        <w:rPr>
          <w:rFonts w:ascii="Lucida Sans Unicode"/>
          <w:color w:val="231F20"/>
          <w:w w:val="105"/>
          <w:sz w:val="14"/>
        </w:rPr>
        <w:t xml:space="preserve">or </w:t>
      </w:r>
      <w:r>
        <w:rPr>
          <w:rFonts w:ascii="Lucida Sans Unicode"/>
          <w:color w:val="231F20"/>
          <w:spacing w:val="-4"/>
          <w:w w:val="105"/>
          <w:sz w:val="14"/>
        </w:rPr>
        <w:t xml:space="preserve">concentrating? </w:t>
      </w:r>
      <w:r>
        <w:rPr>
          <w:rFonts w:ascii="Lucida Sans Unicode"/>
          <w:color w:val="231F20"/>
          <w:w w:val="105"/>
          <w:sz w:val="14"/>
        </w:rPr>
        <w:t>Do you have difficulty being understood by others?</w:t>
      </w:r>
    </w:p>
    <w:p w:rsidR="00F07D4E" w:rsidRDefault="000018A7">
      <w:pPr>
        <w:spacing w:before="32" w:line="192" w:lineRule="auto"/>
        <w:ind w:left="882" w:right="1043" w:hanging="255"/>
        <w:rPr>
          <w:rFonts w:ascii="Lucida Sans Unicode"/>
          <w:sz w:val="14"/>
        </w:rPr>
      </w:pPr>
      <w:r>
        <w:rPr>
          <w:rFonts w:ascii="Arial"/>
          <w:b/>
          <w:color w:val="231F20"/>
          <w:w w:val="105"/>
          <w:sz w:val="14"/>
        </w:rPr>
        <w:t xml:space="preserve">Q3 </w:t>
      </w:r>
      <w:r>
        <w:rPr>
          <w:rFonts w:ascii="Lucida Sans Unicode"/>
          <w:color w:val="231F20"/>
          <w:w w:val="105"/>
          <w:sz w:val="14"/>
        </w:rPr>
        <w:t>Would you like the court to contact you to discuss beforehand what help can be provided to you to make it easier</w:t>
      </w:r>
      <w:r>
        <w:rPr>
          <w:rFonts w:ascii="Lucida Sans Unicode"/>
          <w:color w:val="231F20"/>
          <w:spacing w:val="-12"/>
          <w:w w:val="105"/>
          <w:sz w:val="14"/>
        </w:rPr>
        <w:t xml:space="preserve"> </w:t>
      </w:r>
      <w:r>
        <w:rPr>
          <w:rFonts w:ascii="Lucida Sans Unicode"/>
          <w:color w:val="231F20"/>
          <w:w w:val="105"/>
          <w:sz w:val="14"/>
        </w:rPr>
        <w:t>for</w:t>
      </w:r>
      <w:r>
        <w:rPr>
          <w:rFonts w:ascii="Lucida Sans Unicode"/>
          <w:color w:val="231F20"/>
          <w:spacing w:val="-11"/>
          <w:w w:val="105"/>
          <w:sz w:val="14"/>
        </w:rPr>
        <w:t xml:space="preserve"> </w:t>
      </w:r>
      <w:r>
        <w:rPr>
          <w:rFonts w:ascii="Lucida Sans Unicode"/>
          <w:color w:val="231F20"/>
          <w:w w:val="105"/>
          <w:sz w:val="14"/>
        </w:rPr>
        <w:t>you</w:t>
      </w:r>
      <w:r>
        <w:rPr>
          <w:rFonts w:ascii="Lucida Sans Unicode"/>
          <w:color w:val="231F20"/>
          <w:spacing w:val="-12"/>
          <w:w w:val="105"/>
          <w:sz w:val="14"/>
        </w:rPr>
        <w:t xml:space="preserve"> </w:t>
      </w:r>
      <w:r>
        <w:rPr>
          <w:rFonts w:ascii="Lucida Sans Unicode"/>
          <w:color w:val="231F20"/>
          <w:w w:val="105"/>
          <w:sz w:val="14"/>
        </w:rPr>
        <w:t>to</w:t>
      </w:r>
      <w:r>
        <w:rPr>
          <w:rFonts w:ascii="Lucida Sans Unicode"/>
          <w:color w:val="231F20"/>
          <w:spacing w:val="-11"/>
          <w:w w:val="105"/>
          <w:sz w:val="14"/>
        </w:rPr>
        <w:t xml:space="preserve"> </w:t>
      </w:r>
      <w:r>
        <w:rPr>
          <w:rFonts w:ascii="Lucida Sans Unicode"/>
          <w:color w:val="231F20"/>
          <w:w w:val="105"/>
          <w:sz w:val="14"/>
        </w:rPr>
        <w:t>participate</w:t>
      </w:r>
      <w:r>
        <w:rPr>
          <w:rFonts w:ascii="Lucida Sans Unicode"/>
          <w:color w:val="231F20"/>
          <w:spacing w:val="-11"/>
          <w:w w:val="105"/>
          <w:sz w:val="14"/>
        </w:rPr>
        <w:t xml:space="preserve"> </w:t>
      </w:r>
      <w:r>
        <w:rPr>
          <w:rFonts w:ascii="Lucida Sans Unicode"/>
          <w:color w:val="231F20"/>
          <w:w w:val="105"/>
          <w:sz w:val="14"/>
        </w:rPr>
        <w:t>in</w:t>
      </w:r>
      <w:r>
        <w:rPr>
          <w:rFonts w:ascii="Lucida Sans Unicode"/>
          <w:color w:val="231F20"/>
          <w:spacing w:val="-12"/>
          <w:w w:val="105"/>
          <w:sz w:val="14"/>
        </w:rPr>
        <w:t xml:space="preserve"> </w:t>
      </w:r>
      <w:r>
        <w:rPr>
          <w:rFonts w:ascii="Lucida Sans Unicode"/>
          <w:color w:val="231F20"/>
          <w:w w:val="105"/>
          <w:sz w:val="14"/>
        </w:rPr>
        <w:t>and</w:t>
      </w:r>
      <w:r>
        <w:rPr>
          <w:rFonts w:ascii="Lucida Sans Unicode"/>
          <w:color w:val="231F20"/>
          <w:spacing w:val="-11"/>
          <w:w w:val="105"/>
          <w:sz w:val="14"/>
        </w:rPr>
        <w:t xml:space="preserve"> </w:t>
      </w:r>
      <w:r>
        <w:rPr>
          <w:rFonts w:ascii="Lucida Sans Unicode"/>
          <w:color w:val="231F20"/>
          <w:w w:val="105"/>
          <w:sz w:val="14"/>
        </w:rPr>
        <w:t>be</w:t>
      </w:r>
      <w:r>
        <w:rPr>
          <w:rFonts w:ascii="Lucida Sans Unicode"/>
          <w:color w:val="231F20"/>
          <w:spacing w:val="-11"/>
          <w:w w:val="105"/>
          <w:sz w:val="14"/>
        </w:rPr>
        <w:t xml:space="preserve"> </w:t>
      </w:r>
      <w:r>
        <w:rPr>
          <w:rFonts w:ascii="Lucida Sans Unicode"/>
          <w:color w:val="231F20"/>
          <w:w w:val="105"/>
          <w:sz w:val="14"/>
        </w:rPr>
        <w:t>ready</w:t>
      </w:r>
      <w:r>
        <w:rPr>
          <w:rFonts w:ascii="Lucida Sans Unicode"/>
          <w:color w:val="231F20"/>
          <w:spacing w:val="-12"/>
          <w:w w:val="105"/>
          <w:sz w:val="14"/>
        </w:rPr>
        <w:t xml:space="preserve"> </w:t>
      </w:r>
      <w:r>
        <w:rPr>
          <w:rFonts w:ascii="Lucida Sans Unicode"/>
          <w:color w:val="231F20"/>
          <w:w w:val="105"/>
          <w:sz w:val="14"/>
        </w:rPr>
        <w:t>for</w:t>
      </w:r>
      <w:r>
        <w:rPr>
          <w:rFonts w:ascii="Lucida Sans Unicode"/>
          <w:color w:val="231F20"/>
          <w:spacing w:val="-11"/>
          <w:w w:val="105"/>
          <w:sz w:val="14"/>
        </w:rPr>
        <w:t xml:space="preserve"> </w:t>
      </w:r>
      <w:r>
        <w:rPr>
          <w:rFonts w:ascii="Lucida Sans Unicode"/>
          <w:color w:val="231F20"/>
          <w:w w:val="105"/>
          <w:sz w:val="14"/>
        </w:rPr>
        <w:t>your</w:t>
      </w:r>
      <w:r>
        <w:rPr>
          <w:rFonts w:ascii="Lucida Sans Unicode"/>
          <w:color w:val="231F20"/>
          <w:spacing w:val="-11"/>
          <w:w w:val="105"/>
          <w:sz w:val="14"/>
        </w:rPr>
        <w:t xml:space="preserve"> </w:t>
      </w:r>
      <w:r>
        <w:rPr>
          <w:rFonts w:ascii="Lucida Sans Unicode"/>
          <w:color w:val="231F20"/>
          <w:w w:val="105"/>
          <w:sz w:val="14"/>
        </w:rPr>
        <w:t xml:space="preserve">court case? </w:t>
      </w:r>
      <w:r>
        <w:rPr>
          <w:rFonts w:ascii="Lucida Sans Unicode"/>
          <w:color w:val="231F20"/>
          <w:spacing w:val="-3"/>
          <w:w w:val="105"/>
          <w:sz w:val="14"/>
        </w:rPr>
        <w:t>Yes/</w:t>
      </w:r>
      <w:r>
        <w:rPr>
          <w:rFonts w:ascii="Lucida Sans Unicode"/>
          <w:color w:val="231F20"/>
          <w:spacing w:val="-21"/>
          <w:w w:val="105"/>
          <w:sz w:val="14"/>
        </w:rPr>
        <w:t xml:space="preserve"> </w:t>
      </w:r>
      <w:r>
        <w:rPr>
          <w:rFonts w:ascii="Lucida Sans Unicode"/>
          <w:color w:val="231F20"/>
          <w:w w:val="105"/>
          <w:sz w:val="14"/>
        </w:rPr>
        <w:t>No</w:t>
      </w:r>
    </w:p>
    <w:p w:rsidR="00F07D4E" w:rsidRDefault="00F07D4E">
      <w:pPr>
        <w:spacing w:line="192" w:lineRule="auto"/>
        <w:rPr>
          <w:rFonts w:ascii="Lucida Sans Unicode"/>
          <w:sz w:val="14"/>
        </w:rPr>
        <w:sectPr w:rsidR="00F07D4E">
          <w:type w:val="continuous"/>
          <w:pgSz w:w="11910" w:h="16840"/>
          <w:pgMar w:top="4460" w:right="0" w:bottom="0" w:left="0" w:header="720" w:footer="720" w:gutter="0"/>
          <w:cols w:num="2" w:space="720" w:equalWidth="0">
            <w:col w:w="5759" w:space="40"/>
            <w:col w:w="6111"/>
          </w:cols>
        </w:sectPr>
      </w:pPr>
    </w:p>
    <w:p w:rsidR="00F07D4E" w:rsidRDefault="00F07D4E">
      <w:pPr>
        <w:pStyle w:val="BodyText"/>
        <w:rPr>
          <w:rFonts w:ascii="Lucida Sans Unicode"/>
          <w:sz w:val="20"/>
        </w:rPr>
      </w:pPr>
    </w:p>
    <w:p w:rsidR="00F07D4E" w:rsidRDefault="00F07D4E">
      <w:pPr>
        <w:pStyle w:val="BodyText"/>
        <w:spacing w:before="12"/>
        <w:rPr>
          <w:rFonts w:ascii="Lucida Sans Unicode"/>
          <w:sz w:val="28"/>
        </w:rPr>
      </w:pPr>
    </w:p>
    <w:p w:rsidR="00F07D4E" w:rsidRDefault="006C6A04">
      <w:pPr>
        <w:pStyle w:val="Heading2"/>
        <w:spacing w:before="81"/>
        <w:ind w:left="4082"/>
      </w:pPr>
      <w:r>
        <w:pict>
          <v:group id="_x0000_s1100" style="position:absolute;left:0;text-align:left;margin-left:0;margin-top:5.05pt;width:192.8pt;height:36.85pt;z-index:251801600;mso-position-horizontal-relative:page" coordorigin=",101" coordsize="3856,737">
            <v:shape id="_x0000_s1102" style="position:absolute;top:100;width:3856;height:737" coordorigin=",101" coordsize="3856,737" path="m3855,101l,101,,838r3515,l3593,829r72,-26l3728,763r52,-53l3821,647r25,-71l3855,498r,-397xe" fillcolor="#717073" stroked="f">
              <v:path arrowok="t"/>
            </v:shape>
            <v:shape id="_x0000_s1101" type="#_x0000_t202" style="position:absolute;top:100;width:3856;height:737" filled="f" stroked="f">
              <v:textbox style="mso-next-textbox:#_x0000_s1101" inset="0,0,0,0">
                <w:txbxContent>
                  <w:p w:rsidR="004C373D" w:rsidRDefault="004C373D">
                    <w:pPr>
                      <w:spacing w:line="713" w:lineRule="exact"/>
                      <w:ind w:left="1700"/>
                      <w:rPr>
                        <w:sz w:val="60"/>
                      </w:rPr>
                    </w:pPr>
                    <w:r>
                      <w:rPr>
                        <w:color w:val="FFFFFF"/>
                        <w:w w:val="110"/>
                        <w:sz w:val="60"/>
                      </w:rPr>
                      <w:t>Annex</w:t>
                    </w:r>
                  </w:p>
                </w:txbxContent>
              </v:textbox>
            </v:shape>
            <w10:wrap anchorx="page"/>
          </v:group>
        </w:pict>
      </w:r>
      <w:r w:rsidR="000018A7">
        <w:rPr>
          <w:color w:val="0F6161"/>
          <w:w w:val="105"/>
        </w:rPr>
        <w:t>Cook Island</w:t>
      </w:r>
      <w:r w:rsidR="000018A7">
        <w:rPr>
          <w:color w:val="0F6161"/>
          <w:spacing w:val="61"/>
          <w:w w:val="105"/>
        </w:rPr>
        <w:t xml:space="preserve"> </w:t>
      </w:r>
      <w:r w:rsidR="000018A7">
        <w:rPr>
          <w:color w:val="0F6161"/>
          <w:w w:val="105"/>
        </w:rPr>
        <w:t>Indicators</w:t>
      </w:r>
    </w:p>
    <w:p w:rsidR="00F07D4E" w:rsidRDefault="006C6A04">
      <w:pPr>
        <w:pStyle w:val="Heading6"/>
        <w:spacing w:before="419"/>
      </w:pPr>
      <w:r>
        <w:pict>
          <v:group id="_x0000_s1097" style="position:absolute;left:0;text-align:left;margin-left:85.05pt;margin-top:12.55pt;width:76.55pt;height:72.3pt;z-index:251803648;mso-position-horizontal-relative:page" coordorigin="1701,251" coordsize="1531,1446">
            <v:shape id="_x0000_s1099" style="position:absolute;left:1700;top:251;width:1531;height:1446" coordorigin="1701,251" coordsize="1531,1446" path="m3146,251r-1360,l1753,258r-27,18l1707,303r-6,33l1701,1612r6,33l1726,1672r27,18l1786,1697r1360,l3180,1690r27,-18l3225,1645r6,-33l3231,336r-6,-33l3207,276r-27,-18l3146,251xe" fillcolor="#fdce0d" stroked="f">
              <v:path arrowok="t"/>
            </v:shape>
            <v:shape id="_x0000_s1098" type="#_x0000_t75" style="position:absolute;left:1922;top:309;width:1088;height:1329">
              <v:imagedata r:id="rId53" o:title=""/>
            </v:shape>
            <w10:wrap anchorx="page"/>
          </v:group>
        </w:pict>
      </w:r>
      <w:r w:rsidR="000018A7">
        <w:rPr>
          <w:color w:val="0F6161"/>
          <w:w w:val="105"/>
        </w:rPr>
        <w:t>Indicator 1: Clearance Rate</w:t>
      </w:r>
    </w:p>
    <w:p w:rsidR="00F07D4E" w:rsidRDefault="000018A7">
      <w:pPr>
        <w:pStyle w:val="BodyText"/>
        <w:spacing w:before="165" w:line="252" w:lineRule="auto"/>
        <w:ind w:left="3514" w:right="1817"/>
      </w:pPr>
      <w:r>
        <w:rPr>
          <w:color w:val="231F20"/>
          <w:w w:val="105"/>
        </w:rPr>
        <w:t>The result against this indicator is obtained by dividing all cases finalised in a year by cases filed.</w:t>
      </w:r>
    </w:p>
    <w:p w:rsidR="00F07D4E" w:rsidRDefault="00F07D4E">
      <w:pPr>
        <w:pStyle w:val="BodyText"/>
        <w:rPr>
          <w:sz w:val="24"/>
        </w:rPr>
      </w:pPr>
    </w:p>
    <w:p w:rsidR="00F07D4E" w:rsidRDefault="00F07D4E">
      <w:pPr>
        <w:pStyle w:val="BodyText"/>
        <w:spacing w:before="11"/>
        <w:rPr>
          <w:sz w:val="17"/>
        </w:rPr>
      </w:pPr>
    </w:p>
    <w:p w:rsidR="00F07D4E" w:rsidRDefault="006C6A04">
      <w:pPr>
        <w:pStyle w:val="Heading6"/>
      </w:pPr>
      <w:r>
        <w:pict>
          <v:group id="_x0000_s1094" style="position:absolute;left:0;text-align:left;margin-left:85.05pt;margin-top:1.65pt;width:76.55pt;height:72.3pt;z-index:251802624;mso-position-horizontal-relative:page" coordorigin="1701,33" coordsize="1531,1446">
            <v:shape id="_x0000_s1096" style="position:absolute;left:1700;top:32;width:1531;height:1446" coordorigin="1701,33" coordsize="1531,1446" path="m3146,33r-1360,l1753,39r-27,18l1707,84r-6,34l1701,1393r6,33l1726,1453r27,19l1786,1478r1360,l3180,1472r27,-19l3225,1426r6,-33l3231,118r-6,-34l3207,57,3180,39r-34,-6xe" fillcolor="#efac1e" stroked="f">
              <v:path arrowok="t"/>
            </v:shape>
            <v:shape id="_x0000_s1095" type="#_x0000_t75" style="position:absolute;left:1885;top:155;width:1199;height:1199">
              <v:imagedata r:id="rId63" o:title=""/>
            </v:shape>
            <w10:wrap anchorx="page"/>
          </v:group>
        </w:pict>
      </w:r>
      <w:bookmarkStart w:id="7" w:name="_TOC_250009"/>
      <w:r w:rsidR="000018A7">
        <w:rPr>
          <w:color w:val="0F6161"/>
          <w:w w:val="105"/>
        </w:rPr>
        <w:t xml:space="preserve">Indicator 2: </w:t>
      </w:r>
      <w:r w:rsidR="000018A7">
        <w:rPr>
          <w:color w:val="0F6161"/>
          <w:spacing w:val="-4"/>
          <w:w w:val="105"/>
        </w:rPr>
        <w:t xml:space="preserve">Average </w:t>
      </w:r>
      <w:r w:rsidR="000018A7">
        <w:rPr>
          <w:color w:val="0F6161"/>
          <w:w w:val="105"/>
        </w:rPr>
        <w:t>Duration of a</w:t>
      </w:r>
      <w:r w:rsidR="000018A7">
        <w:rPr>
          <w:color w:val="0F6161"/>
          <w:spacing w:val="63"/>
          <w:w w:val="105"/>
        </w:rPr>
        <w:t xml:space="preserve"> </w:t>
      </w:r>
      <w:bookmarkEnd w:id="7"/>
      <w:r w:rsidR="000018A7">
        <w:rPr>
          <w:color w:val="0F6161"/>
          <w:w w:val="105"/>
        </w:rPr>
        <w:t>Case</w:t>
      </w:r>
    </w:p>
    <w:p w:rsidR="00F07D4E" w:rsidRDefault="000018A7">
      <w:pPr>
        <w:pStyle w:val="BodyText"/>
        <w:spacing w:before="165" w:line="252" w:lineRule="auto"/>
        <w:ind w:left="3514" w:right="1736"/>
      </w:pPr>
      <w:r>
        <w:rPr>
          <w:color w:val="231F20"/>
          <w:w w:val="105"/>
        </w:rPr>
        <w:t>The result against this indicator is obtained by totalling the days for each case from the date the case is filed to the date it is finalised and then dividing this by the number of cases finalised.</w:t>
      </w:r>
    </w:p>
    <w:p w:rsidR="00F07D4E" w:rsidRDefault="00F07D4E">
      <w:pPr>
        <w:pStyle w:val="BodyText"/>
        <w:rPr>
          <w:sz w:val="24"/>
        </w:rPr>
      </w:pPr>
    </w:p>
    <w:p w:rsidR="00F07D4E" w:rsidRDefault="006C6A04">
      <w:pPr>
        <w:pStyle w:val="Heading6"/>
        <w:spacing w:before="163"/>
      </w:pPr>
      <w:r>
        <w:pict>
          <v:group id="_x0000_s1091" style="position:absolute;left:0;text-align:left;margin-left:85.05pt;margin-top:9.15pt;width:76.55pt;height:72.3pt;z-index:251805696;mso-position-horizontal-relative:page" coordorigin="1701,183" coordsize="1531,1446">
            <v:shape id="_x0000_s1093" style="position:absolute;left:1700;top:182;width:1531;height:1446" coordorigin="1701,183" coordsize="1531,1446" path="m3146,183r-1360,l1753,189r-27,19l1707,235r-6,33l1701,1543r6,33l1726,1603r27,19l1786,1628r1360,l3180,1622r27,-19l3225,1576r6,-33l3231,268r-6,-33l3207,208r-27,-19l3146,183xe" fillcolor="#007dbb" stroked="f">
              <v:path arrowok="t"/>
            </v:shape>
            <v:shape id="_x0000_s1092" type="#_x0000_t75" style="position:absolute;left:1824;top:476;width:1262;height:858">
              <v:imagedata r:id="rId58" o:title=""/>
            </v:shape>
            <w10:wrap anchorx="page"/>
          </v:group>
        </w:pict>
      </w:r>
      <w:bookmarkStart w:id="8" w:name="_TOC_250008"/>
      <w:bookmarkEnd w:id="8"/>
      <w:r w:rsidR="000018A7">
        <w:rPr>
          <w:color w:val="0F6161"/>
          <w:w w:val="105"/>
        </w:rPr>
        <w:t>Indicator 3: Percentage of Appeals</w:t>
      </w:r>
    </w:p>
    <w:p w:rsidR="00F07D4E" w:rsidRDefault="000018A7">
      <w:pPr>
        <w:pStyle w:val="BodyText"/>
        <w:spacing w:before="165" w:line="252" w:lineRule="auto"/>
        <w:ind w:left="3514" w:right="1736"/>
      </w:pPr>
      <w:r>
        <w:rPr>
          <w:color w:val="231F20"/>
          <w:w w:val="105"/>
        </w:rPr>
        <w:t>The result against this indicator is obtained by dividing the number of cases appealed to a higher court by the number of cases finalised in the level of court jurisdiction from which the appeal is made.</w:t>
      </w:r>
    </w:p>
    <w:p w:rsidR="00F07D4E" w:rsidRDefault="00F07D4E">
      <w:pPr>
        <w:pStyle w:val="BodyText"/>
        <w:spacing w:before="9"/>
        <w:rPr>
          <w:sz w:val="32"/>
        </w:rPr>
      </w:pPr>
    </w:p>
    <w:p w:rsidR="00F07D4E" w:rsidRDefault="006C6A04">
      <w:pPr>
        <w:pStyle w:val="Heading6"/>
      </w:pPr>
      <w:r>
        <w:pict>
          <v:group id="_x0000_s1088" style="position:absolute;left:0;text-align:left;margin-left:85.05pt;margin-top:3.2pt;width:76.55pt;height:72.3pt;z-index:251804672;mso-position-horizontal-relative:page" coordorigin="1701,64" coordsize="1531,1446">
            <v:shape id="_x0000_s1090" style="position:absolute;left:1700;top:63;width:1531;height:1446" coordorigin="1701,64" coordsize="1531,1446" path="m3146,64r-1360,l1753,70r-27,18l1707,116r-6,33l1701,1424r6,33l1726,1484r27,19l1786,1509r1360,l3180,1503r27,-19l3225,1457r6,-33l3231,149r-6,-33l3207,88,3180,70r-34,-6xe" fillcolor="#b5b292" stroked="f">
              <v:path arrowok="t"/>
            </v:shape>
            <v:shape id="_x0000_s1089" type="#_x0000_t75" style="position:absolute;left:1921;top:168;width:1089;height:1237">
              <v:imagedata r:id="rId56" o:title=""/>
            </v:shape>
            <w10:wrap anchorx="page"/>
          </v:group>
        </w:pict>
      </w:r>
      <w:bookmarkStart w:id="9" w:name="_TOC_250007"/>
      <w:bookmarkEnd w:id="9"/>
      <w:r w:rsidR="000018A7">
        <w:rPr>
          <w:color w:val="0F6161"/>
          <w:w w:val="105"/>
        </w:rPr>
        <w:t>Indicator 4: Overturn Rate on Appeal</w:t>
      </w:r>
    </w:p>
    <w:p w:rsidR="00F07D4E" w:rsidRDefault="000018A7">
      <w:pPr>
        <w:pStyle w:val="BodyText"/>
        <w:spacing w:before="165" w:line="252" w:lineRule="auto"/>
        <w:ind w:left="3514" w:right="1817"/>
      </w:pPr>
      <w:r>
        <w:rPr>
          <w:color w:val="231F20"/>
          <w:w w:val="105"/>
        </w:rPr>
        <w:t>The result against this indicator is obtained by dividing the number of appeal cases in which the lower court decision is overturned in whole or in part by the total number of appeals.</w:t>
      </w:r>
    </w:p>
    <w:p w:rsidR="00F07D4E" w:rsidRDefault="00F07D4E">
      <w:pPr>
        <w:pStyle w:val="BodyText"/>
        <w:rPr>
          <w:sz w:val="24"/>
        </w:rPr>
      </w:pPr>
    </w:p>
    <w:p w:rsidR="00F07D4E" w:rsidRDefault="00F07D4E">
      <w:pPr>
        <w:pStyle w:val="BodyText"/>
        <w:spacing w:before="11"/>
      </w:pPr>
    </w:p>
    <w:p w:rsidR="00F07D4E" w:rsidRDefault="006C6A04">
      <w:pPr>
        <w:pStyle w:val="Heading6"/>
        <w:spacing w:line="196" w:lineRule="auto"/>
        <w:ind w:right="2292"/>
      </w:pPr>
      <w:r>
        <w:pict>
          <v:group id="_x0000_s1085" style="position:absolute;left:0;text-align:left;margin-left:85.05pt;margin-top:.15pt;width:76.55pt;height:72.3pt;z-index:251807744;mso-position-horizontal-relative:page" coordorigin="1701,3" coordsize="1531,1446">
            <v:shape id="_x0000_s1087" style="position:absolute;left:1700;top:2;width:1531;height:1446" coordorigin="1701,3" coordsize="1531,1446" path="m3146,3l1786,3r-33,6l1726,28r-19,27l1701,88r,1275l1707,1396r19,27l1753,1442r33,6l3146,1448r34,-6l3207,1423r18,-27l3231,1363r,-1275l3225,55,3207,28,3180,9,3146,3xe" fillcolor="#e07e26" stroked="f">
              <v:path arrowok="t"/>
            </v:shape>
            <v:shape id="_x0000_s1086" type="#_x0000_t75" style="position:absolute;left:1923;top:182;width:1084;height:1084">
              <v:imagedata r:id="rId61" o:title=""/>
            </v:shape>
            <w10:wrap anchorx="page"/>
          </v:group>
        </w:pict>
      </w:r>
      <w:bookmarkStart w:id="10" w:name="_TOC_250006"/>
      <w:bookmarkEnd w:id="10"/>
      <w:r w:rsidR="000018A7">
        <w:rPr>
          <w:color w:val="0F6161"/>
          <w:w w:val="105"/>
        </w:rPr>
        <w:t>Indicator 5: Percentage of Cases that are Granted a Court Fee Waiver</w:t>
      </w:r>
    </w:p>
    <w:p w:rsidR="00F07D4E" w:rsidRDefault="000018A7">
      <w:pPr>
        <w:pStyle w:val="BodyText"/>
        <w:spacing w:before="179"/>
        <w:ind w:left="3514"/>
      </w:pPr>
      <w:r>
        <w:rPr>
          <w:color w:val="231F20"/>
          <w:w w:val="105"/>
        </w:rPr>
        <w:t>The result against this indicator is obtained by dividing the number of cases</w:t>
      </w:r>
    </w:p>
    <w:p w:rsidR="00F07D4E" w:rsidRDefault="000018A7">
      <w:pPr>
        <w:pStyle w:val="BodyText"/>
        <w:spacing w:before="13"/>
        <w:ind w:left="3514"/>
      </w:pPr>
      <w:r>
        <w:rPr>
          <w:color w:val="231F20"/>
        </w:rPr>
        <w:t>that are granted a court fee waiver by the total number of cases filed.</w:t>
      </w:r>
    </w:p>
    <w:p w:rsidR="00F07D4E" w:rsidRDefault="00F07D4E">
      <w:pPr>
        <w:pStyle w:val="BodyText"/>
        <w:rPr>
          <w:sz w:val="24"/>
        </w:rPr>
      </w:pPr>
    </w:p>
    <w:p w:rsidR="00F07D4E" w:rsidRDefault="00F07D4E">
      <w:pPr>
        <w:pStyle w:val="BodyText"/>
        <w:spacing w:before="3"/>
        <w:rPr>
          <w:sz w:val="18"/>
        </w:rPr>
      </w:pPr>
    </w:p>
    <w:p w:rsidR="00F07D4E" w:rsidRDefault="006C6A04">
      <w:pPr>
        <w:pStyle w:val="Heading6"/>
        <w:spacing w:line="196" w:lineRule="auto"/>
        <w:ind w:right="2108"/>
      </w:pPr>
      <w:r>
        <w:pict>
          <v:group id="_x0000_s1082" style="position:absolute;left:0;text-align:left;margin-left:85.05pt;margin-top:1.85pt;width:76.55pt;height:72.3pt;z-index:251806720;mso-position-horizontal-relative:page" coordorigin="1701,37" coordsize="1531,1446">
            <v:shape id="_x0000_s1084" style="position:absolute;left:1700;top:36;width:1531;height:1446" coordorigin="1701,37" coordsize="1531,1446" path="m3146,37r-1360,l1753,43r-27,18l1707,89r-6,33l1701,1397r6,33l1726,1457r27,19l1786,1482r1360,l3180,1476r27,-19l3225,1430r6,-33l3231,122r-6,-33l3207,61,3180,43r-34,-6xe" fillcolor="#65a5ae" stroked="f">
              <v:path arrowok="t"/>
            </v:shape>
            <v:shape id="_x0000_s1083" type="#_x0000_t75" style="position:absolute;left:1843;top:224;width:1246;height:1070">
              <v:imagedata r:id="rId55" o:title=""/>
            </v:shape>
            <w10:wrap anchorx="page"/>
          </v:group>
        </w:pict>
      </w:r>
      <w:bookmarkStart w:id="11" w:name="_TOC_250005"/>
      <w:bookmarkEnd w:id="11"/>
      <w:r w:rsidR="000018A7">
        <w:rPr>
          <w:color w:val="0F6161"/>
          <w:w w:val="105"/>
        </w:rPr>
        <w:t>Indicator 6: Percentage of Cases Disposed Through a Circuit Court</w:t>
      </w:r>
    </w:p>
    <w:p w:rsidR="00F07D4E" w:rsidRDefault="000018A7">
      <w:pPr>
        <w:pStyle w:val="BodyText"/>
        <w:spacing w:before="178" w:line="252" w:lineRule="auto"/>
        <w:ind w:left="3514" w:right="2185"/>
      </w:pPr>
      <w:r>
        <w:rPr>
          <w:color w:val="231F20"/>
          <w:spacing w:val="-4"/>
          <w:w w:val="105"/>
        </w:rPr>
        <w:t xml:space="preserve">The </w:t>
      </w:r>
      <w:r>
        <w:rPr>
          <w:color w:val="231F20"/>
          <w:w w:val="105"/>
        </w:rPr>
        <w:t>result against this indicator is obtained by dividing the number  of cases finalised through a circuit court by the total number of cases finalised.</w:t>
      </w:r>
    </w:p>
    <w:p w:rsidR="00F07D4E" w:rsidRDefault="00F07D4E">
      <w:pPr>
        <w:pStyle w:val="BodyText"/>
        <w:rPr>
          <w:sz w:val="24"/>
        </w:rPr>
      </w:pPr>
    </w:p>
    <w:p w:rsidR="00F07D4E" w:rsidRDefault="006C6A04">
      <w:pPr>
        <w:pStyle w:val="Heading6"/>
        <w:spacing w:before="154" w:line="196" w:lineRule="auto"/>
        <w:ind w:right="2479"/>
      </w:pPr>
      <w:r>
        <w:pict>
          <v:group id="_x0000_s1079" style="position:absolute;left:0;text-align:left;margin-left:85.05pt;margin-top:3.4pt;width:76.55pt;height:72.3pt;z-index:251808768;mso-position-horizontal-relative:page" coordorigin="1701,68" coordsize="1531,1446">
            <v:shape id="_x0000_s1081" style="position:absolute;left:1700;top:67;width:1531;height:1446" coordorigin="1701,68" coordsize="1531,1446" path="m3146,68r-1360,l1753,75r-27,18l1707,120r-6,33l1701,1428r6,34l1726,1489r27,18l1786,1513r1360,l3180,1507r27,-18l3225,1462r6,-34l3231,153r-6,-33l3207,93,3180,75r-34,-7xe" fillcolor="#929235" stroked="f">
              <v:path arrowok="t"/>
            </v:shape>
            <v:shape id="_x0000_s1080" type="#_x0000_t75" style="position:absolute;left:1812;top:155;width:1307;height:1271">
              <v:imagedata r:id="rId65" o:title=""/>
            </v:shape>
            <w10:wrap anchorx="page"/>
          </v:group>
        </w:pict>
      </w:r>
      <w:bookmarkStart w:id="12" w:name="_TOC_250004"/>
      <w:bookmarkEnd w:id="12"/>
      <w:r w:rsidR="000018A7">
        <w:rPr>
          <w:color w:val="0F6161"/>
          <w:w w:val="105"/>
        </w:rPr>
        <w:t>Indicator 7: Percentage of Cases Where a Party Receives Legal Aid</w:t>
      </w:r>
    </w:p>
    <w:p w:rsidR="00F07D4E" w:rsidRDefault="000018A7">
      <w:pPr>
        <w:pStyle w:val="BodyText"/>
        <w:spacing w:before="179"/>
        <w:ind w:left="3514"/>
      </w:pPr>
      <w:r>
        <w:rPr>
          <w:color w:val="231F20"/>
          <w:w w:val="105"/>
        </w:rPr>
        <w:t>The result against this indicator is obtained by dividing the number of</w:t>
      </w:r>
    </w:p>
    <w:p w:rsidR="00F07D4E" w:rsidRDefault="000018A7">
      <w:pPr>
        <w:pStyle w:val="BodyText"/>
        <w:spacing w:before="13"/>
        <w:ind w:left="3514"/>
      </w:pPr>
      <w:r>
        <w:rPr>
          <w:color w:val="231F20"/>
          <w:w w:val="105"/>
        </w:rPr>
        <w:t>cases where a party receives legal aid by the total number of cases filed.</w:t>
      </w:r>
    </w:p>
    <w:p w:rsidR="00F07D4E" w:rsidRDefault="00F07D4E">
      <w:pPr>
        <w:sectPr w:rsidR="00F07D4E">
          <w:pgSz w:w="11910" w:h="16840"/>
          <w:pgMar w:top="1120" w:right="0" w:bottom="280" w:left="0" w:header="397" w:footer="0" w:gutter="0"/>
          <w:cols w:space="720"/>
        </w:sectPr>
      </w:pPr>
    </w:p>
    <w:p w:rsidR="00F07D4E" w:rsidRDefault="00F07D4E">
      <w:pPr>
        <w:pStyle w:val="BodyText"/>
        <w:rPr>
          <w:sz w:val="20"/>
        </w:rPr>
      </w:pPr>
    </w:p>
    <w:p w:rsidR="00F07D4E" w:rsidRDefault="00F07D4E">
      <w:pPr>
        <w:pStyle w:val="BodyText"/>
        <w:rPr>
          <w:sz w:val="20"/>
        </w:rPr>
      </w:pPr>
    </w:p>
    <w:p w:rsidR="00F07D4E" w:rsidRDefault="00F07D4E">
      <w:pPr>
        <w:pStyle w:val="BodyText"/>
        <w:spacing w:before="5"/>
      </w:pPr>
    </w:p>
    <w:p w:rsidR="00F07D4E" w:rsidRDefault="006C6A04">
      <w:pPr>
        <w:pStyle w:val="Heading6"/>
        <w:spacing w:before="140" w:line="196" w:lineRule="auto"/>
        <w:ind w:right="940"/>
      </w:pPr>
      <w:r>
        <w:pict>
          <v:group id="_x0000_s1076" style="position:absolute;left:0;text-align:left;margin-left:85.05pt;margin-top:5.05pt;width:76.55pt;height:72.3pt;z-index:251810816;mso-position-horizontal-relative:page" coordorigin="1701,101" coordsize="1531,1446">
            <v:shape id="_x0000_s1078" style="position:absolute;left:1700;top:100;width:1531;height:1446" coordorigin="1701,101" coordsize="1531,1446" path="m3146,101r-1360,l1753,107r-27,19l1707,153r-6,33l1701,1461r6,33l1726,1521r27,19l1786,1546r1360,l3180,1540r27,-19l3225,1494r6,-33l3231,186r-6,-33l3207,126r-27,-19l3146,101xe" fillcolor="#0f6161" stroked="f">
              <v:path arrowok="t"/>
            </v:shape>
            <v:shape id="_x0000_s1077" type="#_x0000_t75" style="position:absolute;left:1881;top:249;width:1185;height:1157">
              <v:imagedata r:id="rId68" o:title=""/>
            </v:shape>
            <w10:wrap anchorx="page"/>
          </v:group>
        </w:pict>
      </w:r>
      <w:r w:rsidR="000018A7">
        <w:rPr>
          <w:color w:val="0F6161"/>
          <w:w w:val="105"/>
        </w:rPr>
        <w:t>Indicator 8: Documented Process for Receiving and Processing a Complaint That is Publicly Available</w:t>
      </w:r>
    </w:p>
    <w:p w:rsidR="00F07D4E" w:rsidRDefault="000018A7">
      <w:pPr>
        <w:pStyle w:val="BodyText"/>
        <w:spacing w:before="178" w:line="252" w:lineRule="auto"/>
        <w:ind w:left="3514" w:right="1808"/>
      </w:pPr>
      <w:r>
        <w:rPr>
          <w:color w:val="231F20"/>
          <w:w w:val="105"/>
        </w:rPr>
        <w:t>To show results against this indicator a documented process for receiving and processing a complaint should be accessible to the public.</w:t>
      </w:r>
    </w:p>
    <w:p w:rsidR="00F07D4E" w:rsidRDefault="00F07D4E">
      <w:pPr>
        <w:pStyle w:val="BodyText"/>
        <w:spacing w:before="8"/>
        <w:rPr>
          <w:sz w:val="32"/>
        </w:rPr>
      </w:pPr>
    </w:p>
    <w:p w:rsidR="00F07D4E" w:rsidRDefault="006C6A04">
      <w:pPr>
        <w:pStyle w:val="Heading6"/>
        <w:spacing w:line="311" w:lineRule="exact"/>
      </w:pPr>
      <w:r>
        <w:pict>
          <v:group id="_x0000_s1073" style="position:absolute;left:0;text-align:left;margin-left:85.05pt;margin-top:3.55pt;width:76.55pt;height:72.3pt;z-index:251813888;mso-position-horizontal-relative:page" coordorigin="1701,71" coordsize="1531,1446">
            <v:shape id="_x0000_s1075" style="position:absolute;left:1700;top:70;width:1531;height:1446" coordorigin="1701,71" coordsize="1531,1446" path="m3146,71r-1360,l1753,78r-27,18l1707,123r-6,33l1701,1432r6,33l1726,1492r27,18l1786,1517r1360,l3180,1510r27,-18l3225,1465r6,-33l3231,156r-6,-33l3207,96,3180,78r-34,-7xe" fillcolor="#a8228c" stroked="f">
              <v:path arrowok="t"/>
            </v:shape>
            <v:shape id="_x0000_s1074" type="#_x0000_t75" style="position:absolute;left:1807;top:230;width:1332;height:1151">
              <v:imagedata r:id="rId69" o:title=""/>
            </v:shape>
            <w10:wrap anchorx="page"/>
          </v:group>
        </w:pict>
      </w:r>
      <w:r w:rsidR="000018A7">
        <w:rPr>
          <w:color w:val="0F6161"/>
          <w:w w:val="105"/>
        </w:rPr>
        <w:t>Indicator 9: Percentage of Complaints</w:t>
      </w:r>
      <w:r w:rsidR="000018A7">
        <w:rPr>
          <w:color w:val="0F6161"/>
          <w:spacing w:val="51"/>
          <w:w w:val="105"/>
        </w:rPr>
        <w:t xml:space="preserve"> </w:t>
      </w:r>
      <w:r w:rsidR="000018A7">
        <w:rPr>
          <w:color w:val="0F6161"/>
          <w:w w:val="105"/>
        </w:rPr>
        <w:t>Received</w:t>
      </w:r>
    </w:p>
    <w:p w:rsidR="00F07D4E" w:rsidRDefault="000018A7">
      <w:pPr>
        <w:spacing w:line="311" w:lineRule="exact"/>
        <w:ind w:left="3514"/>
        <w:rPr>
          <w:b/>
          <w:sz w:val="28"/>
        </w:rPr>
      </w:pPr>
      <w:r>
        <w:rPr>
          <w:b/>
          <w:color w:val="0F6161"/>
          <w:w w:val="105"/>
          <w:sz w:val="28"/>
        </w:rPr>
        <w:t>Concerning a Judicial Officer</w:t>
      </w:r>
    </w:p>
    <w:p w:rsidR="00F07D4E" w:rsidRDefault="000018A7">
      <w:pPr>
        <w:pStyle w:val="BodyText"/>
        <w:spacing w:before="165" w:line="252" w:lineRule="auto"/>
        <w:ind w:left="3514" w:right="1736"/>
      </w:pPr>
      <w:r>
        <w:rPr>
          <w:color w:val="231F20"/>
          <w:w w:val="105"/>
        </w:rPr>
        <w:t>The result against this indicator is obtained by dividing the number of complaints received concerning a judicial officer by the total number of cases filed.</w:t>
      </w:r>
    </w:p>
    <w:p w:rsidR="00F07D4E" w:rsidRDefault="00F07D4E">
      <w:pPr>
        <w:pStyle w:val="BodyText"/>
        <w:rPr>
          <w:sz w:val="24"/>
        </w:rPr>
      </w:pPr>
    </w:p>
    <w:p w:rsidR="00F07D4E" w:rsidRDefault="006C6A04">
      <w:pPr>
        <w:pStyle w:val="Heading6"/>
        <w:spacing w:before="154" w:line="196" w:lineRule="auto"/>
        <w:ind w:right="1736"/>
      </w:pPr>
      <w:r>
        <w:pict>
          <v:group id="_x0000_s1070" style="position:absolute;left:0;text-align:left;margin-left:85.05pt;margin-top:8.4pt;width:76.55pt;height:72.3pt;z-index:251812864;mso-position-horizontal-relative:page" coordorigin="1701,168" coordsize="1531,1446">
            <v:shape id="_x0000_s1072" style="position:absolute;left:1700;top:167;width:1531;height:1446" coordorigin="1701,168" coordsize="1531,1446" path="m3146,168r-1360,l1753,174r-27,18l1707,220r-6,33l1701,1528r6,33l1726,1588r27,19l1786,1613r1360,l3180,1607r27,-19l3225,1561r6,-33l3231,253r-6,-33l3207,192r-27,-18l3146,168xe" fillcolor="#b31f35" stroked="f">
              <v:path arrowok="t"/>
            </v:shape>
            <v:shape id="_x0000_s1071" type="#_x0000_t75" style="position:absolute;left:1800;top:311;width:1332;height:1282">
              <v:imagedata r:id="rId243" o:title=""/>
            </v:shape>
            <w10:wrap anchorx="page"/>
          </v:group>
        </w:pict>
      </w:r>
      <w:bookmarkStart w:id="13" w:name="_TOC_250003"/>
      <w:bookmarkEnd w:id="13"/>
      <w:r w:rsidR="000018A7">
        <w:rPr>
          <w:color w:val="0F6161"/>
          <w:w w:val="105"/>
        </w:rPr>
        <w:t>Indicator 10: Percentage of Complaints Received Concerning a Court Staff Member</w:t>
      </w:r>
    </w:p>
    <w:p w:rsidR="00F07D4E" w:rsidRDefault="000018A7">
      <w:pPr>
        <w:pStyle w:val="BodyText"/>
        <w:spacing w:before="178" w:line="252" w:lineRule="auto"/>
        <w:ind w:left="3514" w:right="1744"/>
      </w:pPr>
      <w:r>
        <w:rPr>
          <w:color w:val="231F20"/>
          <w:w w:val="105"/>
        </w:rPr>
        <w:t>The result against this indicator is obtained by dividing the number of complaints received concerning a court staff member by the total number of cases filed.</w:t>
      </w:r>
    </w:p>
    <w:p w:rsidR="00F07D4E" w:rsidRDefault="00F07D4E">
      <w:pPr>
        <w:pStyle w:val="BodyText"/>
        <w:spacing w:before="9"/>
        <w:rPr>
          <w:sz w:val="32"/>
        </w:rPr>
      </w:pPr>
    </w:p>
    <w:p w:rsidR="00F07D4E" w:rsidRDefault="006C6A04">
      <w:pPr>
        <w:pStyle w:val="Heading6"/>
        <w:spacing w:line="311" w:lineRule="exact"/>
      </w:pPr>
      <w:r>
        <w:pict>
          <v:group id="_x0000_s1067" style="position:absolute;left:0;text-align:left;margin-left:85.05pt;margin-top:.5pt;width:76.55pt;height:72.3pt;z-index:251815936;mso-position-horizontal-relative:page" coordorigin="1701,10" coordsize="1531,1446">
            <v:shape id="_x0000_s1069" style="position:absolute;left:1700;top:9;width:1531;height:1446" coordorigin="1701,10" coordsize="1531,1446" path="m3146,10r-1360,l1753,16r-27,19l1707,62r-6,33l1701,1370r6,33l1726,1430r27,19l1786,1455r1360,l3180,1449r27,-19l3225,1403r6,-33l3231,95r-6,-33l3207,35,3180,16r-34,-6xe" fillcolor="#81bd41" stroked="f">
              <v:path arrowok="t"/>
            </v:shape>
            <v:shape id="_x0000_s1068" type="#_x0000_t75" style="position:absolute;left:1785;top:84;width:1358;height:1275">
              <v:imagedata r:id="rId244" o:title=""/>
            </v:shape>
            <w10:wrap anchorx="page"/>
          </v:group>
        </w:pict>
      </w:r>
      <w:r w:rsidR="000018A7">
        <w:rPr>
          <w:color w:val="0F6161"/>
          <w:w w:val="105"/>
        </w:rPr>
        <w:t>Indicator 11: Average Number of Cases Per Judicial</w:t>
      </w:r>
    </w:p>
    <w:p w:rsidR="00F07D4E" w:rsidRDefault="000018A7">
      <w:pPr>
        <w:spacing w:line="311" w:lineRule="exact"/>
        <w:ind w:left="3514"/>
        <w:rPr>
          <w:b/>
          <w:sz w:val="28"/>
        </w:rPr>
      </w:pPr>
      <w:r>
        <w:rPr>
          <w:b/>
          <w:color w:val="0F6161"/>
          <w:w w:val="110"/>
          <w:sz w:val="28"/>
        </w:rPr>
        <w:t>Officer</w:t>
      </w:r>
    </w:p>
    <w:p w:rsidR="00F07D4E" w:rsidRDefault="000018A7">
      <w:pPr>
        <w:pStyle w:val="BodyText"/>
        <w:spacing w:before="165"/>
        <w:ind w:left="3514"/>
      </w:pPr>
      <w:r>
        <w:rPr>
          <w:color w:val="231F20"/>
          <w:w w:val="105"/>
        </w:rPr>
        <w:t>The result against this indicator is obtained by dividing the total number</w:t>
      </w:r>
    </w:p>
    <w:p w:rsidR="00F07D4E" w:rsidRDefault="000018A7">
      <w:pPr>
        <w:pStyle w:val="BodyText"/>
        <w:spacing w:before="14"/>
        <w:ind w:left="3514"/>
      </w:pPr>
      <w:r>
        <w:rPr>
          <w:color w:val="231F20"/>
          <w:w w:val="105"/>
        </w:rPr>
        <w:t>of cases filed by the number of judicial officers.</w:t>
      </w:r>
    </w:p>
    <w:p w:rsidR="00F07D4E" w:rsidRDefault="00F07D4E">
      <w:pPr>
        <w:pStyle w:val="BodyText"/>
        <w:rPr>
          <w:sz w:val="24"/>
        </w:rPr>
      </w:pPr>
    </w:p>
    <w:p w:rsidR="00F07D4E" w:rsidRDefault="006C6A04">
      <w:pPr>
        <w:pStyle w:val="Heading6"/>
        <w:spacing w:before="165" w:line="196" w:lineRule="auto"/>
        <w:ind w:right="1921"/>
      </w:pPr>
      <w:r>
        <w:pict>
          <v:group id="_x0000_s1064" style="position:absolute;left:0;text-align:left;margin-left:85.05pt;margin-top:9.45pt;width:76.55pt;height:72.3pt;z-index:251814912;mso-position-horizontal-relative:page" coordorigin="1701,189" coordsize="1531,1446">
            <v:shape id="_x0000_s1066" style="position:absolute;left:1700;top:188;width:1531;height:1446" coordorigin="1701,189" coordsize="1531,1446" path="m3146,189r-1360,l1753,196r-27,18l1707,241r-6,33l1701,1550r6,33l1726,1610r27,18l1786,1635r1360,l3180,1628r27,-18l3225,1583r6,-33l3231,274r-6,-33l3207,214r-27,-18l3146,189xe" fillcolor="#87cca2" stroked="f">
              <v:path arrowok="t"/>
            </v:shape>
            <v:shape id="_x0000_s1065" type="#_x0000_t75" style="position:absolute;left:1838;top:295;width:1253;height:1210">
              <v:imagedata r:id="rId59" o:title=""/>
            </v:shape>
            <w10:wrap anchorx="page"/>
          </v:group>
        </w:pict>
      </w:r>
      <w:bookmarkStart w:id="14" w:name="_TOC_250002"/>
      <w:bookmarkEnd w:id="14"/>
      <w:r w:rsidR="000018A7">
        <w:rPr>
          <w:color w:val="0F6161"/>
          <w:w w:val="105"/>
        </w:rPr>
        <w:t>Indicator 12: Average Number of Cases Per Member of Court Staff</w:t>
      </w:r>
    </w:p>
    <w:p w:rsidR="00F07D4E" w:rsidRDefault="000018A7">
      <w:pPr>
        <w:pStyle w:val="BodyText"/>
        <w:spacing w:before="179"/>
        <w:ind w:left="3514"/>
      </w:pPr>
      <w:r>
        <w:rPr>
          <w:color w:val="231F20"/>
          <w:w w:val="105"/>
        </w:rPr>
        <w:t>The result against this indicator is obtained by dividing the total number</w:t>
      </w:r>
    </w:p>
    <w:p w:rsidR="00F07D4E" w:rsidRDefault="000018A7">
      <w:pPr>
        <w:pStyle w:val="BodyText"/>
        <w:spacing w:before="13"/>
        <w:ind w:left="3514"/>
      </w:pPr>
      <w:r>
        <w:rPr>
          <w:color w:val="231F20"/>
          <w:w w:val="105"/>
        </w:rPr>
        <w:t>of cases filed by the number of court staff.</w:t>
      </w:r>
    </w:p>
    <w:p w:rsidR="00F07D4E" w:rsidRDefault="00F07D4E">
      <w:pPr>
        <w:pStyle w:val="BodyText"/>
        <w:rPr>
          <w:sz w:val="24"/>
        </w:rPr>
      </w:pPr>
    </w:p>
    <w:p w:rsidR="00F07D4E" w:rsidRDefault="006C6A04">
      <w:pPr>
        <w:pStyle w:val="Heading6"/>
        <w:spacing w:before="166" w:line="196" w:lineRule="auto"/>
        <w:ind w:right="2438"/>
      </w:pPr>
      <w:r>
        <w:pict>
          <v:group id="_x0000_s1061" style="position:absolute;left:0;text-align:left;margin-left:85.05pt;margin-top:10.5pt;width:76.55pt;height:72.3pt;z-index:251811840;mso-position-horizontal-relative:page" coordorigin="1701,210" coordsize="1531,1446">
            <v:shape id="_x0000_s1063" style="position:absolute;left:1700;top:209;width:1531;height:1446" coordorigin="1701,210" coordsize="1531,1446" path="m3146,210r-1360,l1753,216r-27,18l1707,262r-6,33l1701,1570r6,33l1726,1630r27,19l1786,1655r1360,l3180,1649r27,-19l3225,1603r6,-33l3231,295r-6,-33l3207,234r-27,-18l3146,210xe" fillcolor="#ef3a4c" stroked="f">
              <v:path arrowok="t"/>
            </v:shape>
            <v:shape id="_x0000_s1062" type="#_x0000_t75" style="position:absolute;left:1853;top:322;width:1200;height:1200">
              <v:imagedata r:id="rId57" o:title=""/>
            </v:shape>
            <w10:wrap anchorx="page"/>
          </v:group>
        </w:pict>
      </w:r>
      <w:r w:rsidR="000018A7">
        <w:rPr>
          <w:color w:val="0F6161"/>
          <w:w w:val="105"/>
        </w:rPr>
        <w:t xml:space="preserve">Indicator 13: Court produces or contributes to an Annual Report that is publicly available in </w:t>
      </w:r>
      <w:r w:rsidR="000018A7">
        <w:rPr>
          <w:color w:val="0F6161"/>
          <w:spacing w:val="-4"/>
          <w:w w:val="105"/>
        </w:rPr>
        <w:t xml:space="preserve">the </w:t>
      </w:r>
      <w:r w:rsidR="000018A7">
        <w:rPr>
          <w:color w:val="0F6161"/>
          <w:w w:val="105"/>
        </w:rPr>
        <w:t>following</w:t>
      </w:r>
      <w:r w:rsidR="000018A7">
        <w:rPr>
          <w:color w:val="0F6161"/>
          <w:spacing w:val="10"/>
          <w:w w:val="105"/>
        </w:rPr>
        <w:t xml:space="preserve"> </w:t>
      </w:r>
      <w:r w:rsidR="000018A7">
        <w:rPr>
          <w:color w:val="0F6161"/>
          <w:w w:val="105"/>
        </w:rPr>
        <w:t>year</w:t>
      </w:r>
    </w:p>
    <w:p w:rsidR="00F07D4E" w:rsidRDefault="006C6A04">
      <w:pPr>
        <w:pStyle w:val="BodyText"/>
        <w:spacing w:before="178" w:line="252" w:lineRule="auto"/>
        <w:ind w:left="3514" w:right="1817"/>
      </w:pPr>
      <w:r>
        <w:pict>
          <v:group id="_x0000_s1058" style="position:absolute;left:0;text-align:left;margin-left:85.05pt;margin-top:53.7pt;width:76.55pt;height:72.3pt;z-index:251816960;mso-position-horizontal-relative:page" coordorigin="1701,1074" coordsize="1531,1446">
            <v:shape id="_x0000_s1060" style="position:absolute;left:1700;top:1073;width:1531;height:1446" coordorigin="1701,1074" coordsize="1531,1446" path="m3146,1074r-1360,l1753,1080r-27,19l1707,1126r-6,33l1701,2434r6,33l1726,2494r27,19l1786,2519r1360,l3180,2513r27,-19l3225,2467r6,-33l3231,1159r-6,-33l3207,1099r-27,-19l3146,1074xe" fillcolor="#1a2857" stroked="f">
              <v:path arrowok="t"/>
            </v:shape>
            <v:shape id="_x0000_s1059" type="#_x0000_t75" style="position:absolute;left:1864;top:1197;width:1203;height:1199">
              <v:imagedata r:id="rId62" o:title=""/>
            </v:shape>
            <w10:wrap anchorx="page"/>
          </v:group>
        </w:pict>
      </w:r>
      <w:r w:rsidR="000018A7">
        <w:rPr>
          <w:color w:val="231F20"/>
        </w:rPr>
        <w:t>This indicator is  demonstrated  through  the  publication  of  an  annual report in the year immediately following the year that is the subject of the annual report.</w:t>
      </w:r>
    </w:p>
    <w:p w:rsidR="00F07D4E" w:rsidRDefault="00F07D4E">
      <w:pPr>
        <w:pStyle w:val="BodyText"/>
        <w:spacing w:before="8"/>
        <w:rPr>
          <w:sz w:val="32"/>
        </w:rPr>
      </w:pPr>
    </w:p>
    <w:p w:rsidR="00F07D4E" w:rsidRDefault="000018A7">
      <w:pPr>
        <w:pStyle w:val="Heading6"/>
      </w:pPr>
      <w:bookmarkStart w:id="15" w:name="_TOC_250001"/>
      <w:r>
        <w:rPr>
          <w:color w:val="0F6161"/>
          <w:w w:val="105"/>
        </w:rPr>
        <w:t xml:space="preserve">Indicator 14: Court Services </w:t>
      </w:r>
      <w:r>
        <w:rPr>
          <w:color w:val="0F6161"/>
          <w:spacing w:val="26"/>
          <w:w w:val="105"/>
        </w:rPr>
        <w:t xml:space="preserve"> </w:t>
      </w:r>
      <w:bookmarkEnd w:id="15"/>
      <w:r>
        <w:rPr>
          <w:color w:val="0F6161"/>
          <w:w w:val="105"/>
        </w:rPr>
        <w:t>Information</w:t>
      </w:r>
    </w:p>
    <w:p w:rsidR="00F07D4E" w:rsidRDefault="000018A7">
      <w:pPr>
        <w:pStyle w:val="BodyText"/>
        <w:spacing w:before="165"/>
        <w:ind w:left="3514"/>
      </w:pPr>
      <w:r>
        <w:rPr>
          <w:color w:val="231F20"/>
          <w:w w:val="105"/>
        </w:rPr>
        <w:t xml:space="preserve">Information on court services that is publicly </w:t>
      </w:r>
      <w:r>
        <w:rPr>
          <w:color w:val="231F20"/>
          <w:spacing w:val="3"/>
          <w:w w:val="105"/>
        </w:rPr>
        <w:t xml:space="preserve"> </w:t>
      </w:r>
      <w:r>
        <w:rPr>
          <w:color w:val="231F20"/>
          <w:w w:val="105"/>
        </w:rPr>
        <w:t>available.</w:t>
      </w:r>
    </w:p>
    <w:p w:rsidR="00F07D4E" w:rsidRDefault="00F07D4E">
      <w:pPr>
        <w:pStyle w:val="BodyText"/>
        <w:rPr>
          <w:sz w:val="24"/>
        </w:rPr>
      </w:pPr>
    </w:p>
    <w:p w:rsidR="00F07D4E" w:rsidRDefault="00F07D4E">
      <w:pPr>
        <w:pStyle w:val="BodyText"/>
        <w:spacing w:before="7"/>
        <w:rPr>
          <w:sz w:val="23"/>
        </w:rPr>
      </w:pPr>
    </w:p>
    <w:p w:rsidR="00F07D4E" w:rsidRDefault="006C6A04">
      <w:pPr>
        <w:pStyle w:val="Heading6"/>
      </w:pPr>
      <w:r>
        <w:pict>
          <v:group id="_x0000_s1055" style="position:absolute;left:0;text-align:left;margin-left:85.05pt;margin-top:2.3pt;width:76.55pt;height:72.3pt;z-index:251809792;mso-position-horizontal-relative:page" coordorigin="1701,46" coordsize="1531,1446">
            <v:shape id="_x0000_s1057" style="position:absolute;left:1700;top:45;width:1531;height:1446" coordorigin="1701,46" coordsize="1531,1446" path="m3146,46r-1360,l1753,53r-27,18l1707,98r-6,33l1701,1407r6,33l1726,1467r27,18l1786,1492r1360,l3180,1485r27,-18l3225,1440r6,-33l3231,131r-6,-33l3207,71,3180,53r-34,-7xe" fillcolor="#009ca7" stroked="f">
              <v:path arrowok="t"/>
            </v:shape>
            <v:shape id="_x0000_s1056" type="#_x0000_t75" style="position:absolute;left:1783;top:187;width:1365;height:1163">
              <v:imagedata r:id="rId280" o:title=""/>
            </v:shape>
            <w10:wrap anchorx="page"/>
          </v:group>
        </w:pict>
      </w:r>
      <w:bookmarkStart w:id="16" w:name="_TOC_250000"/>
      <w:bookmarkEnd w:id="16"/>
      <w:r w:rsidR="000018A7">
        <w:rPr>
          <w:color w:val="0F6161"/>
          <w:w w:val="105"/>
        </w:rPr>
        <w:t>Indicator 15: Publication of Judgments</w:t>
      </w:r>
    </w:p>
    <w:p w:rsidR="00F07D4E" w:rsidRDefault="000018A7">
      <w:pPr>
        <w:pStyle w:val="BodyText"/>
        <w:spacing w:before="165" w:line="252" w:lineRule="auto"/>
        <w:ind w:left="3514" w:right="1736"/>
      </w:pPr>
      <w:r>
        <w:rPr>
          <w:color w:val="231F20"/>
          <w:w w:val="105"/>
        </w:rPr>
        <w:t>Court publishes judgments on the Internet (through PacLII or their own website).</w:t>
      </w:r>
    </w:p>
    <w:p w:rsidR="00F07D4E" w:rsidRDefault="00F07D4E">
      <w:pPr>
        <w:spacing w:line="252" w:lineRule="auto"/>
        <w:sectPr w:rsidR="00F07D4E">
          <w:pgSz w:w="11910" w:h="16840"/>
          <w:pgMar w:top="1120" w:right="0" w:bottom="280" w:left="0" w:header="397" w:footer="0" w:gutter="0"/>
          <w:cols w:space="720"/>
        </w:sectPr>
      </w:pPr>
    </w:p>
    <w:p w:rsidR="00F07D4E" w:rsidRDefault="000018A7">
      <w:pPr>
        <w:tabs>
          <w:tab w:val="left" w:pos="1700"/>
        </w:tabs>
        <w:spacing w:before="65"/>
        <w:ind w:left="583"/>
        <w:rPr>
          <w:b/>
          <w:sz w:val="21"/>
        </w:rPr>
      </w:pPr>
      <w:r>
        <w:rPr>
          <w:noProof/>
          <w:lang w:val="en-AU" w:eastAsia="en-AU" w:bidi="ar-SA"/>
        </w:rPr>
        <w:lastRenderedPageBreak/>
        <w:drawing>
          <wp:anchor distT="0" distB="0" distL="0" distR="0" simplePos="0" relativeHeight="251381760" behindDoc="1" locked="0" layoutInCell="1" allowOverlap="1">
            <wp:simplePos x="0" y="0"/>
            <wp:positionH relativeFrom="page">
              <wp:posOffset>0</wp:posOffset>
            </wp:positionH>
            <wp:positionV relativeFrom="paragraph">
              <wp:posOffset>373882</wp:posOffset>
            </wp:positionV>
            <wp:extent cx="7559992" cy="143992"/>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5" cstate="print"/>
                    <a:stretch>
                      <a:fillRect/>
                    </a:stretch>
                  </pic:blipFill>
                  <pic:spPr>
                    <a:xfrm>
                      <a:off x="0" y="0"/>
                      <a:ext cx="7559992" cy="143992"/>
                    </a:xfrm>
                    <a:prstGeom prst="rect">
                      <a:avLst/>
                    </a:prstGeom>
                  </pic:spPr>
                </pic:pic>
              </a:graphicData>
            </a:graphic>
          </wp:anchor>
        </w:drawing>
      </w:r>
      <w:r>
        <w:rPr>
          <w:color w:val="0F6161"/>
          <w:w w:val="105"/>
          <w:position w:val="-7"/>
          <w:sz w:val="48"/>
        </w:rPr>
        <w:t>86</w:t>
      </w:r>
      <w:r>
        <w:rPr>
          <w:color w:val="0F6161"/>
          <w:w w:val="105"/>
          <w:position w:val="-7"/>
          <w:sz w:val="48"/>
        </w:rPr>
        <w:tab/>
      </w:r>
      <w:r>
        <w:rPr>
          <w:color w:val="231F20"/>
          <w:spacing w:val="-3"/>
          <w:w w:val="105"/>
          <w:sz w:val="21"/>
        </w:rPr>
        <w:t xml:space="preserve">Pacific </w:t>
      </w:r>
      <w:r>
        <w:rPr>
          <w:color w:val="231F20"/>
          <w:w w:val="105"/>
          <w:sz w:val="21"/>
        </w:rPr>
        <w:t xml:space="preserve">Judicial Strengthening Initiative: </w:t>
      </w:r>
      <w:r>
        <w:rPr>
          <w:b/>
          <w:color w:val="231F20"/>
          <w:w w:val="105"/>
          <w:sz w:val="21"/>
        </w:rPr>
        <w:t xml:space="preserve">2020 Court </w:t>
      </w:r>
      <w:r>
        <w:rPr>
          <w:b/>
          <w:color w:val="231F20"/>
          <w:spacing w:val="-4"/>
          <w:w w:val="105"/>
          <w:sz w:val="21"/>
        </w:rPr>
        <w:t>Trend</w:t>
      </w:r>
      <w:r>
        <w:rPr>
          <w:b/>
          <w:color w:val="231F20"/>
          <w:spacing w:val="-1"/>
          <w:w w:val="105"/>
          <w:sz w:val="21"/>
        </w:rPr>
        <w:t xml:space="preserve"> </w:t>
      </w:r>
      <w:r>
        <w:rPr>
          <w:b/>
          <w:color w:val="231F20"/>
          <w:w w:val="105"/>
          <w:sz w:val="21"/>
        </w:rPr>
        <w:t>Report</w:t>
      </w:r>
    </w:p>
    <w:p w:rsidR="00F07D4E" w:rsidRDefault="00F07D4E">
      <w:pPr>
        <w:rPr>
          <w:sz w:val="21"/>
        </w:rPr>
        <w:sectPr w:rsidR="00F07D4E">
          <w:headerReference w:type="even" r:id="rId281"/>
          <w:pgSz w:w="11910" w:h="16840"/>
          <w:pgMar w:top="300" w:right="0" w:bottom="280" w:left="0" w:header="0" w:footer="0" w:gutter="0"/>
          <w:cols w:space="720"/>
        </w:sectPr>
      </w:pPr>
    </w:p>
    <w:p w:rsidR="00F07D4E" w:rsidRDefault="006C6A04">
      <w:pPr>
        <w:pStyle w:val="BodyText"/>
        <w:spacing w:before="4"/>
        <w:rPr>
          <w:b/>
          <w:sz w:val="16"/>
        </w:rPr>
      </w:pPr>
      <w:r>
        <w:lastRenderedPageBreak/>
        <w:pict>
          <v:rect id="_x0000_s1054" style="position:absolute;margin-left:0;margin-top:0;width:595.3pt;height:841.9pt;z-index:-251889664;mso-position-horizontal-relative:page;mso-position-vertical-relative:page" fillcolor="#afcad1" stroked="f">
            <v:fill opacity="42598f"/>
            <w10:wrap anchorx="page" anchory="page"/>
          </v:rect>
        </w:pict>
      </w:r>
    </w:p>
    <w:p w:rsidR="00F07D4E" w:rsidRDefault="00F07D4E">
      <w:pPr>
        <w:rPr>
          <w:sz w:val="16"/>
        </w:rPr>
        <w:sectPr w:rsidR="00F07D4E">
          <w:headerReference w:type="default" r:id="rId282"/>
          <w:pgSz w:w="11910" w:h="16840"/>
          <w:pgMar w:top="1580" w:right="0" w:bottom="280" w:left="0" w:header="0" w:footer="0" w:gutter="0"/>
          <w:cols w:space="720"/>
        </w:sectPr>
      </w:pPr>
    </w:p>
    <w:p w:rsidR="00F07D4E" w:rsidRDefault="000018A7">
      <w:pPr>
        <w:pStyle w:val="BodyText"/>
        <w:rPr>
          <w:b/>
          <w:sz w:val="20"/>
        </w:rPr>
      </w:pPr>
      <w:r>
        <w:rPr>
          <w:noProof/>
          <w:lang w:val="en-AU" w:eastAsia="en-AU" w:bidi="ar-SA"/>
        </w:rPr>
        <w:lastRenderedPageBreak/>
        <w:drawing>
          <wp:anchor distT="0" distB="0" distL="0" distR="0" simplePos="0" relativeHeight="251632128" behindDoc="0" locked="0" layoutInCell="1" allowOverlap="1">
            <wp:simplePos x="0" y="0"/>
            <wp:positionH relativeFrom="page">
              <wp:posOffset>0</wp:posOffset>
            </wp:positionH>
            <wp:positionV relativeFrom="page">
              <wp:posOffset>576008</wp:posOffset>
            </wp:positionV>
            <wp:extent cx="7559992" cy="720001"/>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8" cstate="print"/>
                    <a:stretch>
                      <a:fillRect/>
                    </a:stretch>
                  </pic:blipFill>
                  <pic:spPr>
                    <a:xfrm>
                      <a:off x="0" y="0"/>
                      <a:ext cx="7559992" cy="720001"/>
                    </a:xfrm>
                    <a:prstGeom prst="rect">
                      <a:avLst/>
                    </a:prstGeom>
                  </pic:spPr>
                </pic:pic>
              </a:graphicData>
            </a:graphic>
          </wp:anchor>
        </w:drawing>
      </w: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rPr>
          <w:b/>
          <w:sz w:val="20"/>
        </w:rPr>
      </w:pPr>
    </w:p>
    <w:p w:rsidR="00F07D4E" w:rsidRDefault="00F07D4E">
      <w:pPr>
        <w:pStyle w:val="BodyText"/>
        <w:spacing w:after="1"/>
        <w:rPr>
          <w:b/>
          <w:sz w:val="27"/>
        </w:rPr>
      </w:pPr>
    </w:p>
    <w:p w:rsidR="00F07D4E" w:rsidRDefault="000018A7">
      <w:pPr>
        <w:pStyle w:val="BodyText"/>
        <w:ind w:left="2560"/>
        <w:rPr>
          <w:sz w:val="20"/>
        </w:rPr>
      </w:pPr>
      <w:r>
        <w:rPr>
          <w:noProof/>
          <w:sz w:val="20"/>
          <w:lang w:val="en-AU" w:eastAsia="en-AU" w:bidi="ar-SA"/>
        </w:rPr>
        <w:drawing>
          <wp:inline distT="0" distB="0" distL="0" distR="0">
            <wp:extent cx="4492862" cy="1280159"/>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9" cstate="print"/>
                    <a:stretch>
                      <a:fillRect/>
                    </a:stretch>
                  </pic:blipFill>
                  <pic:spPr>
                    <a:xfrm>
                      <a:off x="0" y="0"/>
                      <a:ext cx="4492862" cy="1280159"/>
                    </a:xfrm>
                    <a:prstGeom prst="rect">
                      <a:avLst/>
                    </a:prstGeom>
                  </pic:spPr>
                </pic:pic>
              </a:graphicData>
            </a:graphic>
          </wp:inline>
        </w:drawing>
      </w:r>
    </w:p>
    <w:p w:rsidR="00F07D4E" w:rsidRDefault="00F07D4E">
      <w:pPr>
        <w:pStyle w:val="BodyText"/>
        <w:rPr>
          <w:b/>
          <w:sz w:val="20"/>
        </w:rPr>
      </w:pPr>
    </w:p>
    <w:p w:rsidR="00F07D4E" w:rsidRDefault="00F07D4E">
      <w:pPr>
        <w:pStyle w:val="BodyText"/>
        <w:rPr>
          <w:b/>
          <w:sz w:val="24"/>
        </w:rPr>
      </w:pPr>
    </w:p>
    <w:p w:rsidR="00F07D4E" w:rsidRDefault="000018A7">
      <w:pPr>
        <w:pStyle w:val="Heading1"/>
        <w:spacing w:before="78"/>
      </w:pPr>
      <w:r>
        <w:rPr>
          <w:color w:val="231F20"/>
          <w:w w:val="105"/>
        </w:rPr>
        <w:t xml:space="preserve">2020 Court </w:t>
      </w:r>
      <w:r>
        <w:rPr>
          <w:color w:val="231F20"/>
          <w:spacing w:val="-11"/>
          <w:w w:val="105"/>
        </w:rPr>
        <w:t>Trend</w:t>
      </w:r>
      <w:r>
        <w:rPr>
          <w:color w:val="231F20"/>
          <w:spacing w:val="52"/>
          <w:w w:val="105"/>
        </w:rPr>
        <w:t xml:space="preserve"> </w:t>
      </w:r>
      <w:r>
        <w:rPr>
          <w:color w:val="231F20"/>
          <w:w w:val="105"/>
        </w:rPr>
        <w:t>Report</w:t>
      </w:r>
    </w:p>
    <w:p w:rsidR="00F07D4E" w:rsidRDefault="00F07D4E">
      <w:pPr>
        <w:pStyle w:val="BodyText"/>
        <w:rPr>
          <w:b/>
          <w:sz w:val="20"/>
        </w:rPr>
      </w:pPr>
    </w:p>
    <w:p w:rsidR="00F07D4E" w:rsidRDefault="0091284F">
      <w:pPr>
        <w:pStyle w:val="BodyText"/>
        <w:spacing w:before="8"/>
        <w:rPr>
          <w:b/>
          <w:sz w:val="26"/>
        </w:rPr>
      </w:pPr>
      <w:r>
        <w:rPr>
          <w:noProof/>
          <w:lang w:val="en-AU" w:eastAsia="en-AU" w:bidi="ar-SA"/>
        </w:rPr>
        <w:drawing>
          <wp:anchor distT="0" distB="0" distL="114300" distR="114300" simplePos="0" relativeHeight="251641344" behindDoc="1" locked="0" layoutInCell="1" allowOverlap="1" wp14:anchorId="1EACA019" wp14:editId="5F86AC08">
            <wp:simplePos x="0" y="0"/>
            <wp:positionH relativeFrom="column">
              <wp:posOffset>-409575</wp:posOffset>
            </wp:positionH>
            <wp:positionV relativeFrom="paragraph">
              <wp:posOffset>208915</wp:posOffset>
            </wp:positionV>
            <wp:extent cx="8345170" cy="5890260"/>
            <wp:effectExtent l="0" t="0" r="0" b="0"/>
            <wp:wrapNone/>
            <wp:docPr id="227" name="Picture 227"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45170" cy="5890260"/>
                    </a:xfrm>
                    <a:prstGeom prst="rect">
                      <a:avLst/>
                    </a:prstGeom>
                    <a:noFill/>
                  </pic:spPr>
                </pic:pic>
              </a:graphicData>
            </a:graphic>
            <wp14:sizeRelH relativeFrom="page">
              <wp14:pctWidth>0</wp14:pctWidth>
            </wp14:sizeRelH>
            <wp14:sizeRelV relativeFrom="page">
              <wp14:pctHeight>0</wp14:pctHeight>
            </wp14:sizeRelV>
          </wp:anchor>
        </w:drawing>
      </w:r>
    </w:p>
    <w:p w:rsidR="00F07D4E" w:rsidRDefault="00B54310">
      <w:pPr>
        <w:pStyle w:val="Heading4"/>
        <w:spacing w:before="90"/>
        <w:ind w:left="1672" w:right="1672"/>
        <w:jc w:val="center"/>
      </w:pPr>
      <w:r>
        <w:rPr>
          <w:noProof/>
          <w:lang w:val="en-AU" w:eastAsia="en-AU" w:bidi="ar-SA"/>
        </w:rPr>
        <w:drawing>
          <wp:anchor distT="0" distB="0" distL="114300" distR="114300" simplePos="0" relativeHeight="251682304" behindDoc="1" locked="0" layoutInCell="1" allowOverlap="1" wp14:anchorId="5078CE14" wp14:editId="4586B94B">
            <wp:simplePos x="0" y="0"/>
            <wp:positionH relativeFrom="page">
              <wp:posOffset>0</wp:posOffset>
            </wp:positionH>
            <wp:positionV relativeFrom="paragraph">
              <wp:posOffset>358800</wp:posOffset>
            </wp:positionV>
            <wp:extent cx="8344535" cy="213756"/>
            <wp:effectExtent l="0" t="0" r="0" b="0"/>
            <wp:wrapNone/>
            <wp:docPr id="89" name="Picture 89"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8">
                      <a:extLst>
                        <a:ext uri="{28A0092B-C50C-407E-A947-70E740481C1C}">
                          <a14:useLocalDpi xmlns:a14="http://schemas.microsoft.com/office/drawing/2010/main" val="0"/>
                        </a:ext>
                      </a:extLst>
                    </a:blip>
                    <a:srcRect t="85237"/>
                    <a:stretch/>
                  </pic:blipFill>
                  <pic:spPr bwMode="auto">
                    <a:xfrm>
                      <a:off x="0" y="0"/>
                      <a:ext cx="8344535" cy="213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1280" behindDoc="1" locked="0" layoutInCell="1" allowOverlap="1" wp14:anchorId="5078CE14" wp14:editId="4586B94B">
            <wp:simplePos x="0" y="0"/>
            <wp:positionH relativeFrom="page">
              <wp:posOffset>-118753</wp:posOffset>
            </wp:positionH>
            <wp:positionV relativeFrom="paragraph">
              <wp:posOffset>5640779</wp:posOffset>
            </wp:positionV>
            <wp:extent cx="8344535" cy="1103630"/>
            <wp:effectExtent l="0" t="0" r="0" b="1270"/>
            <wp:wrapNone/>
            <wp:docPr id="88" name="Picture 88"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8">
                      <a:extLst>
                        <a:ext uri="{28A0092B-C50C-407E-A947-70E740481C1C}">
                          <a14:useLocalDpi xmlns:a14="http://schemas.microsoft.com/office/drawing/2010/main" val="0"/>
                        </a:ext>
                      </a:extLst>
                    </a:blip>
                    <a:srcRect t="85237"/>
                    <a:stretch/>
                  </pic:blipFill>
                  <pic:spPr bwMode="auto">
                    <a:xfrm>
                      <a:off x="0" y="0"/>
                      <a:ext cx="8344535" cy="110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30D">
        <w:rPr>
          <w:noProof/>
          <w:lang w:val="en-AU" w:eastAsia="en-AU" w:bidi="ar-SA"/>
        </w:rPr>
        <w:drawing>
          <wp:anchor distT="0" distB="0" distL="114300" distR="114300" simplePos="0" relativeHeight="251643392" behindDoc="0" locked="0" layoutInCell="1" allowOverlap="1" wp14:anchorId="06867E71" wp14:editId="70AD7A22">
            <wp:simplePos x="0" y="0"/>
            <wp:positionH relativeFrom="margin">
              <wp:posOffset>3352800</wp:posOffset>
            </wp:positionH>
            <wp:positionV relativeFrom="paragraph">
              <wp:posOffset>2606675</wp:posOffset>
            </wp:positionV>
            <wp:extent cx="236855" cy="236220"/>
            <wp:effectExtent l="0" t="0" r="0" b="0"/>
            <wp:wrapNone/>
            <wp:docPr id="230" name="Picture 230"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18">
                      <a:extLst>
                        <a:ext uri="{28A0092B-C50C-407E-A947-70E740481C1C}">
                          <a14:useLocalDpi xmlns:a14="http://schemas.microsoft.com/office/drawing/2010/main" val="0"/>
                        </a:ext>
                      </a:extLst>
                    </a:blip>
                    <a:srcRect l="68067" t="50590" r="28805" b="45380"/>
                    <a:stretch/>
                  </pic:blipFill>
                  <pic:spPr bwMode="auto">
                    <a:xfrm>
                      <a:off x="0" y="0"/>
                      <a:ext cx="236855" cy="23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83">
        <w:r w:rsidR="000018A7">
          <w:rPr>
            <w:color w:val="FFFFFF"/>
            <w:w w:val="105"/>
          </w:rPr>
          <w:t>www.fedcourt.gov.au/pjsi</w:t>
        </w:r>
      </w:hyperlink>
    </w:p>
    <w:sectPr w:rsidR="00F07D4E">
      <w:headerReference w:type="even" r:id="rId284"/>
      <w:pgSz w:w="11910" w:h="16840"/>
      <w:pgMar w:top="8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A04" w:rsidRDefault="006C6A04">
      <w:r>
        <w:separator/>
      </w:r>
    </w:p>
  </w:endnote>
  <w:endnote w:type="continuationSeparator" w:id="0">
    <w:p w:rsidR="006C6A04" w:rsidRDefault="006C6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A04" w:rsidRDefault="006C6A04">
      <w:r>
        <w:separator/>
      </w:r>
    </w:p>
  </w:footnote>
  <w:footnote w:type="continuationSeparator" w:id="0">
    <w:p w:rsidR="006C6A04" w:rsidRDefault="006C6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6C6A04">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35.2pt;margin-top:19.85pt;width:14.7pt;height:28.5pt;z-index:-268252160;mso-position-horizontal-relative:page;mso-position-vertical-relative:page" filled="f" stroked="f">
          <v:textbox style="mso-next-textbox:#_x0000_s2067" inset="0,0,0,0">
            <w:txbxContent>
              <w:p w:rsidR="004C373D" w:rsidRDefault="004C373D">
                <w:pPr>
                  <w:spacing w:line="570" w:lineRule="exact"/>
                  <w:rPr>
                    <w:sz w:val="48"/>
                  </w:rPr>
                </w:pPr>
                <w:r>
                  <w:rPr>
                    <w:color w:val="0F6161"/>
                    <w:w w:val="112"/>
                    <w:sz w:val="48"/>
                  </w:rPr>
                  <w:t>B</w:t>
                </w:r>
              </w:p>
            </w:txbxContent>
          </v:textbox>
          <w10:wrap anchorx="page" anchory="page"/>
        </v:shape>
      </w:pict>
    </w:r>
    <w:r>
      <w:pict>
        <v:rect id="_x0000_s2066" style="position:absolute;margin-left:34pt;margin-top:22.7pt;width:17pt;height:21.25pt;z-index:-268251136;mso-position-horizontal-relative:page;mso-position-vertical-relative:page" stroked="f">
          <w10:wrap anchorx="page" anchory="page"/>
        </v:rect>
      </w:pict>
    </w:r>
    <w:r>
      <w:pict>
        <v:shape id="_x0000_s2065" type="#_x0000_t202" style="position:absolute;margin-left:84.05pt;margin-top:27.35pt;width:294.9pt;height:14.5pt;z-index:-268250112;mso-position-horizontal-relative:page;mso-position-vertical-relative:page" filled="f" stroked="f">
          <v:textbox style="mso-next-textbox:#_x0000_s2065" inset="0,0,0,0">
            <w:txbxContent>
              <w:p w:rsidR="004C373D" w:rsidRDefault="004C373D">
                <w:pPr>
                  <w:spacing w:before="13"/>
                  <w:ind w:left="20"/>
                  <w:rPr>
                    <w:b/>
                    <w:sz w:val="21"/>
                  </w:rPr>
                </w:pPr>
                <w:r>
                  <w:rPr>
                    <w:color w:val="231F20"/>
                    <w:w w:val="105"/>
                    <w:sz w:val="21"/>
                  </w:rPr>
                  <w:t xml:space="preserve">Pacific Judicial Strengthening Initiative: </w:t>
                </w:r>
                <w:r>
                  <w:rPr>
                    <w:b/>
                    <w:color w:val="231F20"/>
                    <w:w w:val="105"/>
                    <w:sz w:val="21"/>
                  </w:rPr>
                  <w:t>2020 Court Trend Report</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0"/>
      </w:rPr>
    </w:pPr>
    <w:r>
      <w:rPr>
        <w:noProof/>
        <w:lang w:val="en-AU" w:eastAsia="en-AU" w:bidi="ar-SA"/>
      </w:rPr>
      <w:drawing>
        <wp:anchor distT="0" distB="0" distL="0" distR="0" simplePos="0" relativeHeight="235079680" behindDoc="1" locked="0" layoutInCell="1" allowOverlap="1">
          <wp:simplePos x="0" y="0"/>
          <wp:positionH relativeFrom="page">
            <wp:posOffset>0</wp:posOffset>
          </wp:positionH>
          <wp:positionV relativeFrom="page">
            <wp:posOffset>576008</wp:posOffset>
          </wp:positionV>
          <wp:extent cx="7559992" cy="143992"/>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1" cstate="print"/>
                  <a:stretch>
                    <a:fillRect/>
                  </a:stretch>
                </pic:blipFill>
                <pic:spPr>
                  <a:xfrm>
                    <a:off x="0" y="0"/>
                    <a:ext cx="7559992" cy="143992"/>
                  </a:xfrm>
                  <a:prstGeom prst="rect">
                    <a:avLst/>
                  </a:prstGeom>
                </pic:spPr>
              </pic:pic>
            </a:graphicData>
          </a:graphic>
        </wp:anchor>
      </w:drawing>
    </w:r>
    <w:r w:rsidR="006C6A04">
      <w:pict>
        <v:shapetype id="_x0000_t202" coordsize="21600,21600" o:spt="202" path="m,l,21600r21600,l21600,xe">
          <v:stroke joinstyle="miter"/>
          <v:path gradientshapeok="t" o:connecttype="rect"/>
        </v:shapetype>
        <v:shape id="_x0000_s2054" type="#_x0000_t202" style="position:absolute;margin-left:26.2pt;margin-top:18.85pt;width:32.7pt;height:30.5pt;z-index:-268235776;mso-position-horizontal-relative:page;mso-position-vertical-relative:page" filled="f" stroked="f">
          <v:textbox inset="0,0,0,0">
            <w:txbxContent>
              <w:p w:rsidR="004C373D" w:rsidRDefault="004C373D">
                <w:pPr>
                  <w:spacing w:before="4"/>
                  <w:ind w:left="60"/>
                  <w:rPr>
                    <w:sz w:val="48"/>
                  </w:rPr>
                </w:pPr>
                <w:r>
                  <w:fldChar w:fldCharType="begin"/>
                </w:r>
                <w:r>
                  <w:rPr>
                    <w:color w:val="0F6161"/>
                    <w:w w:val="110"/>
                    <w:sz w:val="48"/>
                  </w:rPr>
                  <w:instrText xml:space="preserve"> PAGE </w:instrText>
                </w:r>
                <w:r>
                  <w:fldChar w:fldCharType="separate"/>
                </w:r>
                <w:r w:rsidR="00DD54E3">
                  <w:rPr>
                    <w:noProof/>
                    <w:color w:val="0F6161"/>
                    <w:w w:val="110"/>
                    <w:sz w:val="48"/>
                  </w:rPr>
                  <w:t>26</w:t>
                </w:r>
                <w:r>
                  <w:fldChar w:fldCharType="end"/>
                </w:r>
              </w:p>
            </w:txbxContent>
          </v:textbox>
          <w10:wrap anchorx="page" anchory="page"/>
        </v:shape>
      </w:pict>
    </w:r>
    <w:r w:rsidR="006C6A04">
      <w:pict>
        <v:shape id="_x0000_s2053" type="#_x0000_t202" style="position:absolute;margin-left:84.05pt;margin-top:27.35pt;width:294.9pt;height:14.5pt;z-index:-268234752;mso-position-horizontal-relative:page;mso-position-vertical-relative:page" filled="f" stroked="f">
          <v:textbox inset="0,0,0,0">
            <w:txbxContent>
              <w:p w:rsidR="004C373D" w:rsidRDefault="004C373D">
                <w:pPr>
                  <w:spacing w:before="13"/>
                  <w:ind w:left="20"/>
                  <w:rPr>
                    <w:b/>
                    <w:sz w:val="21"/>
                  </w:rPr>
                </w:pPr>
                <w:r>
                  <w:rPr>
                    <w:color w:val="231F20"/>
                    <w:w w:val="105"/>
                    <w:sz w:val="21"/>
                  </w:rPr>
                  <w:t xml:space="preserve">Pacific Judicial Strengthening Initiative: </w:t>
                </w:r>
                <w:r>
                  <w:rPr>
                    <w:b/>
                    <w:color w:val="231F20"/>
                    <w:w w:val="105"/>
                    <w:sz w:val="21"/>
                  </w:rPr>
                  <w:t>2020 Court Trend Report</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6C6A04">
    <w:pPr>
      <w:pStyle w:val="BodyText"/>
      <w:spacing w:line="14" w:lineRule="auto"/>
      <w:rPr>
        <w:sz w:val="20"/>
      </w:rPr>
    </w:pPr>
    <w:r>
      <w:pict>
        <v:rect id="_x0000_s2052" style="position:absolute;margin-left:0;margin-top:45.35pt;width:595.3pt;height:11.35pt;z-index:-268233728;mso-position-horizontal-relative:page;mso-position-vertical-relative:page" fillcolor="#00403f"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536.4pt;margin-top:18.85pt;width:32.7pt;height:30.5pt;z-index:-268232704;mso-position-horizontal-relative:page;mso-position-vertical-relative:page" filled="f" stroked="f">
          <v:textbox inset="0,0,0,0">
            <w:txbxContent>
              <w:p w:rsidR="004C373D" w:rsidRDefault="004C373D">
                <w:pPr>
                  <w:spacing w:before="4"/>
                  <w:ind w:left="60"/>
                  <w:rPr>
                    <w:sz w:val="48"/>
                  </w:rPr>
                </w:pPr>
                <w:r>
                  <w:fldChar w:fldCharType="begin"/>
                </w:r>
                <w:r>
                  <w:rPr>
                    <w:color w:val="0F6161"/>
                    <w:w w:val="110"/>
                    <w:sz w:val="48"/>
                  </w:rPr>
                  <w:instrText xml:space="preserve"> PAGE </w:instrText>
                </w:r>
                <w:r>
                  <w:fldChar w:fldCharType="separate"/>
                </w:r>
                <w:r w:rsidR="00DD54E3">
                  <w:rPr>
                    <w:noProof/>
                    <w:color w:val="0F6161"/>
                    <w:w w:val="110"/>
                    <w:sz w:val="48"/>
                  </w:rPr>
                  <w:t>25</w:t>
                </w:r>
                <w:r>
                  <w:fldChar w:fldCharType="end"/>
                </w:r>
              </w:p>
            </w:txbxContent>
          </v:textbox>
          <w10:wrap anchorx="page" anchory="page"/>
        </v:shape>
      </w:pict>
    </w:r>
    <w:r>
      <w:pict>
        <v:shape id="_x0000_s2050" type="#_x0000_t202" style="position:absolute;margin-left:216.35pt;margin-top:27.35pt;width:294.9pt;height:14.5pt;z-index:-268231680;mso-position-horizontal-relative:page;mso-position-vertical-relative:page" filled="f" stroked="f">
          <v:textbox inset="0,0,0,0">
            <w:txbxContent>
              <w:p w:rsidR="004C373D" w:rsidRDefault="004C373D">
                <w:pPr>
                  <w:spacing w:before="13"/>
                  <w:ind w:left="20"/>
                  <w:rPr>
                    <w:b/>
                    <w:sz w:val="21"/>
                  </w:rPr>
                </w:pPr>
                <w:r>
                  <w:rPr>
                    <w:color w:val="231F20"/>
                    <w:w w:val="105"/>
                    <w:sz w:val="21"/>
                  </w:rPr>
                  <w:t xml:space="preserve">Pacific Judicial Strengthening Initiative: </w:t>
                </w:r>
                <w:r>
                  <w:rPr>
                    <w:b/>
                    <w:color w:val="231F20"/>
                    <w:w w:val="105"/>
                    <w:sz w:val="21"/>
                  </w:rPr>
                  <w:t>2020 Court Trend Report</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6C6A04">
    <w:pPr>
      <w:pStyle w:val="BodyText"/>
      <w:spacing w:line="14" w:lineRule="auto"/>
      <w:rPr>
        <w:sz w:val="2"/>
      </w:rPr>
    </w:pPr>
    <w:r>
      <w:pict>
        <v:rect id="_x0000_s2049" style="position:absolute;margin-left:0;margin-top:0;width:595.3pt;height:841.9pt;z-index:-268230656;mso-position-horizontal-relative:page;mso-position-vertical-relative:page" fillcolor="#afcad1" stroked="f">
          <v:fill opacity="42598f"/>
          <w10:wrap anchorx="page" anchory="page"/>
        </v:rect>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0"/>
      </w:rPr>
    </w:pPr>
    <w:r>
      <w:rPr>
        <w:noProof/>
        <w:lang w:val="en-AU" w:eastAsia="en-AU" w:bidi="ar-SA"/>
      </w:rPr>
      <w:drawing>
        <wp:anchor distT="0" distB="0" distL="0" distR="0" simplePos="0" relativeHeight="235070464" behindDoc="1" locked="0" layoutInCell="1" allowOverlap="1">
          <wp:simplePos x="0" y="0"/>
          <wp:positionH relativeFrom="page">
            <wp:posOffset>0</wp:posOffset>
          </wp:positionH>
          <wp:positionV relativeFrom="page">
            <wp:posOffset>576008</wp:posOffset>
          </wp:positionV>
          <wp:extent cx="7559992" cy="143992"/>
          <wp:effectExtent l="0" t="0" r="0" b="0"/>
          <wp:wrapNone/>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1" cstate="print"/>
                  <a:stretch>
                    <a:fillRect/>
                  </a:stretch>
                </pic:blipFill>
                <pic:spPr>
                  <a:xfrm>
                    <a:off x="0" y="0"/>
                    <a:ext cx="7559992" cy="143992"/>
                  </a:xfrm>
                  <a:prstGeom prst="rect">
                    <a:avLst/>
                  </a:prstGeom>
                </pic:spPr>
              </pic:pic>
            </a:graphicData>
          </a:graphic>
        </wp:anchor>
      </w:drawing>
    </w:r>
    <w:r w:rsidR="006C6A04">
      <w:pict>
        <v:shapetype id="_x0000_t202" coordsize="21600,21600" o:spt="202" path="m,l,21600r21600,l21600,xe">
          <v:stroke joinstyle="miter"/>
          <v:path gradientshapeok="t" o:connecttype="rect"/>
        </v:shapetype>
        <v:shape id="_x0000_s2061" type="#_x0000_t202" style="position:absolute;margin-left:26.2pt;margin-top:18.85pt;width:32.7pt;height:30.5pt;z-index:-268244992;mso-position-horizontal-relative:page;mso-position-vertical-relative:page" filled="f" stroked="f">
          <v:textbox inset="0,0,0,0">
            <w:txbxContent>
              <w:p w:rsidR="004C373D" w:rsidRDefault="004C373D">
                <w:pPr>
                  <w:spacing w:before="4"/>
                  <w:ind w:left="60"/>
                  <w:rPr>
                    <w:sz w:val="48"/>
                  </w:rPr>
                </w:pPr>
                <w:r>
                  <w:fldChar w:fldCharType="begin"/>
                </w:r>
                <w:r>
                  <w:rPr>
                    <w:color w:val="0F6161"/>
                    <w:w w:val="110"/>
                    <w:sz w:val="48"/>
                  </w:rPr>
                  <w:instrText xml:space="preserve"> PAGE </w:instrText>
                </w:r>
                <w:r>
                  <w:fldChar w:fldCharType="separate"/>
                </w:r>
                <w:r w:rsidR="00DD54E3">
                  <w:rPr>
                    <w:noProof/>
                    <w:color w:val="0F6161"/>
                    <w:w w:val="110"/>
                    <w:sz w:val="48"/>
                  </w:rPr>
                  <w:t>8</w:t>
                </w:r>
                <w:r>
                  <w:fldChar w:fldCharType="end"/>
                </w:r>
              </w:p>
            </w:txbxContent>
          </v:textbox>
          <w10:wrap anchorx="page" anchory="page"/>
        </v:shape>
      </w:pict>
    </w:r>
    <w:r w:rsidR="006C6A04">
      <w:pict>
        <v:shape id="_x0000_s2060" type="#_x0000_t202" style="position:absolute;margin-left:84.05pt;margin-top:27.35pt;width:294.9pt;height:14.5pt;z-index:-268243968;mso-position-horizontal-relative:page;mso-position-vertical-relative:page" filled="f" stroked="f">
          <v:textbox inset="0,0,0,0">
            <w:txbxContent>
              <w:p w:rsidR="004C373D" w:rsidRDefault="004C373D">
                <w:pPr>
                  <w:spacing w:before="13"/>
                  <w:ind w:left="20"/>
                  <w:rPr>
                    <w:b/>
                    <w:sz w:val="21"/>
                  </w:rPr>
                </w:pPr>
                <w:r>
                  <w:rPr>
                    <w:color w:val="231F20"/>
                    <w:w w:val="105"/>
                    <w:sz w:val="21"/>
                  </w:rPr>
                  <w:t xml:space="preserve">Pacific Judicial Strengthening Initiative: </w:t>
                </w:r>
                <w:r>
                  <w:rPr>
                    <w:b/>
                    <w:color w:val="231F20"/>
                    <w:w w:val="105"/>
                    <w:sz w:val="21"/>
                  </w:rPr>
                  <w:t>2020 Court Trend Report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6C6A04">
    <w:pPr>
      <w:pStyle w:val="BodyText"/>
      <w:spacing w:line="14" w:lineRule="auto"/>
      <w:rPr>
        <w:sz w:val="20"/>
      </w:rPr>
    </w:pPr>
    <w:r>
      <w:pict>
        <v:rect id="_x0000_s2064" style="position:absolute;margin-left:0;margin-top:45.35pt;width:595.3pt;height:11.35pt;z-index:-268249088;mso-position-horizontal-relative:page;mso-position-vertical-relative:page" fillcolor="#00403f" stroked="f">
          <w10:wrap anchorx="page" anchory="page"/>
        </v:rect>
      </w:pict>
    </w:r>
    <w:r>
      <w:pict>
        <v:shapetype id="_x0000_t202" coordsize="21600,21600" o:spt="202" path="m,l,21600r21600,l21600,xe">
          <v:stroke joinstyle="miter"/>
          <v:path gradientshapeok="t" o:connecttype="rect"/>
        </v:shapetype>
        <v:shape id="_x0000_s2063" type="#_x0000_t202" style="position:absolute;margin-left:543.1pt;margin-top:18.85pt;width:19.35pt;height:30.5pt;z-index:-268248064;mso-position-horizontal-relative:page;mso-position-vertical-relative:page" filled="f" stroked="f">
          <v:textbox inset="0,0,0,0">
            <w:txbxContent>
              <w:p w:rsidR="004C373D" w:rsidRDefault="004C373D">
                <w:pPr>
                  <w:spacing w:before="4"/>
                  <w:ind w:left="60"/>
                  <w:rPr>
                    <w:sz w:val="48"/>
                  </w:rPr>
                </w:pPr>
                <w:r>
                  <w:fldChar w:fldCharType="begin"/>
                </w:r>
                <w:r>
                  <w:rPr>
                    <w:color w:val="0F6161"/>
                    <w:w w:val="109"/>
                    <w:sz w:val="48"/>
                  </w:rPr>
                  <w:instrText xml:space="preserve"> PAGE </w:instrText>
                </w:r>
                <w:r>
                  <w:fldChar w:fldCharType="separate"/>
                </w:r>
                <w:r w:rsidR="00DD54E3">
                  <w:rPr>
                    <w:noProof/>
                    <w:color w:val="0F6161"/>
                    <w:w w:val="109"/>
                    <w:sz w:val="48"/>
                  </w:rPr>
                  <w:t>7</w:t>
                </w:r>
                <w:r>
                  <w:fldChar w:fldCharType="end"/>
                </w:r>
              </w:p>
            </w:txbxContent>
          </v:textbox>
          <w10:wrap anchorx="page" anchory="page"/>
        </v:shape>
      </w:pict>
    </w:r>
    <w:r>
      <w:pict>
        <v:shape id="_x0000_s2062" type="#_x0000_t202" style="position:absolute;margin-left:216.35pt;margin-top:27.35pt;width:294.9pt;height:14.5pt;z-index:-268247040;mso-position-horizontal-relative:page;mso-position-vertical-relative:page" filled="f" stroked="f">
          <v:textbox inset="0,0,0,0">
            <w:txbxContent>
              <w:p w:rsidR="004C373D" w:rsidRDefault="004C373D">
                <w:pPr>
                  <w:spacing w:before="13"/>
                  <w:ind w:left="20"/>
                  <w:rPr>
                    <w:b/>
                    <w:sz w:val="21"/>
                  </w:rPr>
                </w:pPr>
                <w:r>
                  <w:rPr>
                    <w:color w:val="231F20"/>
                    <w:w w:val="105"/>
                    <w:sz w:val="21"/>
                  </w:rPr>
                  <w:t xml:space="preserve">Pacific Judicial Strengthening Initiative: </w:t>
                </w:r>
                <w:r>
                  <w:rPr>
                    <w:b/>
                    <w:color w:val="231F20"/>
                    <w:w w:val="105"/>
                    <w:sz w:val="21"/>
                  </w:rPr>
                  <w:t>2020 Court Trend Report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0"/>
      </w:rPr>
    </w:pPr>
    <w:r>
      <w:rPr>
        <w:noProof/>
        <w:lang w:val="en-AU" w:eastAsia="en-AU" w:bidi="ar-SA"/>
      </w:rPr>
      <w:drawing>
        <wp:anchor distT="0" distB="0" distL="0" distR="0" simplePos="0" relativeHeight="235073536" behindDoc="1" locked="0" layoutInCell="1" allowOverlap="1">
          <wp:simplePos x="0" y="0"/>
          <wp:positionH relativeFrom="page">
            <wp:posOffset>0</wp:posOffset>
          </wp:positionH>
          <wp:positionV relativeFrom="page">
            <wp:posOffset>576008</wp:posOffset>
          </wp:positionV>
          <wp:extent cx="7559992" cy="143992"/>
          <wp:effectExtent l="0" t="0" r="0"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1" cstate="print"/>
                  <a:stretch>
                    <a:fillRect/>
                  </a:stretch>
                </pic:blipFill>
                <pic:spPr>
                  <a:xfrm>
                    <a:off x="0" y="0"/>
                    <a:ext cx="7559992" cy="143992"/>
                  </a:xfrm>
                  <a:prstGeom prst="rect">
                    <a:avLst/>
                  </a:prstGeom>
                </pic:spPr>
              </pic:pic>
            </a:graphicData>
          </a:graphic>
        </wp:anchor>
      </w:drawing>
    </w:r>
    <w:r w:rsidR="006C6A04">
      <w:pict>
        <v:shapetype id="_x0000_t202" coordsize="21600,21600" o:spt="202" path="m,l,21600r21600,l21600,xe">
          <v:stroke joinstyle="miter"/>
          <v:path gradientshapeok="t" o:connecttype="rect"/>
        </v:shapetype>
        <v:shape id="_x0000_s2059" type="#_x0000_t202" style="position:absolute;margin-left:26.2pt;margin-top:18.85pt;width:32.7pt;height:30.5pt;z-index:-268241920;mso-position-horizontal-relative:page;mso-position-vertical-relative:page" filled="f" stroked="f">
          <v:textbox inset="0,0,0,0">
            <w:txbxContent>
              <w:p w:rsidR="004C373D" w:rsidRDefault="004C373D">
                <w:pPr>
                  <w:spacing w:before="4"/>
                  <w:ind w:left="60"/>
                  <w:rPr>
                    <w:sz w:val="48"/>
                  </w:rPr>
                </w:pPr>
                <w:r>
                  <w:fldChar w:fldCharType="begin"/>
                </w:r>
                <w:r>
                  <w:rPr>
                    <w:color w:val="0F6161"/>
                    <w:w w:val="110"/>
                    <w:sz w:val="48"/>
                  </w:rPr>
                  <w:instrText xml:space="preserve"> PAGE </w:instrText>
                </w:r>
                <w:r>
                  <w:fldChar w:fldCharType="separate"/>
                </w:r>
                <w:r w:rsidR="00DD54E3">
                  <w:rPr>
                    <w:noProof/>
                    <w:color w:val="0F6161"/>
                    <w:w w:val="110"/>
                    <w:sz w:val="48"/>
                  </w:rPr>
                  <w:t>16</w:t>
                </w:r>
                <w:r>
                  <w:fldChar w:fldCharType="end"/>
                </w:r>
              </w:p>
            </w:txbxContent>
          </v:textbox>
          <w10:wrap anchorx="page" anchory="page"/>
        </v:shape>
      </w:pict>
    </w:r>
    <w:r w:rsidR="006C6A04">
      <w:pict>
        <v:shape id="_x0000_s2058" type="#_x0000_t202" style="position:absolute;margin-left:84.05pt;margin-top:27.35pt;width:294.9pt;height:14.5pt;z-index:-268240896;mso-position-horizontal-relative:page;mso-position-vertical-relative:page" filled="f" stroked="f">
          <v:textbox inset="0,0,0,0">
            <w:txbxContent>
              <w:p w:rsidR="004C373D" w:rsidRDefault="004C373D">
                <w:pPr>
                  <w:spacing w:before="13"/>
                  <w:ind w:left="20"/>
                  <w:rPr>
                    <w:b/>
                    <w:sz w:val="21"/>
                  </w:rPr>
                </w:pPr>
                <w:r>
                  <w:rPr>
                    <w:color w:val="231F20"/>
                    <w:w w:val="105"/>
                    <w:sz w:val="21"/>
                  </w:rPr>
                  <w:t xml:space="preserve">Pacific Judicial Strengthening Initiative: </w:t>
                </w:r>
                <w:r>
                  <w:rPr>
                    <w:b/>
                    <w:color w:val="231F20"/>
                    <w:w w:val="105"/>
                    <w:sz w:val="21"/>
                  </w:rPr>
                  <w:t>2020 Court Trend Report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6C6A04">
    <w:pPr>
      <w:pStyle w:val="BodyText"/>
      <w:spacing w:line="14" w:lineRule="auto"/>
      <w:rPr>
        <w:sz w:val="20"/>
      </w:rPr>
    </w:pPr>
    <w:r>
      <w:pict>
        <v:rect id="_x0000_s2057" style="position:absolute;margin-left:0;margin-top:45.35pt;width:595.3pt;height:11.35pt;z-index:-268239872;mso-position-horizontal-relative:page;mso-position-vertical-relative:page" fillcolor="#00403f" stroked="f">
          <w10:wrap anchorx="page" anchory="page"/>
        </v:rect>
      </w:pict>
    </w:r>
    <w:r>
      <w:pict>
        <v:shapetype id="_x0000_t202" coordsize="21600,21600" o:spt="202" path="m,l,21600r21600,l21600,xe">
          <v:stroke joinstyle="miter"/>
          <v:path gradientshapeok="t" o:connecttype="rect"/>
        </v:shapetype>
        <v:shape id="_x0000_s2056" type="#_x0000_t202" style="position:absolute;margin-left:536.4pt;margin-top:18.85pt;width:32.7pt;height:30.5pt;z-index:-268238848;mso-position-horizontal-relative:page;mso-position-vertical-relative:page" filled="f" stroked="f">
          <v:textbox inset="0,0,0,0">
            <w:txbxContent>
              <w:p w:rsidR="004C373D" w:rsidRDefault="004C373D">
                <w:pPr>
                  <w:spacing w:before="4"/>
                  <w:ind w:left="60"/>
                  <w:rPr>
                    <w:sz w:val="48"/>
                  </w:rPr>
                </w:pPr>
                <w:r>
                  <w:fldChar w:fldCharType="begin"/>
                </w:r>
                <w:r>
                  <w:rPr>
                    <w:color w:val="0F6161"/>
                    <w:w w:val="110"/>
                    <w:sz w:val="48"/>
                  </w:rPr>
                  <w:instrText xml:space="preserve"> PAGE </w:instrText>
                </w:r>
                <w:r>
                  <w:fldChar w:fldCharType="separate"/>
                </w:r>
                <w:r w:rsidR="00DD54E3">
                  <w:rPr>
                    <w:noProof/>
                    <w:color w:val="0F6161"/>
                    <w:w w:val="110"/>
                    <w:sz w:val="48"/>
                  </w:rPr>
                  <w:t>17</w:t>
                </w:r>
                <w:r>
                  <w:fldChar w:fldCharType="end"/>
                </w:r>
              </w:p>
            </w:txbxContent>
          </v:textbox>
          <w10:wrap anchorx="page" anchory="page"/>
        </v:shape>
      </w:pict>
    </w:r>
    <w:r>
      <w:pict>
        <v:shape id="_x0000_s2055" type="#_x0000_t202" style="position:absolute;margin-left:216.35pt;margin-top:27.35pt;width:294.9pt;height:14.5pt;z-index:-268237824;mso-position-horizontal-relative:page;mso-position-vertical-relative:page" filled="f" stroked="f">
          <v:textbox inset="0,0,0,0">
            <w:txbxContent>
              <w:p w:rsidR="004C373D" w:rsidRDefault="004C373D">
                <w:pPr>
                  <w:spacing w:before="13"/>
                  <w:ind w:left="20"/>
                  <w:rPr>
                    <w:b/>
                    <w:sz w:val="21"/>
                  </w:rPr>
                </w:pPr>
                <w:r>
                  <w:rPr>
                    <w:color w:val="231F20"/>
                    <w:w w:val="105"/>
                    <w:sz w:val="21"/>
                  </w:rPr>
                  <w:t xml:space="preserve">Pacific Judicial Strengthening Initiative: </w:t>
                </w:r>
                <w:r>
                  <w:rPr>
                    <w:b/>
                    <w:color w:val="231F20"/>
                    <w:w w:val="105"/>
                    <w:sz w:val="21"/>
                  </w:rPr>
                  <w:t>2020 Court Trend Report</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3D" w:rsidRDefault="004C373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6.5pt;height:170.25pt;visibility:visible;mso-wrap-style:square" o:bullet="t">
        <v:imagedata r:id="rId1" o:title="" croptop="20601f" cropright="15743f"/>
      </v:shape>
    </w:pict>
  </w:numPicBullet>
  <w:abstractNum w:abstractNumId="0" w15:restartNumberingAfterBreak="0">
    <w:nsid w:val="03AB559F"/>
    <w:multiLevelType w:val="hybridMultilevel"/>
    <w:tmpl w:val="0A6AF692"/>
    <w:lvl w:ilvl="0" w:tplc="DF4E6312">
      <w:start w:val="1"/>
      <w:numFmt w:val="decimal"/>
      <w:lvlText w:val="%1"/>
      <w:lvlJc w:val="left"/>
      <w:pPr>
        <w:ind w:left="1984" w:hanging="284"/>
      </w:pPr>
      <w:rPr>
        <w:rFonts w:ascii="Calibri" w:eastAsia="Calibri" w:hAnsi="Calibri" w:cs="Calibri" w:hint="default"/>
        <w:b/>
        <w:bCs/>
        <w:color w:val="231F20"/>
        <w:w w:val="114"/>
        <w:sz w:val="15"/>
        <w:szCs w:val="15"/>
        <w:lang w:val="en-US" w:eastAsia="en-US" w:bidi="en-US"/>
      </w:rPr>
    </w:lvl>
    <w:lvl w:ilvl="1" w:tplc="1F0E9EE2">
      <w:numFmt w:val="bullet"/>
      <w:lvlText w:val="•"/>
      <w:lvlJc w:val="left"/>
      <w:pPr>
        <w:ind w:left="2972" w:hanging="284"/>
      </w:pPr>
      <w:rPr>
        <w:rFonts w:hint="default"/>
        <w:lang w:val="en-US" w:eastAsia="en-US" w:bidi="en-US"/>
      </w:rPr>
    </w:lvl>
    <w:lvl w:ilvl="2" w:tplc="C106A4DA">
      <w:numFmt w:val="bullet"/>
      <w:lvlText w:val="•"/>
      <w:lvlJc w:val="left"/>
      <w:pPr>
        <w:ind w:left="3965" w:hanging="284"/>
      </w:pPr>
      <w:rPr>
        <w:rFonts w:hint="default"/>
        <w:lang w:val="en-US" w:eastAsia="en-US" w:bidi="en-US"/>
      </w:rPr>
    </w:lvl>
    <w:lvl w:ilvl="3" w:tplc="D8ACC30C">
      <w:numFmt w:val="bullet"/>
      <w:lvlText w:val="•"/>
      <w:lvlJc w:val="left"/>
      <w:pPr>
        <w:ind w:left="4957" w:hanging="284"/>
      </w:pPr>
      <w:rPr>
        <w:rFonts w:hint="default"/>
        <w:lang w:val="en-US" w:eastAsia="en-US" w:bidi="en-US"/>
      </w:rPr>
    </w:lvl>
    <w:lvl w:ilvl="4" w:tplc="348C6316">
      <w:numFmt w:val="bullet"/>
      <w:lvlText w:val="•"/>
      <w:lvlJc w:val="left"/>
      <w:pPr>
        <w:ind w:left="5950" w:hanging="284"/>
      </w:pPr>
      <w:rPr>
        <w:rFonts w:hint="default"/>
        <w:lang w:val="en-US" w:eastAsia="en-US" w:bidi="en-US"/>
      </w:rPr>
    </w:lvl>
    <w:lvl w:ilvl="5" w:tplc="C3F63EE4">
      <w:numFmt w:val="bullet"/>
      <w:lvlText w:val="•"/>
      <w:lvlJc w:val="left"/>
      <w:pPr>
        <w:ind w:left="6942" w:hanging="284"/>
      </w:pPr>
      <w:rPr>
        <w:rFonts w:hint="default"/>
        <w:lang w:val="en-US" w:eastAsia="en-US" w:bidi="en-US"/>
      </w:rPr>
    </w:lvl>
    <w:lvl w:ilvl="6" w:tplc="2082A4BA">
      <w:numFmt w:val="bullet"/>
      <w:lvlText w:val="•"/>
      <w:lvlJc w:val="left"/>
      <w:pPr>
        <w:ind w:left="7935" w:hanging="284"/>
      </w:pPr>
      <w:rPr>
        <w:rFonts w:hint="default"/>
        <w:lang w:val="en-US" w:eastAsia="en-US" w:bidi="en-US"/>
      </w:rPr>
    </w:lvl>
    <w:lvl w:ilvl="7" w:tplc="01FEB6A0">
      <w:numFmt w:val="bullet"/>
      <w:lvlText w:val="•"/>
      <w:lvlJc w:val="left"/>
      <w:pPr>
        <w:ind w:left="8927" w:hanging="284"/>
      </w:pPr>
      <w:rPr>
        <w:rFonts w:hint="default"/>
        <w:lang w:val="en-US" w:eastAsia="en-US" w:bidi="en-US"/>
      </w:rPr>
    </w:lvl>
    <w:lvl w:ilvl="8" w:tplc="C5561A0A">
      <w:numFmt w:val="bullet"/>
      <w:lvlText w:val="•"/>
      <w:lvlJc w:val="left"/>
      <w:pPr>
        <w:ind w:left="9920" w:hanging="284"/>
      </w:pPr>
      <w:rPr>
        <w:rFonts w:hint="default"/>
        <w:lang w:val="en-US" w:eastAsia="en-US" w:bidi="en-US"/>
      </w:rPr>
    </w:lvl>
  </w:abstractNum>
  <w:abstractNum w:abstractNumId="1" w15:restartNumberingAfterBreak="0">
    <w:nsid w:val="064A7145"/>
    <w:multiLevelType w:val="hybridMultilevel"/>
    <w:tmpl w:val="722211B4"/>
    <w:lvl w:ilvl="0" w:tplc="018CC16C">
      <w:numFmt w:val="bullet"/>
      <w:lvlText w:val="•"/>
      <w:lvlJc w:val="left"/>
      <w:pPr>
        <w:ind w:left="7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18CC16C">
      <w:numFmt w:val="bullet"/>
      <w:lvlText w:val="•"/>
      <w:lvlJc w:val="left"/>
      <w:pPr>
        <w:ind w:left="2880" w:hanging="360"/>
      </w:pPr>
      <w:rPr>
        <w:rFonts w:ascii="Calibri" w:eastAsia="Calibri" w:hAnsi="Calibri" w:cs="Calibri" w:hint="default"/>
        <w:color w:val="6F8E8F"/>
        <w:w w:val="121"/>
        <w:sz w:val="21"/>
        <w:szCs w:val="21"/>
        <w:lang w:val="en-US" w:eastAsia="en-US" w:bidi="en-US"/>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F4996"/>
    <w:multiLevelType w:val="hybridMultilevel"/>
    <w:tmpl w:val="6EB469E4"/>
    <w:lvl w:ilvl="0" w:tplc="D16471FE">
      <w:numFmt w:val="bullet"/>
      <w:lvlText w:val="–"/>
      <w:lvlJc w:val="left"/>
      <w:pPr>
        <w:ind w:left="736" w:hanging="195"/>
      </w:pPr>
      <w:rPr>
        <w:rFonts w:ascii="Lucida Sans Unicode" w:eastAsia="Lucida Sans Unicode" w:hAnsi="Lucida Sans Unicode" w:cs="Lucida Sans Unicode" w:hint="default"/>
        <w:color w:val="231F20"/>
        <w:w w:val="100"/>
        <w:sz w:val="14"/>
        <w:szCs w:val="14"/>
        <w:lang w:val="en-US" w:eastAsia="en-US" w:bidi="en-US"/>
      </w:rPr>
    </w:lvl>
    <w:lvl w:ilvl="1" w:tplc="B2A27F48">
      <w:numFmt w:val="bullet"/>
      <w:lvlText w:val="•"/>
      <w:lvlJc w:val="left"/>
      <w:pPr>
        <w:ind w:left="1276" w:hanging="195"/>
      </w:pPr>
      <w:rPr>
        <w:rFonts w:hint="default"/>
        <w:lang w:val="en-US" w:eastAsia="en-US" w:bidi="en-US"/>
      </w:rPr>
    </w:lvl>
    <w:lvl w:ilvl="2" w:tplc="7E8A06C8">
      <w:numFmt w:val="bullet"/>
      <w:lvlText w:val="•"/>
      <w:lvlJc w:val="left"/>
      <w:pPr>
        <w:ind w:left="1813" w:hanging="195"/>
      </w:pPr>
      <w:rPr>
        <w:rFonts w:hint="default"/>
        <w:lang w:val="en-US" w:eastAsia="en-US" w:bidi="en-US"/>
      </w:rPr>
    </w:lvl>
    <w:lvl w:ilvl="3" w:tplc="79A670DA">
      <w:numFmt w:val="bullet"/>
      <w:lvlText w:val="•"/>
      <w:lvlJc w:val="left"/>
      <w:pPr>
        <w:ind w:left="2350" w:hanging="195"/>
      </w:pPr>
      <w:rPr>
        <w:rFonts w:hint="default"/>
        <w:lang w:val="en-US" w:eastAsia="en-US" w:bidi="en-US"/>
      </w:rPr>
    </w:lvl>
    <w:lvl w:ilvl="4" w:tplc="C8EA66FA">
      <w:numFmt w:val="bullet"/>
      <w:lvlText w:val="•"/>
      <w:lvlJc w:val="left"/>
      <w:pPr>
        <w:ind w:left="2886" w:hanging="195"/>
      </w:pPr>
      <w:rPr>
        <w:rFonts w:hint="default"/>
        <w:lang w:val="en-US" w:eastAsia="en-US" w:bidi="en-US"/>
      </w:rPr>
    </w:lvl>
    <w:lvl w:ilvl="5" w:tplc="DBF6E94E">
      <w:numFmt w:val="bullet"/>
      <w:lvlText w:val="•"/>
      <w:lvlJc w:val="left"/>
      <w:pPr>
        <w:ind w:left="3423" w:hanging="195"/>
      </w:pPr>
      <w:rPr>
        <w:rFonts w:hint="default"/>
        <w:lang w:val="en-US" w:eastAsia="en-US" w:bidi="en-US"/>
      </w:rPr>
    </w:lvl>
    <w:lvl w:ilvl="6" w:tplc="F79CB7D0">
      <w:numFmt w:val="bullet"/>
      <w:lvlText w:val="•"/>
      <w:lvlJc w:val="left"/>
      <w:pPr>
        <w:ind w:left="3960" w:hanging="195"/>
      </w:pPr>
      <w:rPr>
        <w:rFonts w:hint="default"/>
        <w:lang w:val="en-US" w:eastAsia="en-US" w:bidi="en-US"/>
      </w:rPr>
    </w:lvl>
    <w:lvl w:ilvl="7" w:tplc="4ADE8F52">
      <w:numFmt w:val="bullet"/>
      <w:lvlText w:val="•"/>
      <w:lvlJc w:val="left"/>
      <w:pPr>
        <w:ind w:left="4496" w:hanging="195"/>
      </w:pPr>
      <w:rPr>
        <w:rFonts w:hint="default"/>
        <w:lang w:val="en-US" w:eastAsia="en-US" w:bidi="en-US"/>
      </w:rPr>
    </w:lvl>
    <w:lvl w:ilvl="8" w:tplc="B2F63E42">
      <w:numFmt w:val="bullet"/>
      <w:lvlText w:val="•"/>
      <w:lvlJc w:val="left"/>
      <w:pPr>
        <w:ind w:left="5033" w:hanging="195"/>
      </w:pPr>
      <w:rPr>
        <w:rFonts w:hint="default"/>
        <w:lang w:val="en-US" w:eastAsia="en-US" w:bidi="en-US"/>
      </w:rPr>
    </w:lvl>
  </w:abstractNum>
  <w:abstractNum w:abstractNumId="3" w15:restartNumberingAfterBreak="0">
    <w:nsid w:val="096F26FE"/>
    <w:multiLevelType w:val="hybridMultilevel"/>
    <w:tmpl w:val="54B06AC4"/>
    <w:lvl w:ilvl="0" w:tplc="40160422">
      <w:start w:val="1"/>
      <w:numFmt w:val="decimal"/>
      <w:lvlText w:val="%1"/>
      <w:lvlJc w:val="left"/>
      <w:pPr>
        <w:ind w:left="2040" w:hanging="341"/>
      </w:pPr>
      <w:rPr>
        <w:rFonts w:ascii="Calibri" w:eastAsia="Calibri" w:hAnsi="Calibri" w:cs="Calibri" w:hint="default"/>
        <w:b/>
        <w:bCs/>
        <w:color w:val="231F20"/>
        <w:w w:val="109"/>
        <w:sz w:val="21"/>
        <w:szCs w:val="21"/>
        <w:lang w:val="en-US" w:eastAsia="en-US" w:bidi="en-US"/>
      </w:rPr>
    </w:lvl>
    <w:lvl w:ilvl="1" w:tplc="E390C056">
      <w:start w:val="1"/>
      <w:numFmt w:val="lowerRoman"/>
      <w:lvlText w:val="(%2)"/>
      <w:lvlJc w:val="left"/>
      <w:pPr>
        <w:ind w:left="2324" w:hanging="284"/>
      </w:pPr>
      <w:rPr>
        <w:rFonts w:ascii="Calibri" w:eastAsia="Calibri" w:hAnsi="Calibri" w:cs="Calibri" w:hint="default"/>
        <w:color w:val="231F20"/>
        <w:w w:val="99"/>
        <w:sz w:val="21"/>
        <w:szCs w:val="21"/>
        <w:lang w:val="en-US" w:eastAsia="en-US" w:bidi="en-US"/>
      </w:rPr>
    </w:lvl>
    <w:lvl w:ilvl="2" w:tplc="5ECACC26">
      <w:numFmt w:val="bullet"/>
      <w:lvlText w:val="•"/>
      <w:lvlJc w:val="left"/>
      <w:pPr>
        <w:ind w:left="3385" w:hanging="284"/>
      </w:pPr>
      <w:rPr>
        <w:rFonts w:hint="default"/>
        <w:lang w:val="en-US" w:eastAsia="en-US" w:bidi="en-US"/>
      </w:rPr>
    </w:lvl>
    <w:lvl w:ilvl="3" w:tplc="4B06A646">
      <w:numFmt w:val="bullet"/>
      <w:lvlText w:val="•"/>
      <w:lvlJc w:val="left"/>
      <w:pPr>
        <w:ind w:left="4450" w:hanging="284"/>
      </w:pPr>
      <w:rPr>
        <w:rFonts w:hint="default"/>
        <w:lang w:val="en-US" w:eastAsia="en-US" w:bidi="en-US"/>
      </w:rPr>
    </w:lvl>
    <w:lvl w:ilvl="4" w:tplc="49AEF768">
      <w:numFmt w:val="bullet"/>
      <w:lvlText w:val="•"/>
      <w:lvlJc w:val="left"/>
      <w:pPr>
        <w:ind w:left="5515" w:hanging="284"/>
      </w:pPr>
      <w:rPr>
        <w:rFonts w:hint="default"/>
        <w:lang w:val="en-US" w:eastAsia="en-US" w:bidi="en-US"/>
      </w:rPr>
    </w:lvl>
    <w:lvl w:ilvl="5" w:tplc="034A73A0">
      <w:numFmt w:val="bullet"/>
      <w:lvlText w:val="•"/>
      <w:lvlJc w:val="left"/>
      <w:pPr>
        <w:ind w:left="6580" w:hanging="284"/>
      </w:pPr>
      <w:rPr>
        <w:rFonts w:hint="default"/>
        <w:lang w:val="en-US" w:eastAsia="en-US" w:bidi="en-US"/>
      </w:rPr>
    </w:lvl>
    <w:lvl w:ilvl="6" w:tplc="31ACF806">
      <w:numFmt w:val="bullet"/>
      <w:lvlText w:val="•"/>
      <w:lvlJc w:val="left"/>
      <w:pPr>
        <w:ind w:left="7645" w:hanging="284"/>
      </w:pPr>
      <w:rPr>
        <w:rFonts w:hint="default"/>
        <w:lang w:val="en-US" w:eastAsia="en-US" w:bidi="en-US"/>
      </w:rPr>
    </w:lvl>
    <w:lvl w:ilvl="7" w:tplc="BFAA88B4">
      <w:numFmt w:val="bullet"/>
      <w:lvlText w:val="•"/>
      <w:lvlJc w:val="left"/>
      <w:pPr>
        <w:ind w:left="8710" w:hanging="284"/>
      </w:pPr>
      <w:rPr>
        <w:rFonts w:hint="default"/>
        <w:lang w:val="en-US" w:eastAsia="en-US" w:bidi="en-US"/>
      </w:rPr>
    </w:lvl>
    <w:lvl w:ilvl="8" w:tplc="E2A67DCA">
      <w:numFmt w:val="bullet"/>
      <w:lvlText w:val="•"/>
      <w:lvlJc w:val="left"/>
      <w:pPr>
        <w:ind w:left="9775" w:hanging="284"/>
      </w:pPr>
      <w:rPr>
        <w:rFonts w:hint="default"/>
        <w:lang w:val="en-US" w:eastAsia="en-US" w:bidi="en-US"/>
      </w:rPr>
    </w:lvl>
  </w:abstractNum>
  <w:abstractNum w:abstractNumId="4" w15:restartNumberingAfterBreak="0">
    <w:nsid w:val="09B807AA"/>
    <w:multiLevelType w:val="hybridMultilevel"/>
    <w:tmpl w:val="49825E78"/>
    <w:lvl w:ilvl="0" w:tplc="018CC16C">
      <w:numFmt w:val="bullet"/>
      <w:lvlText w:val="•"/>
      <w:lvlJc w:val="left"/>
      <w:pPr>
        <w:ind w:left="25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 w15:restartNumberingAfterBreak="0">
    <w:nsid w:val="0D356C2C"/>
    <w:multiLevelType w:val="hybridMultilevel"/>
    <w:tmpl w:val="21704DCA"/>
    <w:lvl w:ilvl="0" w:tplc="018CC16C">
      <w:numFmt w:val="bullet"/>
      <w:lvlText w:val="•"/>
      <w:lvlJc w:val="left"/>
      <w:pPr>
        <w:ind w:left="24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140" w:hanging="360"/>
      </w:pPr>
      <w:rPr>
        <w:rFonts w:ascii="Courier New" w:hAnsi="Courier New" w:cs="Courier New" w:hint="default"/>
      </w:rPr>
    </w:lvl>
    <w:lvl w:ilvl="2" w:tplc="0C090005" w:tentative="1">
      <w:start w:val="1"/>
      <w:numFmt w:val="bullet"/>
      <w:lvlText w:val=""/>
      <w:lvlJc w:val="left"/>
      <w:pPr>
        <w:ind w:left="3860" w:hanging="360"/>
      </w:pPr>
      <w:rPr>
        <w:rFonts w:ascii="Wingdings" w:hAnsi="Wingdings" w:hint="default"/>
      </w:rPr>
    </w:lvl>
    <w:lvl w:ilvl="3" w:tplc="0C090001" w:tentative="1">
      <w:start w:val="1"/>
      <w:numFmt w:val="bullet"/>
      <w:lvlText w:val=""/>
      <w:lvlJc w:val="left"/>
      <w:pPr>
        <w:ind w:left="4580" w:hanging="360"/>
      </w:pPr>
      <w:rPr>
        <w:rFonts w:ascii="Symbol" w:hAnsi="Symbol" w:hint="default"/>
      </w:rPr>
    </w:lvl>
    <w:lvl w:ilvl="4" w:tplc="0C090003" w:tentative="1">
      <w:start w:val="1"/>
      <w:numFmt w:val="bullet"/>
      <w:lvlText w:val="o"/>
      <w:lvlJc w:val="left"/>
      <w:pPr>
        <w:ind w:left="5300" w:hanging="360"/>
      </w:pPr>
      <w:rPr>
        <w:rFonts w:ascii="Courier New" w:hAnsi="Courier New" w:cs="Courier New" w:hint="default"/>
      </w:rPr>
    </w:lvl>
    <w:lvl w:ilvl="5" w:tplc="0C090005" w:tentative="1">
      <w:start w:val="1"/>
      <w:numFmt w:val="bullet"/>
      <w:lvlText w:val=""/>
      <w:lvlJc w:val="left"/>
      <w:pPr>
        <w:ind w:left="6020" w:hanging="360"/>
      </w:pPr>
      <w:rPr>
        <w:rFonts w:ascii="Wingdings" w:hAnsi="Wingdings" w:hint="default"/>
      </w:rPr>
    </w:lvl>
    <w:lvl w:ilvl="6" w:tplc="0C090001" w:tentative="1">
      <w:start w:val="1"/>
      <w:numFmt w:val="bullet"/>
      <w:lvlText w:val=""/>
      <w:lvlJc w:val="left"/>
      <w:pPr>
        <w:ind w:left="6740" w:hanging="360"/>
      </w:pPr>
      <w:rPr>
        <w:rFonts w:ascii="Symbol" w:hAnsi="Symbol" w:hint="default"/>
      </w:rPr>
    </w:lvl>
    <w:lvl w:ilvl="7" w:tplc="0C090003" w:tentative="1">
      <w:start w:val="1"/>
      <w:numFmt w:val="bullet"/>
      <w:lvlText w:val="o"/>
      <w:lvlJc w:val="left"/>
      <w:pPr>
        <w:ind w:left="7460" w:hanging="360"/>
      </w:pPr>
      <w:rPr>
        <w:rFonts w:ascii="Courier New" w:hAnsi="Courier New" w:cs="Courier New" w:hint="default"/>
      </w:rPr>
    </w:lvl>
    <w:lvl w:ilvl="8" w:tplc="0C090005" w:tentative="1">
      <w:start w:val="1"/>
      <w:numFmt w:val="bullet"/>
      <w:lvlText w:val=""/>
      <w:lvlJc w:val="left"/>
      <w:pPr>
        <w:ind w:left="8180" w:hanging="360"/>
      </w:pPr>
      <w:rPr>
        <w:rFonts w:ascii="Wingdings" w:hAnsi="Wingdings" w:hint="default"/>
      </w:rPr>
    </w:lvl>
  </w:abstractNum>
  <w:abstractNum w:abstractNumId="6" w15:restartNumberingAfterBreak="0">
    <w:nsid w:val="10DF5FC6"/>
    <w:multiLevelType w:val="hybridMultilevel"/>
    <w:tmpl w:val="04125DE8"/>
    <w:lvl w:ilvl="0" w:tplc="38BCE06A">
      <w:start w:val="1"/>
      <w:numFmt w:val="bullet"/>
      <w:lvlText w:val=""/>
      <w:lvlJc w:val="left"/>
      <w:pPr>
        <w:ind w:left="2520" w:hanging="360"/>
      </w:pPr>
      <w:rPr>
        <w:rFonts w:ascii="Wingdings" w:hAnsi="Wingdings" w:hint="default"/>
        <w:color w:val="436D75"/>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7" w15:restartNumberingAfterBreak="0">
    <w:nsid w:val="125E5384"/>
    <w:multiLevelType w:val="multilevel"/>
    <w:tmpl w:val="52D88268"/>
    <w:lvl w:ilvl="0">
      <w:start w:val="4"/>
      <w:numFmt w:val="decimal"/>
      <w:lvlText w:val="%1"/>
      <w:lvlJc w:val="left"/>
      <w:pPr>
        <w:ind w:left="907" w:hanging="454"/>
      </w:pPr>
      <w:rPr>
        <w:rFonts w:ascii="Book Antiqua" w:eastAsia="Book Antiqua" w:hAnsi="Book Antiqua" w:cs="Book Antiqua" w:hint="default"/>
        <w:b/>
        <w:bCs/>
        <w:i/>
        <w:color w:val="231F20"/>
        <w:w w:val="111"/>
        <w:sz w:val="21"/>
        <w:szCs w:val="21"/>
        <w:lang w:val="en-US" w:eastAsia="en-US" w:bidi="en-US"/>
      </w:rPr>
    </w:lvl>
    <w:lvl w:ilvl="1">
      <w:start w:val="3"/>
      <w:numFmt w:val="decimal"/>
      <w:lvlText w:val="%1.%2"/>
      <w:lvlJc w:val="left"/>
      <w:pPr>
        <w:ind w:left="907" w:hanging="454"/>
      </w:pPr>
      <w:rPr>
        <w:rFonts w:ascii="Book Antiqua" w:eastAsia="Book Antiqua" w:hAnsi="Book Antiqua" w:cs="Book Antiqua" w:hint="default"/>
        <w:i/>
        <w:color w:val="231F20"/>
        <w:w w:val="111"/>
        <w:sz w:val="21"/>
        <w:szCs w:val="21"/>
        <w:lang w:val="en-US" w:eastAsia="en-US" w:bidi="en-US"/>
      </w:rPr>
    </w:lvl>
    <w:lvl w:ilvl="2">
      <w:numFmt w:val="bullet"/>
      <w:lvlText w:val="•"/>
      <w:lvlJc w:val="left"/>
      <w:pPr>
        <w:ind w:left="2420" w:hanging="454"/>
      </w:pPr>
      <w:rPr>
        <w:rFonts w:hint="default"/>
        <w:lang w:val="en-US" w:eastAsia="en-US" w:bidi="en-US"/>
      </w:rPr>
    </w:lvl>
    <w:lvl w:ilvl="3">
      <w:numFmt w:val="bullet"/>
      <w:lvlText w:val="•"/>
      <w:lvlJc w:val="left"/>
      <w:pPr>
        <w:ind w:left="3181" w:hanging="454"/>
      </w:pPr>
      <w:rPr>
        <w:rFonts w:hint="default"/>
        <w:lang w:val="en-US" w:eastAsia="en-US" w:bidi="en-US"/>
      </w:rPr>
    </w:lvl>
    <w:lvl w:ilvl="4">
      <w:numFmt w:val="bullet"/>
      <w:lvlText w:val="•"/>
      <w:lvlJc w:val="left"/>
      <w:pPr>
        <w:ind w:left="3941" w:hanging="454"/>
      </w:pPr>
      <w:rPr>
        <w:rFonts w:hint="default"/>
        <w:lang w:val="en-US" w:eastAsia="en-US" w:bidi="en-US"/>
      </w:rPr>
    </w:lvl>
    <w:lvl w:ilvl="5">
      <w:numFmt w:val="bullet"/>
      <w:lvlText w:val="•"/>
      <w:lvlJc w:val="left"/>
      <w:pPr>
        <w:ind w:left="4701" w:hanging="454"/>
      </w:pPr>
      <w:rPr>
        <w:rFonts w:hint="default"/>
        <w:lang w:val="en-US" w:eastAsia="en-US" w:bidi="en-US"/>
      </w:rPr>
    </w:lvl>
    <w:lvl w:ilvl="6">
      <w:numFmt w:val="bullet"/>
      <w:lvlText w:val="•"/>
      <w:lvlJc w:val="left"/>
      <w:pPr>
        <w:ind w:left="5462" w:hanging="454"/>
      </w:pPr>
      <w:rPr>
        <w:rFonts w:hint="default"/>
        <w:lang w:val="en-US" w:eastAsia="en-US" w:bidi="en-US"/>
      </w:rPr>
    </w:lvl>
    <w:lvl w:ilvl="7">
      <w:numFmt w:val="bullet"/>
      <w:lvlText w:val="•"/>
      <w:lvlJc w:val="left"/>
      <w:pPr>
        <w:ind w:left="6222" w:hanging="454"/>
      </w:pPr>
      <w:rPr>
        <w:rFonts w:hint="default"/>
        <w:lang w:val="en-US" w:eastAsia="en-US" w:bidi="en-US"/>
      </w:rPr>
    </w:lvl>
    <w:lvl w:ilvl="8">
      <w:numFmt w:val="bullet"/>
      <w:lvlText w:val="•"/>
      <w:lvlJc w:val="left"/>
      <w:pPr>
        <w:ind w:left="6983" w:hanging="454"/>
      </w:pPr>
      <w:rPr>
        <w:rFonts w:hint="default"/>
        <w:lang w:val="en-US" w:eastAsia="en-US" w:bidi="en-US"/>
      </w:rPr>
    </w:lvl>
  </w:abstractNum>
  <w:abstractNum w:abstractNumId="8" w15:restartNumberingAfterBreak="0">
    <w:nsid w:val="13F55DA2"/>
    <w:multiLevelType w:val="multilevel"/>
    <w:tmpl w:val="64AA4450"/>
    <w:lvl w:ilvl="0">
      <w:start w:val="5"/>
      <w:numFmt w:val="decimal"/>
      <w:lvlText w:val="%1"/>
      <w:lvlJc w:val="left"/>
      <w:pPr>
        <w:ind w:left="907" w:hanging="454"/>
      </w:pPr>
      <w:rPr>
        <w:rFonts w:ascii="Book Antiqua" w:eastAsia="Book Antiqua" w:hAnsi="Book Antiqua" w:cs="Book Antiqua" w:hint="default"/>
        <w:b/>
        <w:bCs/>
        <w:i/>
        <w:color w:val="231F20"/>
        <w:w w:val="111"/>
        <w:sz w:val="21"/>
        <w:szCs w:val="21"/>
        <w:lang w:val="en-US" w:eastAsia="en-US" w:bidi="en-US"/>
      </w:rPr>
    </w:lvl>
    <w:lvl w:ilvl="1">
      <w:start w:val="1"/>
      <w:numFmt w:val="decimal"/>
      <w:lvlText w:val="%1.%2"/>
      <w:lvlJc w:val="left"/>
      <w:pPr>
        <w:ind w:left="907" w:hanging="454"/>
      </w:pPr>
      <w:rPr>
        <w:rFonts w:ascii="Book Antiqua" w:eastAsia="Book Antiqua" w:hAnsi="Book Antiqua" w:cs="Book Antiqua" w:hint="default"/>
        <w:i/>
        <w:color w:val="231F20"/>
        <w:w w:val="111"/>
        <w:sz w:val="21"/>
        <w:szCs w:val="21"/>
        <w:lang w:val="en-US" w:eastAsia="en-US" w:bidi="en-US"/>
      </w:rPr>
    </w:lvl>
    <w:lvl w:ilvl="2">
      <w:numFmt w:val="bullet"/>
      <w:lvlText w:val="•"/>
      <w:lvlJc w:val="left"/>
      <w:pPr>
        <w:ind w:left="2420" w:hanging="454"/>
      </w:pPr>
      <w:rPr>
        <w:rFonts w:hint="default"/>
        <w:lang w:val="en-US" w:eastAsia="en-US" w:bidi="en-US"/>
      </w:rPr>
    </w:lvl>
    <w:lvl w:ilvl="3">
      <w:numFmt w:val="bullet"/>
      <w:lvlText w:val="•"/>
      <w:lvlJc w:val="left"/>
      <w:pPr>
        <w:ind w:left="3181" w:hanging="454"/>
      </w:pPr>
      <w:rPr>
        <w:rFonts w:hint="default"/>
        <w:lang w:val="en-US" w:eastAsia="en-US" w:bidi="en-US"/>
      </w:rPr>
    </w:lvl>
    <w:lvl w:ilvl="4">
      <w:numFmt w:val="bullet"/>
      <w:lvlText w:val="•"/>
      <w:lvlJc w:val="left"/>
      <w:pPr>
        <w:ind w:left="3941" w:hanging="454"/>
      </w:pPr>
      <w:rPr>
        <w:rFonts w:hint="default"/>
        <w:lang w:val="en-US" w:eastAsia="en-US" w:bidi="en-US"/>
      </w:rPr>
    </w:lvl>
    <w:lvl w:ilvl="5">
      <w:numFmt w:val="bullet"/>
      <w:lvlText w:val="•"/>
      <w:lvlJc w:val="left"/>
      <w:pPr>
        <w:ind w:left="4701" w:hanging="454"/>
      </w:pPr>
      <w:rPr>
        <w:rFonts w:hint="default"/>
        <w:lang w:val="en-US" w:eastAsia="en-US" w:bidi="en-US"/>
      </w:rPr>
    </w:lvl>
    <w:lvl w:ilvl="6">
      <w:numFmt w:val="bullet"/>
      <w:lvlText w:val="•"/>
      <w:lvlJc w:val="left"/>
      <w:pPr>
        <w:ind w:left="5462" w:hanging="454"/>
      </w:pPr>
      <w:rPr>
        <w:rFonts w:hint="default"/>
        <w:lang w:val="en-US" w:eastAsia="en-US" w:bidi="en-US"/>
      </w:rPr>
    </w:lvl>
    <w:lvl w:ilvl="7">
      <w:numFmt w:val="bullet"/>
      <w:lvlText w:val="•"/>
      <w:lvlJc w:val="left"/>
      <w:pPr>
        <w:ind w:left="6222" w:hanging="454"/>
      </w:pPr>
      <w:rPr>
        <w:rFonts w:hint="default"/>
        <w:lang w:val="en-US" w:eastAsia="en-US" w:bidi="en-US"/>
      </w:rPr>
    </w:lvl>
    <w:lvl w:ilvl="8">
      <w:numFmt w:val="bullet"/>
      <w:lvlText w:val="•"/>
      <w:lvlJc w:val="left"/>
      <w:pPr>
        <w:ind w:left="6983" w:hanging="454"/>
      </w:pPr>
      <w:rPr>
        <w:rFonts w:hint="default"/>
        <w:lang w:val="en-US" w:eastAsia="en-US" w:bidi="en-US"/>
      </w:rPr>
    </w:lvl>
  </w:abstractNum>
  <w:abstractNum w:abstractNumId="9" w15:restartNumberingAfterBreak="0">
    <w:nsid w:val="187C08B4"/>
    <w:multiLevelType w:val="hybridMultilevel"/>
    <w:tmpl w:val="2A52DE1A"/>
    <w:lvl w:ilvl="0" w:tplc="21D07BAC">
      <w:start w:val="1"/>
      <w:numFmt w:val="lowerLetter"/>
      <w:lvlText w:val="%1."/>
      <w:lvlJc w:val="left"/>
      <w:pPr>
        <w:ind w:left="2664" w:hanging="341"/>
      </w:pPr>
      <w:rPr>
        <w:rFonts w:ascii="Calibri" w:eastAsia="Calibri" w:hAnsi="Calibri" w:cs="Calibri" w:hint="default"/>
        <w:b/>
        <w:bCs/>
        <w:color w:val="231F20"/>
        <w:w w:val="102"/>
        <w:sz w:val="21"/>
        <w:szCs w:val="21"/>
        <w:lang w:val="en-US" w:eastAsia="en-US" w:bidi="en-US"/>
      </w:rPr>
    </w:lvl>
    <w:lvl w:ilvl="1" w:tplc="14CE88E6">
      <w:numFmt w:val="bullet"/>
      <w:lvlText w:val="•"/>
      <w:lvlJc w:val="left"/>
      <w:pPr>
        <w:ind w:left="3584" w:hanging="341"/>
      </w:pPr>
      <w:rPr>
        <w:rFonts w:hint="default"/>
        <w:lang w:val="en-US" w:eastAsia="en-US" w:bidi="en-US"/>
      </w:rPr>
    </w:lvl>
    <w:lvl w:ilvl="2" w:tplc="85324F8E">
      <w:numFmt w:val="bullet"/>
      <w:lvlText w:val="•"/>
      <w:lvlJc w:val="left"/>
      <w:pPr>
        <w:ind w:left="4509" w:hanging="341"/>
      </w:pPr>
      <w:rPr>
        <w:rFonts w:hint="default"/>
        <w:lang w:val="en-US" w:eastAsia="en-US" w:bidi="en-US"/>
      </w:rPr>
    </w:lvl>
    <w:lvl w:ilvl="3" w:tplc="92FEBCB0">
      <w:numFmt w:val="bullet"/>
      <w:lvlText w:val="•"/>
      <w:lvlJc w:val="left"/>
      <w:pPr>
        <w:ind w:left="5433" w:hanging="341"/>
      </w:pPr>
      <w:rPr>
        <w:rFonts w:hint="default"/>
        <w:lang w:val="en-US" w:eastAsia="en-US" w:bidi="en-US"/>
      </w:rPr>
    </w:lvl>
    <w:lvl w:ilvl="4" w:tplc="3698D5BE">
      <w:numFmt w:val="bullet"/>
      <w:lvlText w:val="•"/>
      <w:lvlJc w:val="left"/>
      <w:pPr>
        <w:ind w:left="6358" w:hanging="341"/>
      </w:pPr>
      <w:rPr>
        <w:rFonts w:hint="default"/>
        <w:lang w:val="en-US" w:eastAsia="en-US" w:bidi="en-US"/>
      </w:rPr>
    </w:lvl>
    <w:lvl w:ilvl="5" w:tplc="948E72D8">
      <w:numFmt w:val="bullet"/>
      <w:lvlText w:val="•"/>
      <w:lvlJc w:val="left"/>
      <w:pPr>
        <w:ind w:left="7282" w:hanging="341"/>
      </w:pPr>
      <w:rPr>
        <w:rFonts w:hint="default"/>
        <w:lang w:val="en-US" w:eastAsia="en-US" w:bidi="en-US"/>
      </w:rPr>
    </w:lvl>
    <w:lvl w:ilvl="6" w:tplc="3ADEC9A6">
      <w:numFmt w:val="bullet"/>
      <w:lvlText w:val="•"/>
      <w:lvlJc w:val="left"/>
      <w:pPr>
        <w:ind w:left="8207" w:hanging="341"/>
      </w:pPr>
      <w:rPr>
        <w:rFonts w:hint="default"/>
        <w:lang w:val="en-US" w:eastAsia="en-US" w:bidi="en-US"/>
      </w:rPr>
    </w:lvl>
    <w:lvl w:ilvl="7" w:tplc="728E22AC">
      <w:numFmt w:val="bullet"/>
      <w:lvlText w:val="•"/>
      <w:lvlJc w:val="left"/>
      <w:pPr>
        <w:ind w:left="9131" w:hanging="341"/>
      </w:pPr>
      <w:rPr>
        <w:rFonts w:hint="default"/>
        <w:lang w:val="en-US" w:eastAsia="en-US" w:bidi="en-US"/>
      </w:rPr>
    </w:lvl>
    <w:lvl w:ilvl="8" w:tplc="8AFEC212">
      <w:numFmt w:val="bullet"/>
      <w:lvlText w:val="•"/>
      <w:lvlJc w:val="left"/>
      <w:pPr>
        <w:ind w:left="10056" w:hanging="341"/>
      </w:pPr>
      <w:rPr>
        <w:rFonts w:hint="default"/>
        <w:lang w:val="en-US" w:eastAsia="en-US" w:bidi="en-US"/>
      </w:rPr>
    </w:lvl>
  </w:abstractNum>
  <w:abstractNum w:abstractNumId="10" w15:restartNumberingAfterBreak="0">
    <w:nsid w:val="18E96236"/>
    <w:multiLevelType w:val="hybridMultilevel"/>
    <w:tmpl w:val="1B8C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00690C"/>
    <w:multiLevelType w:val="hybridMultilevel"/>
    <w:tmpl w:val="82B4D68A"/>
    <w:lvl w:ilvl="0" w:tplc="38BCE06A">
      <w:start w:val="1"/>
      <w:numFmt w:val="bullet"/>
      <w:lvlText w:val=""/>
      <w:lvlJc w:val="left"/>
      <w:pPr>
        <w:ind w:left="720" w:hanging="360"/>
      </w:pPr>
      <w:rPr>
        <w:rFonts w:ascii="Wingdings" w:hAnsi="Wingdings" w:hint="default"/>
        <w:color w:val="436D75"/>
      </w:rPr>
    </w:lvl>
    <w:lvl w:ilvl="1" w:tplc="0C090003" w:tentative="1">
      <w:start w:val="1"/>
      <w:numFmt w:val="bullet"/>
      <w:lvlText w:val="o"/>
      <w:lvlJc w:val="left"/>
      <w:pPr>
        <w:ind w:left="1440" w:hanging="360"/>
      </w:pPr>
      <w:rPr>
        <w:rFonts w:ascii="Courier New" w:hAnsi="Courier New" w:cs="Courier New" w:hint="default"/>
      </w:rPr>
    </w:lvl>
    <w:lvl w:ilvl="2" w:tplc="64FC73C8">
      <w:start w:val="1"/>
      <w:numFmt w:val="bullet"/>
      <w:lvlText w:val=""/>
      <w:lvlJc w:val="left"/>
      <w:pPr>
        <w:ind w:left="2160" w:hanging="360"/>
      </w:pPr>
      <w:rPr>
        <w:rFonts w:ascii="Wingdings" w:hAnsi="Wingdings" w:hint="default"/>
        <w:color w:val="B8D1D6"/>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CA0BEE"/>
    <w:multiLevelType w:val="hybridMultilevel"/>
    <w:tmpl w:val="ACDC21DE"/>
    <w:lvl w:ilvl="0" w:tplc="B34E441E">
      <w:start w:val="1"/>
      <w:numFmt w:val="decimal"/>
      <w:lvlText w:val="%1."/>
      <w:lvlJc w:val="left"/>
      <w:pPr>
        <w:ind w:left="2040" w:hanging="341"/>
      </w:pPr>
      <w:rPr>
        <w:rFonts w:ascii="Calibri" w:eastAsia="Calibri" w:hAnsi="Calibri" w:cs="Calibri" w:hint="default"/>
        <w:color w:val="231F20"/>
        <w:w w:val="109"/>
        <w:sz w:val="21"/>
        <w:szCs w:val="21"/>
        <w:lang w:val="en-US" w:eastAsia="en-US" w:bidi="en-US"/>
      </w:rPr>
    </w:lvl>
    <w:lvl w:ilvl="1" w:tplc="C144D6FA">
      <w:numFmt w:val="bullet"/>
      <w:lvlText w:val="•"/>
      <w:lvlJc w:val="left"/>
      <w:pPr>
        <w:ind w:left="3026" w:hanging="341"/>
      </w:pPr>
      <w:rPr>
        <w:rFonts w:hint="default"/>
        <w:lang w:val="en-US" w:eastAsia="en-US" w:bidi="en-US"/>
      </w:rPr>
    </w:lvl>
    <w:lvl w:ilvl="2" w:tplc="B38C90CA">
      <w:numFmt w:val="bullet"/>
      <w:lvlText w:val="•"/>
      <w:lvlJc w:val="left"/>
      <w:pPr>
        <w:ind w:left="4013" w:hanging="341"/>
      </w:pPr>
      <w:rPr>
        <w:rFonts w:hint="default"/>
        <w:lang w:val="en-US" w:eastAsia="en-US" w:bidi="en-US"/>
      </w:rPr>
    </w:lvl>
    <w:lvl w:ilvl="3" w:tplc="19264D60">
      <w:numFmt w:val="bullet"/>
      <w:lvlText w:val="•"/>
      <w:lvlJc w:val="left"/>
      <w:pPr>
        <w:ind w:left="4999" w:hanging="341"/>
      </w:pPr>
      <w:rPr>
        <w:rFonts w:hint="default"/>
        <w:lang w:val="en-US" w:eastAsia="en-US" w:bidi="en-US"/>
      </w:rPr>
    </w:lvl>
    <w:lvl w:ilvl="4" w:tplc="E326D4AA">
      <w:numFmt w:val="bullet"/>
      <w:lvlText w:val="•"/>
      <w:lvlJc w:val="left"/>
      <w:pPr>
        <w:ind w:left="5986" w:hanging="341"/>
      </w:pPr>
      <w:rPr>
        <w:rFonts w:hint="default"/>
        <w:lang w:val="en-US" w:eastAsia="en-US" w:bidi="en-US"/>
      </w:rPr>
    </w:lvl>
    <w:lvl w:ilvl="5" w:tplc="0062F622">
      <w:numFmt w:val="bullet"/>
      <w:lvlText w:val="•"/>
      <w:lvlJc w:val="left"/>
      <w:pPr>
        <w:ind w:left="6972" w:hanging="341"/>
      </w:pPr>
      <w:rPr>
        <w:rFonts w:hint="default"/>
        <w:lang w:val="en-US" w:eastAsia="en-US" w:bidi="en-US"/>
      </w:rPr>
    </w:lvl>
    <w:lvl w:ilvl="6" w:tplc="3BD6031E">
      <w:numFmt w:val="bullet"/>
      <w:lvlText w:val="•"/>
      <w:lvlJc w:val="left"/>
      <w:pPr>
        <w:ind w:left="7959" w:hanging="341"/>
      </w:pPr>
      <w:rPr>
        <w:rFonts w:hint="default"/>
        <w:lang w:val="en-US" w:eastAsia="en-US" w:bidi="en-US"/>
      </w:rPr>
    </w:lvl>
    <w:lvl w:ilvl="7" w:tplc="E00E1092">
      <w:numFmt w:val="bullet"/>
      <w:lvlText w:val="•"/>
      <w:lvlJc w:val="left"/>
      <w:pPr>
        <w:ind w:left="8945" w:hanging="341"/>
      </w:pPr>
      <w:rPr>
        <w:rFonts w:hint="default"/>
        <w:lang w:val="en-US" w:eastAsia="en-US" w:bidi="en-US"/>
      </w:rPr>
    </w:lvl>
    <w:lvl w:ilvl="8" w:tplc="07267EEA">
      <w:numFmt w:val="bullet"/>
      <w:lvlText w:val="•"/>
      <w:lvlJc w:val="left"/>
      <w:pPr>
        <w:ind w:left="9932" w:hanging="341"/>
      </w:pPr>
      <w:rPr>
        <w:rFonts w:hint="default"/>
        <w:lang w:val="en-US" w:eastAsia="en-US" w:bidi="en-US"/>
      </w:rPr>
    </w:lvl>
  </w:abstractNum>
  <w:abstractNum w:abstractNumId="13" w15:restartNumberingAfterBreak="0">
    <w:nsid w:val="2A9B348D"/>
    <w:multiLevelType w:val="hybridMultilevel"/>
    <w:tmpl w:val="80E2EE88"/>
    <w:lvl w:ilvl="0" w:tplc="814CD0DE">
      <w:start w:val="1"/>
      <w:numFmt w:val="decimal"/>
      <w:lvlText w:val="%1."/>
      <w:lvlJc w:val="left"/>
      <w:pPr>
        <w:ind w:left="2040" w:hanging="341"/>
      </w:pPr>
      <w:rPr>
        <w:rFonts w:ascii="Calibri" w:eastAsia="Calibri" w:hAnsi="Calibri" w:cs="Calibri" w:hint="default"/>
        <w:b/>
        <w:bCs/>
        <w:color w:val="0F6161"/>
        <w:w w:val="107"/>
        <w:sz w:val="21"/>
        <w:szCs w:val="21"/>
        <w:lang w:val="en-US" w:eastAsia="en-US" w:bidi="en-US"/>
      </w:rPr>
    </w:lvl>
    <w:lvl w:ilvl="1" w:tplc="4C9A2ABE">
      <w:numFmt w:val="bullet"/>
      <w:lvlText w:val="•"/>
      <w:lvlJc w:val="left"/>
      <w:pPr>
        <w:ind w:left="3026" w:hanging="341"/>
      </w:pPr>
      <w:rPr>
        <w:rFonts w:hint="default"/>
        <w:lang w:val="en-US" w:eastAsia="en-US" w:bidi="en-US"/>
      </w:rPr>
    </w:lvl>
    <w:lvl w:ilvl="2" w:tplc="3FFC0F70">
      <w:numFmt w:val="bullet"/>
      <w:lvlText w:val="•"/>
      <w:lvlJc w:val="left"/>
      <w:pPr>
        <w:ind w:left="4013" w:hanging="341"/>
      </w:pPr>
      <w:rPr>
        <w:rFonts w:hint="default"/>
        <w:lang w:val="en-US" w:eastAsia="en-US" w:bidi="en-US"/>
      </w:rPr>
    </w:lvl>
    <w:lvl w:ilvl="3" w:tplc="905CC106">
      <w:numFmt w:val="bullet"/>
      <w:lvlText w:val="•"/>
      <w:lvlJc w:val="left"/>
      <w:pPr>
        <w:ind w:left="4999" w:hanging="341"/>
      </w:pPr>
      <w:rPr>
        <w:rFonts w:hint="default"/>
        <w:lang w:val="en-US" w:eastAsia="en-US" w:bidi="en-US"/>
      </w:rPr>
    </w:lvl>
    <w:lvl w:ilvl="4" w:tplc="8ECE1890">
      <w:numFmt w:val="bullet"/>
      <w:lvlText w:val="•"/>
      <w:lvlJc w:val="left"/>
      <w:pPr>
        <w:ind w:left="5986" w:hanging="341"/>
      </w:pPr>
      <w:rPr>
        <w:rFonts w:hint="default"/>
        <w:lang w:val="en-US" w:eastAsia="en-US" w:bidi="en-US"/>
      </w:rPr>
    </w:lvl>
    <w:lvl w:ilvl="5" w:tplc="99827A44">
      <w:numFmt w:val="bullet"/>
      <w:lvlText w:val="•"/>
      <w:lvlJc w:val="left"/>
      <w:pPr>
        <w:ind w:left="6972" w:hanging="341"/>
      </w:pPr>
      <w:rPr>
        <w:rFonts w:hint="default"/>
        <w:lang w:val="en-US" w:eastAsia="en-US" w:bidi="en-US"/>
      </w:rPr>
    </w:lvl>
    <w:lvl w:ilvl="6" w:tplc="F46EBDFA">
      <w:numFmt w:val="bullet"/>
      <w:lvlText w:val="•"/>
      <w:lvlJc w:val="left"/>
      <w:pPr>
        <w:ind w:left="7959" w:hanging="341"/>
      </w:pPr>
      <w:rPr>
        <w:rFonts w:hint="default"/>
        <w:lang w:val="en-US" w:eastAsia="en-US" w:bidi="en-US"/>
      </w:rPr>
    </w:lvl>
    <w:lvl w:ilvl="7" w:tplc="D0F620A2">
      <w:numFmt w:val="bullet"/>
      <w:lvlText w:val="•"/>
      <w:lvlJc w:val="left"/>
      <w:pPr>
        <w:ind w:left="8945" w:hanging="341"/>
      </w:pPr>
      <w:rPr>
        <w:rFonts w:hint="default"/>
        <w:lang w:val="en-US" w:eastAsia="en-US" w:bidi="en-US"/>
      </w:rPr>
    </w:lvl>
    <w:lvl w:ilvl="8" w:tplc="5DECC4CE">
      <w:numFmt w:val="bullet"/>
      <w:lvlText w:val="•"/>
      <w:lvlJc w:val="left"/>
      <w:pPr>
        <w:ind w:left="9932" w:hanging="341"/>
      </w:pPr>
      <w:rPr>
        <w:rFonts w:hint="default"/>
        <w:lang w:val="en-US" w:eastAsia="en-US" w:bidi="en-US"/>
      </w:rPr>
    </w:lvl>
  </w:abstractNum>
  <w:abstractNum w:abstractNumId="14" w15:restartNumberingAfterBreak="0">
    <w:nsid w:val="2AF365FA"/>
    <w:multiLevelType w:val="hybridMultilevel"/>
    <w:tmpl w:val="FB2A31C8"/>
    <w:lvl w:ilvl="0" w:tplc="38BCE06A">
      <w:start w:val="1"/>
      <w:numFmt w:val="bullet"/>
      <w:lvlText w:val=""/>
      <w:lvlJc w:val="left"/>
      <w:pPr>
        <w:ind w:left="720" w:hanging="360"/>
      </w:pPr>
      <w:rPr>
        <w:rFonts w:ascii="Wingdings" w:hAnsi="Wingdings" w:hint="default"/>
        <w:color w:val="436D75"/>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D7206D"/>
    <w:multiLevelType w:val="hybridMultilevel"/>
    <w:tmpl w:val="5B52DF1E"/>
    <w:lvl w:ilvl="0" w:tplc="018CC16C">
      <w:numFmt w:val="bullet"/>
      <w:lvlText w:val="•"/>
      <w:lvlJc w:val="left"/>
      <w:pPr>
        <w:ind w:left="324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6" w15:restartNumberingAfterBreak="0">
    <w:nsid w:val="465A2DBB"/>
    <w:multiLevelType w:val="hybridMultilevel"/>
    <w:tmpl w:val="3BE88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601569"/>
    <w:multiLevelType w:val="hybridMultilevel"/>
    <w:tmpl w:val="36D0193E"/>
    <w:lvl w:ilvl="0" w:tplc="018CC16C">
      <w:numFmt w:val="bullet"/>
      <w:lvlText w:val="•"/>
      <w:lvlJc w:val="left"/>
      <w:pPr>
        <w:ind w:left="7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B16D0"/>
    <w:multiLevelType w:val="hybridMultilevel"/>
    <w:tmpl w:val="D59C3DD0"/>
    <w:lvl w:ilvl="0" w:tplc="018CC16C">
      <w:numFmt w:val="bullet"/>
      <w:lvlText w:val="•"/>
      <w:lvlJc w:val="left"/>
      <w:pPr>
        <w:ind w:left="7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2A53B2"/>
    <w:multiLevelType w:val="hybridMultilevel"/>
    <w:tmpl w:val="57AE367C"/>
    <w:lvl w:ilvl="0" w:tplc="38BCE06A">
      <w:start w:val="1"/>
      <w:numFmt w:val="bullet"/>
      <w:lvlText w:val=""/>
      <w:lvlJc w:val="left"/>
      <w:pPr>
        <w:ind w:left="720" w:hanging="360"/>
      </w:pPr>
      <w:rPr>
        <w:rFonts w:ascii="Wingdings" w:hAnsi="Wingdings" w:hint="default"/>
        <w:color w:val="436D75"/>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906FAD"/>
    <w:multiLevelType w:val="hybridMultilevel"/>
    <w:tmpl w:val="FDA8C2C8"/>
    <w:lvl w:ilvl="0" w:tplc="018CC16C">
      <w:numFmt w:val="bullet"/>
      <w:lvlText w:val="•"/>
      <w:lvlJc w:val="left"/>
      <w:pPr>
        <w:ind w:left="276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480" w:hanging="360"/>
      </w:pPr>
      <w:rPr>
        <w:rFonts w:ascii="Courier New" w:hAnsi="Courier New" w:cs="Courier New" w:hint="default"/>
      </w:rPr>
    </w:lvl>
    <w:lvl w:ilvl="2" w:tplc="0C090005" w:tentative="1">
      <w:start w:val="1"/>
      <w:numFmt w:val="bullet"/>
      <w:lvlText w:val=""/>
      <w:lvlJc w:val="left"/>
      <w:pPr>
        <w:ind w:left="4200" w:hanging="360"/>
      </w:pPr>
      <w:rPr>
        <w:rFonts w:ascii="Wingdings" w:hAnsi="Wingdings" w:hint="default"/>
      </w:rPr>
    </w:lvl>
    <w:lvl w:ilvl="3" w:tplc="0C090001" w:tentative="1">
      <w:start w:val="1"/>
      <w:numFmt w:val="bullet"/>
      <w:lvlText w:val=""/>
      <w:lvlJc w:val="left"/>
      <w:pPr>
        <w:ind w:left="4920" w:hanging="360"/>
      </w:pPr>
      <w:rPr>
        <w:rFonts w:ascii="Symbol" w:hAnsi="Symbol" w:hint="default"/>
      </w:rPr>
    </w:lvl>
    <w:lvl w:ilvl="4" w:tplc="0C090003" w:tentative="1">
      <w:start w:val="1"/>
      <w:numFmt w:val="bullet"/>
      <w:lvlText w:val="o"/>
      <w:lvlJc w:val="left"/>
      <w:pPr>
        <w:ind w:left="5640" w:hanging="360"/>
      </w:pPr>
      <w:rPr>
        <w:rFonts w:ascii="Courier New" w:hAnsi="Courier New" w:cs="Courier New" w:hint="default"/>
      </w:rPr>
    </w:lvl>
    <w:lvl w:ilvl="5" w:tplc="0C090005" w:tentative="1">
      <w:start w:val="1"/>
      <w:numFmt w:val="bullet"/>
      <w:lvlText w:val=""/>
      <w:lvlJc w:val="left"/>
      <w:pPr>
        <w:ind w:left="6360" w:hanging="360"/>
      </w:pPr>
      <w:rPr>
        <w:rFonts w:ascii="Wingdings" w:hAnsi="Wingdings" w:hint="default"/>
      </w:rPr>
    </w:lvl>
    <w:lvl w:ilvl="6" w:tplc="0C090001" w:tentative="1">
      <w:start w:val="1"/>
      <w:numFmt w:val="bullet"/>
      <w:lvlText w:val=""/>
      <w:lvlJc w:val="left"/>
      <w:pPr>
        <w:ind w:left="7080" w:hanging="360"/>
      </w:pPr>
      <w:rPr>
        <w:rFonts w:ascii="Symbol" w:hAnsi="Symbol" w:hint="default"/>
      </w:rPr>
    </w:lvl>
    <w:lvl w:ilvl="7" w:tplc="0C090003" w:tentative="1">
      <w:start w:val="1"/>
      <w:numFmt w:val="bullet"/>
      <w:lvlText w:val="o"/>
      <w:lvlJc w:val="left"/>
      <w:pPr>
        <w:ind w:left="7800" w:hanging="360"/>
      </w:pPr>
      <w:rPr>
        <w:rFonts w:ascii="Courier New" w:hAnsi="Courier New" w:cs="Courier New" w:hint="default"/>
      </w:rPr>
    </w:lvl>
    <w:lvl w:ilvl="8" w:tplc="0C090005" w:tentative="1">
      <w:start w:val="1"/>
      <w:numFmt w:val="bullet"/>
      <w:lvlText w:val=""/>
      <w:lvlJc w:val="left"/>
      <w:pPr>
        <w:ind w:left="8520" w:hanging="360"/>
      </w:pPr>
      <w:rPr>
        <w:rFonts w:ascii="Wingdings" w:hAnsi="Wingdings" w:hint="default"/>
      </w:rPr>
    </w:lvl>
  </w:abstractNum>
  <w:abstractNum w:abstractNumId="21" w15:restartNumberingAfterBreak="0">
    <w:nsid w:val="54A171EC"/>
    <w:multiLevelType w:val="hybridMultilevel"/>
    <w:tmpl w:val="7AE4FD6A"/>
    <w:lvl w:ilvl="0" w:tplc="018CC16C">
      <w:numFmt w:val="bullet"/>
      <w:lvlText w:val="•"/>
      <w:lvlJc w:val="left"/>
      <w:pPr>
        <w:ind w:left="2419"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139" w:hanging="360"/>
      </w:pPr>
      <w:rPr>
        <w:rFonts w:ascii="Courier New" w:hAnsi="Courier New" w:cs="Courier New" w:hint="default"/>
      </w:rPr>
    </w:lvl>
    <w:lvl w:ilvl="2" w:tplc="0C090005" w:tentative="1">
      <w:start w:val="1"/>
      <w:numFmt w:val="bullet"/>
      <w:lvlText w:val=""/>
      <w:lvlJc w:val="left"/>
      <w:pPr>
        <w:ind w:left="3859" w:hanging="360"/>
      </w:pPr>
      <w:rPr>
        <w:rFonts w:ascii="Wingdings" w:hAnsi="Wingdings" w:hint="default"/>
      </w:rPr>
    </w:lvl>
    <w:lvl w:ilvl="3" w:tplc="0C090001" w:tentative="1">
      <w:start w:val="1"/>
      <w:numFmt w:val="bullet"/>
      <w:lvlText w:val=""/>
      <w:lvlJc w:val="left"/>
      <w:pPr>
        <w:ind w:left="4579" w:hanging="360"/>
      </w:pPr>
      <w:rPr>
        <w:rFonts w:ascii="Symbol" w:hAnsi="Symbol" w:hint="default"/>
      </w:rPr>
    </w:lvl>
    <w:lvl w:ilvl="4" w:tplc="0C090003" w:tentative="1">
      <w:start w:val="1"/>
      <w:numFmt w:val="bullet"/>
      <w:lvlText w:val="o"/>
      <w:lvlJc w:val="left"/>
      <w:pPr>
        <w:ind w:left="5299" w:hanging="360"/>
      </w:pPr>
      <w:rPr>
        <w:rFonts w:ascii="Courier New" w:hAnsi="Courier New" w:cs="Courier New" w:hint="default"/>
      </w:rPr>
    </w:lvl>
    <w:lvl w:ilvl="5" w:tplc="0C090005" w:tentative="1">
      <w:start w:val="1"/>
      <w:numFmt w:val="bullet"/>
      <w:lvlText w:val=""/>
      <w:lvlJc w:val="left"/>
      <w:pPr>
        <w:ind w:left="6019" w:hanging="360"/>
      </w:pPr>
      <w:rPr>
        <w:rFonts w:ascii="Wingdings" w:hAnsi="Wingdings" w:hint="default"/>
      </w:rPr>
    </w:lvl>
    <w:lvl w:ilvl="6" w:tplc="0C090001" w:tentative="1">
      <w:start w:val="1"/>
      <w:numFmt w:val="bullet"/>
      <w:lvlText w:val=""/>
      <w:lvlJc w:val="left"/>
      <w:pPr>
        <w:ind w:left="6739" w:hanging="360"/>
      </w:pPr>
      <w:rPr>
        <w:rFonts w:ascii="Symbol" w:hAnsi="Symbol" w:hint="default"/>
      </w:rPr>
    </w:lvl>
    <w:lvl w:ilvl="7" w:tplc="0C090003" w:tentative="1">
      <w:start w:val="1"/>
      <w:numFmt w:val="bullet"/>
      <w:lvlText w:val="o"/>
      <w:lvlJc w:val="left"/>
      <w:pPr>
        <w:ind w:left="7459" w:hanging="360"/>
      </w:pPr>
      <w:rPr>
        <w:rFonts w:ascii="Courier New" w:hAnsi="Courier New" w:cs="Courier New" w:hint="default"/>
      </w:rPr>
    </w:lvl>
    <w:lvl w:ilvl="8" w:tplc="0C090005" w:tentative="1">
      <w:start w:val="1"/>
      <w:numFmt w:val="bullet"/>
      <w:lvlText w:val=""/>
      <w:lvlJc w:val="left"/>
      <w:pPr>
        <w:ind w:left="8179" w:hanging="360"/>
      </w:pPr>
      <w:rPr>
        <w:rFonts w:ascii="Wingdings" w:hAnsi="Wingdings" w:hint="default"/>
      </w:rPr>
    </w:lvl>
  </w:abstractNum>
  <w:abstractNum w:abstractNumId="22" w15:restartNumberingAfterBreak="0">
    <w:nsid w:val="59240C7B"/>
    <w:multiLevelType w:val="hybridMultilevel"/>
    <w:tmpl w:val="02D05FE0"/>
    <w:lvl w:ilvl="0" w:tplc="018CC16C">
      <w:numFmt w:val="bullet"/>
      <w:lvlText w:val="•"/>
      <w:lvlJc w:val="left"/>
      <w:pPr>
        <w:ind w:left="7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0D5DBF"/>
    <w:multiLevelType w:val="hybridMultilevel"/>
    <w:tmpl w:val="5664C7A6"/>
    <w:lvl w:ilvl="0" w:tplc="D234CC88">
      <w:start w:val="1"/>
      <w:numFmt w:val="decimal"/>
      <w:lvlText w:val="%1"/>
      <w:lvlJc w:val="left"/>
      <w:pPr>
        <w:ind w:left="1984" w:hanging="284"/>
      </w:pPr>
      <w:rPr>
        <w:rFonts w:hint="default"/>
        <w:b/>
        <w:bCs/>
        <w:w w:val="109"/>
        <w:lang w:val="en-US" w:eastAsia="en-US" w:bidi="en-US"/>
      </w:rPr>
    </w:lvl>
    <w:lvl w:ilvl="1" w:tplc="28C2004A">
      <w:numFmt w:val="bullet"/>
      <w:lvlText w:val="•"/>
      <w:lvlJc w:val="left"/>
      <w:pPr>
        <w:ind w:left="2972" w:hanging="284"/>
      </w:pPr>
      <w:rPr>
        <w:rFonts w:hint="default"/>
        <w:lang w:val="en-US" w:eastAsia="en-US" w:bidi="en-US"/>
      </w:rPr>
    </w:lvl>
    <w:lvl w:ilvl="2" w:tplc="64241A68">
      <w:numFmt w:val="bullet"/>
      <w:lvlText w:val="•"/>
      <w:lvlJc w:val="left"/>
      <w:pPr>
        <w:ind w:left="3965" w:hanging="284"/>
      </w:pPr>
      <w:rPr>
        <w:rFonts w:hint="default"/>
        <w:lang w:val="en-US" w:eastAsia="en-US" w:bidi="en-US"/>
      </w:rPr>
    </w:lvl>
    <w:lvl w:ilvl="3" w:tplc="8DB00DB2">
      <w:numFmt w:val="bullet"/>
      <w:lvlText w:val="•"/>
      <w:lvlJc w:val="left"/>
      <w:pPr>
        <w:ind w:left="4957" w:hanging="284"/>
      </w:pPr>
      <w:rPr>
        <w:rFonts w:hint="default"/>
        <w:lang w:val="en-US" w:eastAsia="en-US" w:bidi="en-US"/>
      </w:rPr>
    </w:lvl>
    <w:lvl w:ilvl="4" w:tplc="A8207B0E">
      <w:numFmt w:val="bullet"/>
      <w:lvlText w:val="•"/>
      <w:lvlJc w:val="left"/>
      <w:pPr>
        <w:ind w:left="5950" w:hanging="284"/>
      </w:pPr>
      <w:rPr>
        <w:rFonts w:hint="default"/>
        <w:lang w:val="en-US" w:eastAsia="en-US" w:bidi="en-US"/>
      </w:rPr>
    </w:lvl>
    <w:lvl w:ilvl="5" w:tplc="6110FD64">
      <w:numFmt w:val="bullet"/>
      <w:lvlText w:val="•"/>
      <w:lvlJc w:val="left"/>
      <w:pPr>
        <w:ind w:left="6942" w:hanging="284"/>
      </w:pPr>
      <w:rPr>
        <w:rFonts w:hint="default"/>
        <w:lang w:val="en-US" w:eastAsia="en-US" w:bidi="en-US"/>
      </w:rPr>
    </w:lvl>
    <w:lvl w:ilvl="6" w:tplc="6F78DED8">
      <w:numFmt w:val="bullet"/>
      <w:lvlText w:val="•"/>
      <w:lvlJc w:val="left"/>
      <w:pPr>
        <w:ind w:left="7935" w:hanging="284"/>
      </w:pPr>
      <w:rPr>
        <w:rFonts w:hint="default"/>
        <w:lang w:val="en-US" w:eastAsia="en-US" w:bidi="en-US"/>
      </w:rPr>
    </w:lvl>
    <w:lvl w:ilvl="7" w:tplc="9E92BE9A">
      <w:numFmt w:val="bullet"/>
      <w:lvlText w:val="•"/>
      <w:lvlJc w:val="left"/>
      <w:pPr>
        <w:ind w:left="8927" w:hanging="284"/>
      </w:pPr>
      <w:rPr>
        <w:rFonts w:hint="default"/>
        <w:lang w:val="en-US" w:eastAsia="en-US" w:bidi="en-US"/>
      </w:rPr>
    </w:lvl>
    <w:lvl w:ilvl="8" w:tplc="8B84AFB4">
      <w:numFmt w:val="bullet"/>
      <w:lvlText w:val="•"/>
      <w:lvlJc w:val="left"/>
      <w:pPr>
        <w:ind w:left="9920" w:hanging="284"/>
      </w:pPr>
      <w:rPr>
        <w:rFonts w:hint="default"/>
        <w:lang w:val="en-US" w:eastAsia="en-US" w:bidi="en-US"/>
      </w:rPr>
    </w:lvl>
  </w:abstractNum>
  <w:abstractNum w:abstractNumId="24" w15:restartNumberingAfterBreak="0">
    <w:nsid w:val="60003580"/>
    <w:multiLevelType w:val="hybridMultilevel"/>
    <w:tmpl w:val="71BE1904"/>
    <w:lvl w:ilvl="0" w:tplc="018CC16C">
      <w:numFmt w:val="bullet"/>
      <w:lvlText w:val="•"/>
      <w:lvlJc w:val="left"/>
      <w:pPr>
        <w:ind w:left="276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480" w:hanging="360"/>
      </w:pPr>
      <w:rPr>
        <w:rFonts w:ascii="Courier New" w:hAnsi="Courier New" w:cs="Courier New" w:hint="default"/>
      </w:rPr>
    </w:lvl>
    <w:lvl w:ilvl="2" w:tplc="0C090005" w:tentative="1">
      <w:start w:val="1"/>
      <w:numFmt w:val="bullet"/>
      <w:lvlText w:val=""/>
      <w:lvlJc w:val="left"/>
      <w:pPr>
        <w:ind w:left="4200" w:hanging="360"/>
      </w:pPr>
      <w:rPr>
        <w:rFonts w:ascii="Wingdings" w:hAnsi="Wingdings" w:hint="default"/>
      </w:rPr>
    </w:lvl>
    <w:lvl w:ilvl="3" w:tplc="0C090001" w:tentative="1">
      <w:start w:val="1"/>
      <w:numFmt w:val="bullet"/>
      <w:lvlText w:val=""/>
      <w:lvlJc w:val="left"/>
      <w:pPr>
        <w:ind w:left="4920" w:hanging="360"/>
      </w:pPr>
      <w:rPr>
        <w:rFonts w:ascii="Symbol" w:hAnsi="Symbol" w:hint="default"/>
      </w:rPr>
    </w:lvl>
    <w:lvl w:ilvl="4" w:tplc="0C090003" w:tentative="1">
      <w:start w:val="1"/>
      <w:numFmt w:val="bullet"/>
      <w:lvlText w:val="o"/>
      <w:lvlJc w:val="left"/>
      <w:pPr>
        <w:ind w:left="5640" w:hanging="360"/>
      </w:pPr>
      <w:rPr>
        <w:rFonts w:ascii="Courier New" w:hAnsi="Courier New" w:cs="Courier New" w:hint="default"/>
      </w:rPr>
    </w:lvl>
    <w:lvl w:ilvl="5" w:tplc="0C090005" w:tentative="1">
      <w:start w:val="1"/>
      <w:numFmt w:val="bullet"/>
      <w:lvlText w:val=""/>
      <w:lvlJc w:val="left"/>
      <w:pPr>
        <w:ind w:left="6360" w:hanging="360"/>
      </w:pPr>
      <w:rPr>
        <w:rFonts w:ascii="Wingdings" w:hAnsi="Wingdings" w:hint="default"/>
      </w:rPr>
    </w:lvl>
    <w:lvl w:ilvl="6" w:tplc="0C090001" w:tentative="1">
      <w:start w:val="1"/>
      <w:numFmt w:val="bullet"/>
      <w:lvlText w:val=""/>
      <w:lvlJc w:val="left"/>
      <w:pPr>
        <w:ind w:left="7080" w:hanging="360"/>
      </w:pPr>
      <w:rPr>
        <w:rFonts w:ascii="Symbol" w:hAnsi="Symbol" w:hint="default"/>
      </w:rPr>
    </w:lvl>
    <w:lvl w:ilvl="7" w:tplc="0C090003" w:tentative="1">
      <w:start w:val="1"/>
      <w:numFmt w:val="bullet"/>
      <w:lvlText w:val="o"/>
      <w:lvlJc w:val="left"/>
      <w:pPr>
        <w:ind w:left="7800" w:hanging="360"/>
      </w:pPr>
      <w:rPr>
        <w:rFonts w:ascii="Courier New" w:hAnsi="Courier New" w:cs="Courier New" w:hint="default"/>
      </w:rPr>
    </w:lvl>
    <w:lvl w:ilvl="8" w:tplc="0C090005" w:tentative="1">
      <w:start w:val="1"/>
      <w:numFmt w:val="bullet"/>
      <w:lvlText w:val=""/>
      <w:lvlJc w:val="left"/>
      <w:pPr>
        <w:ind w:left="8520" w:hanging="360"/>
      </w:pPr>
      <w:rPr>
        <w:rFonts w:ascii="Wingdings" w:hAnsi="Wingdings" w:hint="default"/>
      </w:rPr>
    </w:lvl>
  </w:abstractNum>
  <w:abstractNum w:abstractNumId="25" w15:restartNumberingAfterBreak="0">
    <w:nsid w:val="61041A58"/>
    <w:multiLevelType w:val="hybridMultilevel"/>
    <w:tmpl w:val="B36262FA"/>
    <w:lvl w:ilvl="0" w:tplc="A8787902">
      <w:start w:val="1"/>
      <w:numFmt w:val="decimal"/>
      <w:lvlText w:val="%1"/>
      <w:lvlJc w:val="left"/>
      <w:pPr>
        <w:ind w:left="2040" w:hanging="341"/>
      </w:pPr>
      <w:rPr>
        <w:rFonts w:ascii="Calibri" w:eastAsia="Calibri" w:hAnsi="Calibri" w:cs="Calibri" w:hint="default"/>
        <w:b/>
        <w:bCs/>
        <w:color w:val="231F20"/>
        <w:w w:val="109"/>
        <w:sz w:val="21"/>
        <w:szCs w:val="21"/>
        <w:lang w:val="en-US" w:eastAsia="en-US" w:bidi="en-US"/>
      </w:rPr>
    </w:lvl>
    <w:lvl w:ilvl="1" w:tplc="DA7C444C">
      <w:numFmt w:val="bullet"/>
      <w:lvlText w:val="•"/>
      <w:lvlJc w:val="left"/>
      <w:pPr>
        <w:ind w:left="3026" w:hanging="341"/>
      </w:pPr>
      <w:rPr>
        <w:rFonts w:hint="default"/>
        <w:lang w:val="en-US" w:eastAsia="en-US" w:bidi="en-US"/>
      </w:rPr>
    </w:lvl>
    <w:lvl w:ilvl="2" w:tplc="88A8365C">
      <w:numFmt w:val="bullet"/>
      <w:lvlText w:val="•"/>
      <w:lvlJc w:val="left"/>
      <w:pPr>
        <w:ind w:left="4013" w:hanging="341"/>
      </w:pPr>
      <w:rPr>
        <w:rFonts w:hint="default"/>
        <w:lang w:val="en-US" w:eastAsia="en-US" w:bidi="en-US"/>
      </w:rPr>
    </w:lvl>
    <w:lvl w:ilvl="3" w:tplc="DC1E2AA0">
      <w:numFmt w:val="bullet"/>
      <w:lvlText w:val="•"/>
      <w:lvlJc w:val="left"/>
      <w:pPr>
        <w:ind w:left="4999" w:hanging="341"/>
      </w:pPr>
      <w:rPr>
        <w:rFonts w:hint="default"/>
        <w:lang w:val="en-US" w:eastAsia="en-US" w:bidi="en-US"/>
      </w:rPr>
    </w:lvl>
    <w:lvl w:ilvl="4" w:tplc="B2D8BD3E">
      <w:numFmt w:val="bullet"/>
      <w:lvlText w:val="•"/>
      <w:lvlJc w:val="left"/>
      <w:pPr>
        <w:ind w:left="5986" w:hanging="341"/>
      </w:pPr>
      <w:rPr>
        <w:rFonts w:hint="default"/>
        <w:lang w:val="en-US" w:eastAsia="en-US" w:bidi="en-US"/>
      </w:rPr>
    </w:lvl>
    <w:lvl w:ilvl="5" w:tplc="A0FEA106">
      <w:numFmt w:val="bullet"/>
      <w:lvlText w:val="•"/>
      <w:lvlJc w:val="left"/>
      <w:pPr>
        <w:ind w:left="6972" w:hanging="341"/>
      </w:pPr>
      <w:rPr>
        <w:rFonts w:hint="default"/>
        <w:lang w:val="en-US" w:eastAsia="en-US" w:bidi="en-US"/>
      </w:rPr>
    </w:lvl>
    <w:lvl w:ilvl="6" w:tplc="EAAC7A18">
      <w:numFmt w:val="bullet"/>
      <w:lvlText w:val="•"/>
      <w:lvlJc w:val="left"/>
      <w:pPr>
        <w:ind w:left="7959" w:hanging="341"/>
      </w:pPr>
      <w:rPr>
        <w:rFonts w:hint="default"/>
        <w:lang w:val="en-US" w:eastAsia="en-US" w:bidi="en-US"/>
      </w:rPr>
    </w:lvl>
    <w:lvl w:ilvl="7" w:tplc="8D62948E">
      <w:numFmt w:val="bullet"/>
      <w:lvlText w:val="•"/>
      <w:lvlJc w:val="left"/>
      <w:pPr>
        <w:ind w:left="8945" w:hanging="341"/>
      </w:pPr>
      <w:rPr>
        <w:rFonts w:hint="default"/>
        <w:lang w:val="en-US" w:eastAsia="en-US" w:bidi="en-US"/>
      </w:rPr>
    </w:lvl>
    <w:lvl w:ilvl="8" w:tplc="90C2FDD0">
      <w:numFmt w:val="bullet"/>
      <w:lvlText w:val="•"/>
      <w:lvlJc w:val="left"/>
      <w:pPr>
        <w:ind w:left="9932" w:hanging="341"/>
      </w:pPr>
      <w:rPr>
        <w:rFonts w:hint="default"/>
        <w:lang w:val="en-US" w:eastAsia="en-US" w:bidi="en-US"/>
      </w:rPr>
    </w:lvl>
  </w:abstractNum>
  <w:abstractNum w:abstractNumId="26" w15:restartNumberingAfterBreak="0">
    <w:nsid w:val="63921F51"/>
    <w:multiLevelType w:val="hybridMultilevel"/>
    <w:tmpl w:val="2CAACECE"/>
    <w:lvl w:ilvl="0" w:tplc="38BCE06A">
      <w:start w:val="1"/>
      <w:numFmt w:val="bullet"/>
      <w:lvlText w:val=""/>
      <w:lvlJc w:val="left"/>
      <w:pPr>
        <w:ind w:left="2160" w:hanging="360"/>
      </w:pPr>
      <w:rPr>
        <w:rFonts w:ascii="Wingdings" w:hAnsi="Wingdings" w:hint="default"/>
        <w:color w:val="436D75"/>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B23B68"/>
    <w:multiLevelType w:val="hybridMultilevel"/>
    <w:tmpl w:val="A95CB662"/>
    <w:lvl w:ilvl="0" w:tplc="5C5CC2F0">
      <w:start w:val="1"/>
      <w:numFmt w:val="decimal"/>
      <w:lvlText w:val="%1"/>
      <w:lvlJc w:val="left"/>
      <w:pPr>
        <w:ind w:left="2040" w:hanging="341"/>
        <w:jc w:val="right"/>
      </w:pPr>
      <w:rPr>
        <w:rFonts w:hint="default"/>
        <w:b/>
        <w:bCs/>
        <w:w w:val="109"/>
        <w:lang w:val="en-US" w:eastAsia="en-US" w:bidi="en-US"/>
      </w:rPr>
    </w:lvl>
    <w:lvl w:ilvl="1" w:tplc="018CC16C">
      <w:numFmt w:val="bullet"/>
      <w:lvlText w:val="•"/>
      <w:lvlJc w:val="left"/>
      <w:pPr>
        <w:ind w:left="2324" w:hanging="284"/>
      </w:pPr>
      <w:rPr>
        <w:rFonts w:ascii="Calibri" w:eastAsia="Calibri" w:hAnsi="Calibri" w:cs="Calibri" w:hint="default"/>
        <w:color w:val="6F8E8F"/>
        <w:w w:val="121"/>
        <w:sz w:val="21"/>
        <w:szCs w:val="21"/>
        <w:lang w:val="en-US" w:eastAsia="en-US" w:bidi="en-US"/>
      </w:rPr>
    </w:lvl>
    <w:lvl w:ilvl="2" w:tplc="C7DCBF6C">
      <w:numFmt w:val="bullet"/>
      <w:lvlText w:val="•"/>
      <w:lvlJc w:val="left"/>
      <w:pPr>
        <w:ind w:left="3385" w:hanging="284"/>
      </w:pPr>
      <w:rPr>
        <w:rFonts w:hint="default"/>
        <w:lang w:val="en-US" w:eastAsia="en-US" w:bidi="en-US"/>
      </w:rPr>
    </w:lvl>
    <w:lvl w:ilvl="3" w:tplc="1A2A1622">
      <w:numFmt w:val="bullet"/>
      <w:lvlText w:val="•"/>
      <w:lvlJc w:val="left"/>
      <w:pPr>
        <w:ind w:left="4450" w:hanging="284"/>
      </w:pPr>
      <w:rPr>
        <w:rFonts w:hint="default"/>
        <w:lang w:val="en-US" w:eastAsia="en-US" w:bidi="en-US"/>
      </w:rPr>
    </w:lvl>
    <w:lvl w:ilvl="4" w:tplc="733E7E18">
      <w:numFmt w:val="bullet"/>
      <w:lvlText w:val="•"/>
      <w:lvlJc w:val="left"/>
      <w:pPr>
        <w:ind w:left="5515" w:hanging="284"/>
      </w:pPr>
      <w:rPr>
        <w:rFonts w:hint="default"/>
        <w:lang w:val="en-US" w:eastAsia="en-US" w:bidi="en-US"/>
      </w:rPr>
    </w:lvl>
    <w:lvl w:ilvl="5" w:tplc="FA22AC06">
      <w:numFmt w:val="bullet"/>
      <w:lvlText w:val="•"/>
      <w:lvlJc w:val="left"/>
      <w:pPr>
        <w:ind w:left="6580" w:hanging="284"/>
      </w:pPr>
      <w:rPr>
        <w:rFonts w:hint="default"/>
        <w:lang w:val="en-US" w:eastAsia="en-US" w:bidi="en-US"/>
      </w:rPr>
    </w:lvl>
    <w:lvl w:ilvl="6" w:tplc="E6341B46">
      <w:numFmt w:val="bullet"/>
      <w:lvlText w:val="•"/>
      <w:lvlJc w:val="left"/>
      <w:pPr>
        <w:ind w:left="7645" w:hanging="284"/>
      </w:pPr>
      <w:rPr>
        <w:rFonts w:hint="default"/>
        <w:lang w:val="en-US" w:eastAsia="en-US" w:bidi="en-US"/>
      </w:rPr>
    </w:lvl>
    <w:lvl w:ilvl="7" w:tplc="9FAAEE74">
      <w:numFmt w:val="bullet"/>
      <w:lvlText w:val="•"/>
      <w:lvlJc w:val="left"/>
      <w:pPr>
        <w:ind w:left="8710" w:hanging="284"/>
      </w:pPr>
      <w:rPr>
        <w:rFonts w:hint="default"/>
        <w:lang w:val="en-US" w:eastAsia="en-US" w:bidi="en-US"/>
      </w:rPr>
    </w:lvl>
    <w:lvl w:ilvl="8" w:tplc="625247F6">
      <w:numFmt w:val="bullet"/>
      <w:lvlText w:val="•"/>
      <w:lvlJc w:val="left"/>
      <w:pPr>
        <w:ind w:left="9775" w:hanging="284"/>
      </w:pPr>
      <w:rPr>
        <w:rFonts w:hint="default"/>
        <w:lang w:val="en-US" w:eastAsia="en-US" w:bidi="en-US"/>
      </w:rPr>
    </w:lvl>
  </w:abstractNum>
  <w:abstractNum w:abstractNumId="28" w15:restartNumberingAfterBreak="0">
    <w:nsid w:val="69DF4FC4"/>
    <w:multiLevelType w:val="hybridMultilevel"/>
    <w:tmpl w:val="8C36A010"/>
    <w:lvl w:ilvl="0" w:tplc="1F24F1A2">
      <w:start w:val="1"/>
      <w:numFmt w:val="decimal"/>
      <w:lvlText w:val="%1"/>
      <w:lvlJc w:val="left"/>
      <w:pPr>
        <w:ind w:left="1984" w:hanging="284"/>
      </w:pPr>
      <w:rPr>
        <w:rFonts w:ascii="Calibri" w:eastAsia="Calibri" w:hAnsi="Calibri" w:cs="Calibri" w:hint="default"/>
        <w:b/>
        <w:bCs/>
        <w:color w:val="231F20"/>
        <w:w w:val="109"/>
        <w:sz w:val="16"/>
        <w:szCs w:val="16"/>
        <w:lang w:val="en-US" w:eastAsia="en-US" w:bidi="en-US"/>
      </w:rPr>
    </w:lvl>
    <w:lvl w:ilvl="1" w:tplc="64C2DD26">
      <w:numFmt w:val="bullet"/>
      <w:lvlText w:val="•"/>
      <w:lvlJc w:val="left"/>
      <w:pPr>
        <w:ind w:left="2972" w:hanging="284"/>
      </w:pPr>
      <w:rPr>
        <w:rFonts w:hint="default"/>
        <w:lang w:val="en-US" w:eastAsia="en-US" w:bidi="en-US"/>
      </w:rPr>
    </w:lvl>
    <w:lvl w:ilvl="2" w:tplc="A73899D4">
      <w:numFmt w:val="bullet"/>
      <w:lvlText w:val="•"/>
      <w:lvlJc w:val="left"/>
      <w:pPr>
        <w:ind w:left="3965" w:hanging="284"/>
      </w:pPr>
      <w:rPr>
        <w:rFonts w:hint="default"/>
        <w:lang w:val="en-US" w:eastAsia="en-US" w:bidi="en-US"/>
      </w:rPr>
    </w:lvl>
    <w:lvl w:ilvl="3" w:tplc="F8FC9A12">
      <w:numFmt w:val="bullet"/>
      <w:lvlText w:val="•"/>
      <w:lvlJc w:val="left"/>
      <w:pPr>
        <w:ind w:left="4957" w:hanging="284"/>
      </w:pPr>
      <w:rPr>
        <w:rFonts w:hint="default"/>
        <w:lang w:val="en-US" w:eastAsia="en-US" w:bidi="en-US"/>
      </w:rPr>
    </w:lvl>
    <w:lvl w:ilvl="4" w:tplc="319E0312">
      <w:numFmt w:val="bullet"/>
      <w:lvlText w:val="•"/>
      <w:lvlJc w:val="left"/>
      <w:pPr>
        <w:ind w:left="5950" w:hanging="284"/>
      </w:pPr>
      <w:rPr>
        <w:rFonts w:hint="default"/>
        <w:lang w:val="en-US" w:eastAsia="en-US" w:bidi="en-US"/>
      </w:rPr>
    </w:lvl>
    <w:lvl w:ilvl="5" w:tplc="25F6B10E">
      <w:numFmt w:val="bullet"/>
      <w:lvlText w:val="•"/>
      <w:lvlJc w:val="left"/>
      <w:pPr>
        <w:ind w:left="6942" w:hanging="284"/>
      </w:pPr>
      <w:rPr>
        <w:rFonts w:hint="default"/>
        <w:lang w:val="en-US" w:eastAsia="en-US" w:bidi="en-US"/>
      </w:rPr>
    </w:lvl>
    <w:lvl w:ilvl="6" w:tplc="172656F6">
      <w:numFmt w:val="bullet"/>
      <w:lvlText w:val="•"/>
      <w:lvlJc w:val="left"/>
      <w:pPr>
        <w:ind w:left="7935" w:hanging="284"/>
      </w:pPr>
      <w:rPr>
        <w:rFonts w:hint="default"/>
        <w:lang w:val="en-US" w:eastAsia="en-US" w:bidi="en-US"/>
      </w:rPr>
    </w:lvl>
    <w:lvl w:ilvl="7" w:tplc="8D9C433A">
      <w:numFmt w:val="bullet"/>
      <w:lvlText w:val="•"/>
      <w:lvlJc w:val="left"/>
      <w:pPr>
        <w:ind w:left="8927" w:hanging="284"/>
      </w:pPr>
      <w:rPr>
        <w:rFonts w:hint="default"/>
        <w:lang w:val="en-US" w:eastAsia="en-US" w:bidi="en-US"/>
      </w:rPr>
    </w:lvl>
    <w:lvl w:ilvl="8" w:tplc="55785BF4">
      <w:numFmt w:val="bullet"/>
      <w:lvlText w:val="•"/>
      <w:lvlJc w:val="left"/>
      <w:pPr>
        <w:ind w:left="9920" w:hanging="284"/>
      </w:pPr>
      <w:rPr>
        <w:rFonts w:hint="default"/>
        <w:lang w:val="en-US" w:eastAsia="en-US" w:bidi="en-US"/>
      </w:rPr>
    </w:lvl>
  </w:abstractNum>
  <w:abstractNum w:abstractNumId="29" w15:restartNumberingAfterBreak="0">
    <w:nsid w:val="6B085ABC"/>
    <w:multiLevelType w:val="hybridMultilevel"/>
    <w:tmpl w:val="44A49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18CC16C">
      <w:numFmt w:val="bullet"/>
      <w:lvlText w:val="•"/>
      <w:lvlJc w:val="left"/>
      <w:pPr>
        <w:ind w:left="2880" w:hanging="360"/>
      </w:pPr>
      <w:rPr>
        <w:rFonts w:ascii="Calibri" w:eastAsia="Calibri" w:hAnsi="Calibri" w:cs="Calibri" w:hint="default"/>
        <w:color w:val="6F8E8F"/>
        <w:w w:val="121"/>
        <w:sz w:val="21"/>
        <w:szCs w:val="21"/>
        <w:lang w:val="en-US" w:eastAsia="en-US" w:bidi="en-US"/>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FA1422"/>
    <w:multiLevelType w:val="hybridMultilevel"/>
    <w:tmpl w:val="360A7C9E"/>
    <w:lvl w:ilvl="0" w:tplc="018CC16C">
      <w:numFmt w:val="bullet"/>
      <w:lvlText w:val="•"/>
      <w:lvlJc w:val="left"/>
      <w:pPr>
        <w:ind w:left="7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BA3F85"/>
    <w:multiLevelType w:val="hybridMultilevel"/>
    <w:tmpl w:val="093A732A"/>
    <w:lvl w:ilvl="0" w:tplc="018CC16C">
      <w:numFmt w:val="bullet"/>
      <w:lvlText w:val="•"/>
      <w:lvlJc w:val="left"/>
      <w:pPr>
        <w:ind w:left="2419"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139" w:hanging="360"/>
      </w:pPr>
      <w:rPr>
        <w:rFonts w:ascii="Courier New" w:hAnsi="Courier New" w:cs="Courier New" w:hint="default"/>
      </w:rPr>
    </w:lvl>
    <w:lvl w:ilvl="2" w:tplc="0C090005" w:tentative="1">
      <w:start w:val="1"/>
      <w:numFmt w:val="bullet"/>
      <w:lvlText w:val=""/>
      <w:lvlJc w:val="left"/>
      <w:pPr>
        <w:ind w:left="3859" w:hanging="360"/>
      </w:pPr>
      <w:rPr>
        <w:rFonts w:ascii="Wingdings" w:hAnsi="Wingdings" w:hint="default"/>
      </w:rPr>
    </w:lvl>
    <w:lvl w:ilvl="3" w:tplc="0C090001" w:tentative="1">
      <w:start w:val="1"/>
      <w:numFmt w:val="bullet"/>
      <w:lvlText w:val=""/>
      <w:lvlJc w:val="left"/>
      <w:pPr>
        <w:ind w:left="4579" w:hanging="360"/>
      </w:pPr>
      <w:rPr>
        <w:rFonts w:ascii="Symbol" w:hAnsi="Symbol" w:hint="default"/>
      </w:rPr>
    </w:lvl>
    <w:lvl w:ilvl="4" w:tplc="0C090003" w:tentative="1">
      <w:start w:val="1"/>
      <w:numFmt w:val="bullet"/>
      <w:lvlText w:val="o"/>
      <w:lvlJc w:val="left"/>
      <w:pPr>
        <w:ind w:left="5299" w:hanging="360"/>
      </w:pPr>
      <w:rPr>
        <w:rFonts w:ascii="Courier New" w:hAnsi="Courier New" w:cs="Courier New" w:hint="default"/>
      </w:rPr>
    </w:lvl>
    <w:lvl w:ilvl="5" w:tplc="0C090005" w:tentative="1">
      <w:start w:val="1"/>
      <w:numFmt w:val="bullet"/>
      <w:lvlText w:val=""/>
      <w:lvlJc w:val="left"/>
      <w:pPr>
        <w:ind w:left="6019" w:hanging="360"/>
      </w:pPr>
      <w:rPr>
        <w:rFonts w:ascii="Wingdings" w:hAnsi="Wingdings" w:hint="default"/>
      </w:rPr>
    </w:lvl>
    <w:lvl w:ilvl="6" w:tplc="0C090001" w:tentative="1">
      <w:start w:val="1"/>
      <w:numFmt w:val="bullet"/>
      <w:lvlText w:val=""/>
      <w:lvlJc w:val="left"/>
      <w:pPr>
        <w:ind w:left="6739" w:hanging="360"/>
      </w:pPr>
      <w:rPr>
        <w:rFonts w:ascii="Symbol" w:hAnsi="Symbol" w:hint="default"/>
      </w:rPr>
    </w:lvl>
    <w:lvl w:ilvl="7" w:tplc="0C090003" w:tentative="1">
      <w:start w:val="1"/>
      <w:numFmt w:val="bullet"/>
      <w:lvlText w:val="o"/>
      <w:lvlJc w:val="left"/>
      <w:pPr>
        <w:ind w:left="7459" w:hanging="360"/>
      </w:pPr>
      <w:rPr>
        <w:rFonts w:ascii="Courier New" w:hAnsi="Courier New" w:cs="Courier New" w:hint="default"/>
      </w:rPr>
    </w:lvl>
    <w:lvl w:ilvl="8" w:tplc="0C090005" w:tentative="1">
      <w:start w:val="1"/>
      <w:numFmt w:val="bullet"/>
      <w:lvlText w:val=""/>
      <w:lvlJc w:val="left"/>
      <w:pPr>
        <w:ind w:left="8179" w:hanging="360"/>
      </w:pPr>
      <w:rPr>
        <w:rFonts w:ascii="Wingdings" w:hAnsi="Wingdings" w:hint="default"/>
      </w:rPr>
    </w:lvl>
  </w:abstractNum>
  <w:abstractNum w:abstractNumId="32" w15:restartNumberingAfterBreak="0">
    <w:nsid w:val="6F4B4FC6"/>
    <w:multiLevelType w:val="hybridMultilevel"/>
    <w:tmpl w:val="33F46186"/>
    <w:lvl w:ilvl="0" w:tplc="018CC16C">
      <w:numFmt w:val="bullet"/>
      <w:lvlText w:val="•"/>
      <w:lvlJc w:val="left"/>
      <w:pPr>
        <w:ind w:left="276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480" w:hanging="360"/>
      </w:pPr>
      <w:rPr>
        <w:rFonts w:ascii="Courier New" w:hAnsi="Courier New" w:cs="Courier New" w:hint="default"/>
      </w:rPr>
    </w:lvl>
    <w:lvl w:ilvl="2" w:tplc="0C090005" w:tentative="1">
      <w:start w:val="1"/>
      <w:numFmt w:val="bullet"/>
      <w:lvlText w:val=""/>
      <w:lvlJc w:val="left"/>
      <w:pPr>
        <w:ind w:left="4200" w:hanging="360"/>
      </w:pPr>
      <w:rPr>
        <w:rFonts w:ascii="Wingdings" w:hAnsi="Wingdings" w:hint="default"/>
      </w:rPr>
    </w:lvl>
    <w:lvl w:ilvl="3" w:tplc="0C090001" w:tentative="1">
      <w:start w:val="1"/>
      <w:numFmt w:val="bullet"/>
      <w:lvlText w:val=""/>
      <w:lvlJc w:val="left"/>
      <w:pPr>
        <w:ind w:left="4920" w:hanging="360"/>
      </w:pPr>
      <w:rPr>
        <w:rFonts w:ascii="Symbol" w:hAnsi="Symbol" w:hint="default"/>
      </w:rPr>
    </w:lvl>
    <w:lvl w:ilvl="4" w:tplc="0C090003" w:tentative="1">
      <w:start w:val="1"/>
      <w:numFmt w:val="bullet"/>
      <w:lvlText w:val="o"/>
      <w:lvlJc w:val="left"/>
      <w:pPr>
        <w:ind w:left="5640" w:hanging="360"/>
      </w:pPr>
      <w:rPr>
        <w:rFonts w:ascii="Courier New" w:hAnsi="Courier New" w:cs="Courier New" w:hint="default"/>
      </w:rPr>
    </w:lvl>
    <w:lvl w:ilvl="5" w:tplc="0C090005" w:tentative="1">
      <w:start w:val="1"/>
      <w:numFmt w:val="bullet"/>
      <w:lvlText w:val=""/>
      <w:lvlJc w:val="left"/>
      <w:pPr>
        <w:ind w:left="6360" w:hanging="360"/>
      </w:pPr>
      <w:rPr>
        <w:rFonts w:ascii="Wingdings" w:hAnsi="Wingdings" w:hint="default"/>
      </w:rPr>
    </w:lvl>
    <w:lvl w:ilvl="6" w:tplc="0C090001" w:tentative="1">
      <w:start w:val="1"/>
      <w:numFmt w:val="bullet"/>
      <w:lvlText w:val=""/>
      <w:lvlJc w:val="left"/>
      <w:pPr>
        <w:ind w:left="7080" w:hanging="360"/>
      </w:pPr>
      <w:rPr>
        <w:rFonts w:ascii="Symbol" w:hAnsi="Symbol" w:hint="default"/>
      </w:rPr>
    </w:lvl>
    <w:lvl w:ilvl="7" w:tplc="0C090003" w:tentative="1">
      <w:start w:val="1"/>
      <w:numFmt w:val="bullet"/>
      <w:lvlText w:val="o"/>
      <w:lvlJc w:val="left"/>
      <w:pPr>
        <w:ind w:left="7800" w:hanging="360"/>
      </w:pPr>
      <w:rPr>
        <w:rFonts w:ascii="Courier New" w:hAnsi="Courier New" w:cs="Courier New" w:hint="default"/>
      </w:rPr>
    </w:lvl>
    <w:lvl w:ilvl="8" w:tplc="0C090005" w:tentative="1">
      <w:start w:val="1"/>
      <w:numFmt w:val="bullet"/>
      <w:lvlText w:val=""/>
      <w:lvlJc w:val="left"/>
      <w:pPr>
        <w:ind w:left="8520" w:hanging="360"/>
      </w:pPr>
      <w:rPr>
        <w:rFonts w:ascii="Wingdings" w:hAnsi="Wingdings" w:hint="default"/>
      </w:rPr>
    </w:lvl>
  </w:abstractNum>
  <w:abstractNum w:abstractNumId="33" w15:restartNumberingAfterBreak="0">
    <w:nsid w:val="6FCC444A"/>
    <w:multiLevelType w:val="multilevel"/>
    <w:tmpl w:val="0E80A23A"/>
    <w:lvl w:ilvl="0">
      <w:start w:val="6"/>
      <w:numFmt w:val="decimal"/>
      <w:lvlText w:val="%1"/>
      <w:lvlJc w:val="left"/>
      <w:pPr>
        <w:ind w:left="4365" w:hanging="341"/>
      </w:pPr>
      <w:rPr>
        <w:rFonts w:hint="default"/>
        <w:lang w:val="en-US" w:eastAsia="en-US" w:bidi="en-US"/>
      </w:rPr>
    </w:lvl>
    <w:lvl w:ilvl="1">
      <w:start w:val="1"/>
      <w:numFmt w:val="decimal"/>
      <w:lvlText w:val="%1.%2"/>
      <w:lvlJc w:val="left"/>
      <w:pPr>
        <w:ind w:left="4365" w:hanging="341"/>
      </w:pPr>
      <w:rPr>
        <w:rFonts w:ascii="Lucida Sans Unicode" w:eastAsia="Lucida Sans Unicode" w:hAnsi="Lucida Sans Unicode" w:cs="Lucida Sans Unicode" w:hint="default"/>
        <w:color w:val="231F20"/>
        <w:spacing w:val="-3"/>
        <w:w w:val="57"/>
        <w:sz w:val="18"/>
        <w:szCs w:val="18"/>
        <w:lang w:val="en-US" w:eastAsia="en-US" w:bidi="en-US"/>
      </w:rPr>
    </w:lvl>
    <w:lvl w:ilvl="2">
      <w:numFmt w:val="bullet"/>
      <w:lvlText w:val="•"/>
      <w:lvlJc w:val="left"/>
      <w:pPr>
        <w:ind w:left="5869" w:hanging="341"/>
      </w:pPr>
      <w:rPr>
        <w:rFonts w:hint="default"/>
        <w:lang w:val="en-US" w:eastAsia="en-US" w:bidi="en-US"/>
      </w:rPr>
    </w:lvl>
    <w:lvl w:ilvl="3">
      <w:numFmt w:val="bullet"/>
      <w:lvlText w:val="•"/>
      <w:lvlJc w:val="left"/>
      <w:pPr>
        <w:ind w:left="6623" w:hanging="341"/>
      </w:pPr>
      <w:rPr>
        <w:rFonts w:hint="default"/>
        <w:lang w:val="en-US" w:eastAsia="en-US" w:bidi="en-US"/>
      </w:rPr>
    </w:lvl>
    <w:lvl w:ilvl="4">
      <w:numFmt w:val="bullet"/>
      <w:lvlText w:val="•"/>
      <w:lvlJc w:val="left"/>
      <w:pPr>
        <w:ind w:left="7378" w:hanging="341"/>
      </w:pPr>
      <w:rPr>
        <w:rFonts w:hint="default"/>
        <w:lang w:val="en-US" w:eastAsia="en-US" w:bidi="en-US"/>
      </w:rPr>
    </w:lvl>
    <w:lvl w:ilvl="5">
      <w:numFmt w:val="bullet"/>
      <w:lvlText w:val="•"/>
      <w:lvlJc w:val="left"/>
      <w:pPr>
        <w:ind w:left="8132" w:hanging="341"/>
      </w:pPr>
      <w:rPr>
        <w:rFonts w:hint="default"/>
        <w:lang w:val="en-US" w:eastAsia="en-US" w:bidi="en-US"/>
      </w:rPr>
    </w:lvl>
    <w:lvl w:ilvl="6">
      <w:numFmt w:val="bullet"/>
      <w:lvlText w:val="•"/>
      <w:lvlJc w:val="left"/>
      <w:pPr>
        <w:ind w:left="8887" w:hanging="341"/>
      </w:pPr>
      <w:rPr>
        <w:rFonts w:hint="default"/>
        <w:lang w:val="en-US" w:eastAsia="en-US" w:bidi="en-US"/>
      </w:rPr>
    </w:lvl>
    <w:lvl w:ilvl="7">
      <w:numFmt w:val="bullet"/>
      <w:lvlText w:val="•"/>
      <w:lvlJc w:val="left"/>
      <w:pPr>
        <w:ind w:left="9641" w:hanging="341"/>
      </w:pPr>
      <w:rPr>
        <w:rFonts w:hint="default"/>
        <w:lang w:val="en-US" w:eastAsia="en-US" w:bidi="en-US"/>
      </w:rPr>
    </w:lvl>
    <w:lvl w:ilvl="8">
      <w:numFmt w:val="bullet"/>
      <w:lvlText w:val="•"/>
      <w:lvlJc w:val="left"/>
      <w:pPr>
        <w:ind w:left="10396" w:hanging="341"/>
      </w:pPr>
      <w:rPr>
        <w:rFonts w:hint="default"/>
        <w:lang w:val="en-US" w:eastAsia="en-US" w:bidi="en-US"/>
      </w:rPr>
    </w:lvl>
  </w:abstractNum>
  <w:abstractNum w:abstractNumId="34" w15:restartNumberingAfterBreak="0">
    <w:nsid w:val="71D950AA"/>
    <w:multiLevelType w:val="hybridMultilevel"/>
    <w:tmpl w:val="7EB09992"/>
    <w:lvl w:ilvl="0" w:tplc="38BCE06A">
      <w:start w:val="1"/>
      <w:numFmt w:val="bullet"/>
      <w:lvlText w:val=""/>
      <w:lvlJc w:val="left"/>
      <w:pPr>
        <w:ind w:left="720" w:hanging="360"/>
      </w:pPr>
      <w:rPr>
        <w:rFonts w:ascii="Wingdings" w:hAnsi="Wingdings" w:hint="default"/>
        <w:color w:val="436D75"/>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894783"/>
    <w:multiLevelType w:val="hybridMultilevel"/>
    <w:tmpl w:val="497EC3FA"/>
    <w:lvl w:ilvl="0" w:tplc="018CC16C">
      <w:numFmt w:val="bullet"/>
      <w:lvlText w:val="•"/>
      <w:lvlJc w:val="left"/>
      <w:pPr>
        <w:ind w:left="276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3480" w:hanging="360"/>
      </w:pPr>
      <w:rPr>
        <w:rFonts w:ascii="Courier New" w:hAnsi="Courier New" w:cs="Courier New" w:hint="default"/>
      </w:rPr>
    </w:lvl>
    <w:lvl w:ilvl="2" w:tplc="0C090005" w:tentative="1">
      <w:start w:val="1"/>
      <w:numFmt w:val="bullet"/>
      <w:lvlText w:val=""/>
      <w:lvlJc w:val="left"/>
      <w:pPr>
        <w:ind w:left="4200" w:hanging="360"/>
      </w:pPr>
      <w:rPr>
        <w:rFonts w:ascii="Wingdings" w:hAnsi="Wingdings" w:hint="default"/>
      </w:rPr>
    </w:lvl>
    <w:lvl w:ilvl="3" w:tplc="0C090001" w:tentative="1">
      <w:start w:val="1"/>
      <w:numFmt w:val="bullet"/>
      <w:lvlText w:val=""/>
      <w:lvlJc w:val="left"/>
      <w:pPr>
        <w:ind w:left="4920" w:hanging="360"/>
      </w:pPr>
      <w:rPr>
        <w:rFonts w:ascii="Symbol" w:hAnsi="Symbol" w:hint="default"/>
      </w:rPr>
    </w:lvl>
    <w:lvl w:ilvl="4" w:tplc="0C090003" w:tentative="1">
      <w:start w:val="1"/>
      <w:numFmt w:val="bullet"/>
      <w:lvlText w:val="o"/>
      <w:lvlJc w:val="left"/>
      <w:pPr>
        <w:ind w:left="5640" w:hanging="360"/>
      </w:pPr>
      <w:rPr>
        <w:rFonts w:ascii="Courier New" w:hAnsi="Courier New" w:cs="Courier New" w:hint="default"/>
      </w:rPr>
    </w:lvl>
    <w:lvl w:ilvl="5" w:tplc="0C090005" w:tentative="1">
      <w:start w:val="1"/>
      <w:numFmt w:val="bullet"/>
      <w:lvlText w:val=""/>
      <w:lvlJc w:val="left"/>
      <w:pPr>
        <w:ind w:left="6360" w:hanging="360"/>
      </w:pPr>
      <w:rPr>
        <w:rFonts w:ascii="Wingdings" w:hAnsi="Wingdings" w:hint="default"/>
      </w:rPr>
    </w:lvl>
    <w:lvl w:ilvl="6" w:tplc="0C090001" w:tentative="1">
      <w:start w:val="1"/>
      <w:numFmt w:val="bullet"/>
      <w:lvlText w:val=""/>
      <w:lvlJc w:val="left"/>
      <w:pPr>
        <w:ind w:left="7080" w:hanging="360"/>
      </w:pPr>
      <w:rPr>
        <w:rFonts w:ascii="Symbol" w:hAnsi="Symbol" w:hint="default"/>
      </w:rPr>
    </w:lvl>
    <w:lvl w:ilvl="7" w:tplc="0C090003" w:tentative="1">
      <w:start w:val="1"/>
      <w:numFmt w:val="bullet"/>
      <w:lvlText w:val="o"/>
      <w:lvlJc w:val="left"/>
      <w:pPr>
        <w:ind w:left="7800" w:hanging="360"/>
      </w:pPr>
      <w:rPr>
        <w:rFonts w:ascii="Courier New" w:hAnsi="Courier New" w:cs="Courier New" w:hint="default"/>
      </w:rPr>
    </w:lvl>
    <w:lvl w:ilvl="8" w:tplc="0C090005" w:tentative="1">
      <w:start w:val="1"/>
      <w:numFmt w:val="bullet"/>
      <w:lvlText w:val=""/>
      <w:lvlJc w:val="left"/>
      <w:pPr>
        <w:ind w:left="8520" w:hanging="360"/>
      </w:pPr>
      <w:rPr>
        <w:rFonts w:ascii="Wingdings" w:hAnsi="Wingdings" w:hint="default"/>
      </w:rPr>
    </w:lvl>
  </w:abstractNum>
  <w:abstractNum w:abstractNumId="36" w15:restartNumberingAfterBreak="0">
    <w:nsid w:val="7DB02736"/>
    <w:multiLevelType w:val="hybridMultilevel"/>
    <w:tmpl w:val="F7FC4238"/>
    <w:lvl w:ilvl="0" w:tplc="018CC16C">
      <w:numFmt w:val="bullet"/>
      <w:lvlText w:val="•"/>
      <w:lvlJc w:val="left"/>
      <w:pPr>
        <w:ind w:left="720" w:hanging="360"/>
      </w:pPr>
      <w:rPr>
        <w:rFonts w:ascii="Calibri" w:eastAsia="Calibri" w:hAnsi="Calibri" w:cs="Calibri" w:hint="default"/>
        <w:color w:val="6F8E8F"/>
        <w:w w:val="121"/>
        <w:sz w:val="21"/>
        <w:szCs w:val="21"/>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7A52D4"/>
    <w:multiLevelType w:val="hybridMultilevel"/>
    <w:tmpl w:val="A68CC3B4"/>
    <w:lvl w:ilvl="0" w:tplc="38BCE06A">
      <w:start w:val="1"/>
      <w:numFmt w:val="bullet"/>
      <w:lvlText w:val=""/>
      <w:lvlJc w:val="left"/>
      <w:pPr>
        <w:ind w:left="720" w:hanging="360"/>
      </w:pPr>
      <w:rPr>
        <w:rFonts w:ascii="Wingdings" w:hAnsi="Wingdings" w:hint="default"/>
        <w:color w:val="436D75"/>
      </w:rPr>
    </w:lvl>
    <w:lvl w:ilvl="1" w:tplc="0C090003" w:tentative="1">
      <w:start w:val="1"/>
      <w:numFmt w:val="bullet"/>
      <w:lvlText w:val="o"/>
      <w:lvlJc w:val="left"/>
      <w:pPr>
        <w:ind w:left="1440" w:hanging="360"/>
      </w:pPr>
      <w:rPr>
        <w:rFonts w:ascii="Courier New" w:hAnsi="Courier New" w:cs="Courier New" w:hint="default"/>
      </w:rPr>
    </w:lvl>
    <w:lvl w:ilvl="2" w:tplc="725242D2">
      <w:start w:val="1"/>
      <w:numFmt w:val="bullet"/>
      <w:lvlText w:val=""/>
      <w:lvlJc w:val="left"/>
      <w:pPr>
        <w:ind w:left="2160" w:hanging="360"/>
      </w:pPr>
      <w:rPr>
        <w:rFonts w:ascii="Wingdings" w:hAnsi="Wingdings" w:hint="default"/>
        <w:color w:val="436D75"/>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0"/>
  </w:num>
  <w:num w:numId="5">
    <w:abstractNumId w:val="9"/>
  </w:num>
  <w:num w:numId="6">
    <w:abstractNumId w:val="25"/>
  </w:num>
  <w:num w:numId="7">
    <w:abstractNumId w:val="28"/>
  </w:num>
  <w:num w:numId="8">
    <w:abstractNumId w:val="3"/>
  </w:num>
  <w:num w:numId="9">
    <w:abstractNumId w:val="12"/>
  </w:num>
  <w:num w:numId="10">
    <w:abstractNumId w:val="13"/>
  </w:num>
  <w:num w:numId="11">
    <w:abstractNumId w:val="23"/>
  </w:num>
  <w:num w:numId="12">
    <w:abstractNumId w:val="8"/>
  </w:num>
  <w:num w:numId="13">
    <w:abstractNumId w:val="7"/>
  </w:num>
  <w:num w:numId="14">
    <w:abstractNumId w:val="10"/>
  </w:num>
  <w:num w:numId="15">
    <w:abstractNumId w:val="29"/>
  </w:num>
  <w:num w:numId="16">
    <w:abstractNumId w:val="5"/>
  </w:num>
  <w:num w:numId="17">
    <w:abstractNumId w:val="20"/>
  </w:num>
  <w:num w:numId="18">
    <w:abstractNumId w:val="35"/>
  </w:num>
  <w:num w:numId="19">
    <w:abstractNumId w:val="24"/>
  </w:num>
  <w:num w:numId="20">
    <w:abstractNumId w:val="32"/>
  </w:num>
  <w:num w:numId="21">
    <w:abstractNumId w:val="18"/>
  </w:num>
  <w:num w:numId="22">
    <w:abstractNumId w:val="1"/>
  </w:num>
  <w:num w:numId="23">
    <w:abstractNumId w:val="16"/>
  </w:num>
  <w:num w:numId="24">
    <w:abstractNumId w:val="26"/>
  </w:num>
  <w:num w:numId="25">
    <w:abstractNumId w:val="19"/>
  </w:num>
  <w:num w:numId="26">
    <w:abstractNumId w:val="14"/>
  </w:num>
  <w:num w:numId="27">
    <w:abstractNumId w:val="6"/>
  </w:num>
  <w:num w:numId="28">
    <w:abstractNumId w:val="30"/>
  </w:num>
  <w:num w:numId="29">
    <w:abstractNumId w:val="34"/>
  </w:num>
  <w:num w:numId="30">
    <w:abstractNumId w:val="37"/>
  </w:num>
  <w:num w:numId="31">
    <w:abstractNumId w:val="11"/>
  </w:num>
  <w:num w:numId="32">
    <w:abstractNumId w:val="31"/>
  </w:num>
  <w:num w:numId="33">
    <w:abstractNumId w:val="21"/>
  </w:num>
  <w:num w:numId="34">
    <w:abstractNumId w:val="36"/>
  </w:num>
  <w:num w:numId="35">
    <w:abstractNumId w:val="22"/>
  </w:num>
  <w:num w:numId="36">
    <w:abstractNumId w:val="4"/>
  </w:num>
  <w:num w:numId="37">
    <w:abstractNumId w:val="1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342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07D4E"/>
    <w:rsid w:val="000018A7"/>
    <w:rsid w:val="00046E14"/>
    <w:rsid w:val="001C3FD0"/>
    <w:rsid w:val="001D096D"/>
    <w:rsid w:val="00333859"/>
    <w:rsid w:val="003A7825"/>
    <w:rsid w:val="003E230D"/>
    <w:rsid w:val="00402045"/>
    <w:rsid w:val="00406799"/>
    <w:rsid w:val="004C373D"/>
    <w:rsid w:val="00585846"/>
    <w:rsid w:val="006C6A04"/>
    <w:rsid w:val="006E7AA7"/>
    <w:rsid w:val="0080419A"/>
    <w:rsid w:val="00825503"/>
    <w:rsid w:val="008256E1"/>
    <w:rsid w:val="00826078"/>
    <w:rsid w:val="00864566"/>
    <w:rsid w:val="0091284F"/>
    <w:rsid w:val="009A3743"/>
    <w:rsid w:val="009A7475"/>
    <w:rsid w:val="00A2147F"/>
    <w:rsid w:val="00A85681"/>
    <w:rsid w:val="00B54310"/>
    <w:rsid w:val="00B72FC2"/>
    <w:rsid w:val="00BB7088"/>
    <w:rsid w:val="00BD3C34"/>
    <w:rsid w:val="00BE01F4"/>
    <w:rsid w:val="00DD54E3"/>
    <w:rsid w:val="00DE6598"/>
    <w:rsid w:val="00E01330"/>
    <w:rsid w:val="00E245B0"/>
    <w:rsid w:val="00E97E1D"/>
    <w:rsid w:val="00F07D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24"/>
    <o:shapelayout v:ext="edit">
      <o:idmap v:ext="edit" data="1,3"/>
    </o:shapelayout>
  </w:shapeDefaults>
  <w:decimalSymbol w:val="."/>
  <w:listSeparator w:val=","/>
  <w15:docId w15:val="{7A8F8090-389C-474A-86B7-DED653ABC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79"/>
      <w:ind w:left="1672" w:right="1672"/>
      <w:jc w:val="center"/>
      <w:outlineLvl w:val="0"/>
    </w:pPr>
    <w:rPr>
      <w:b/>
      <w:bCs/>
      <w:sz w:val="70"/>
      <w:szCs w:val="70"/>
    </w:rPr>
  </w:style>
  <w:style w:type="paragraph" w:styleId="Heading2">
    <w:name w:val="heading 2"/>
    <w:basedOn w:val="Normal"/>
    <w:uiPriority w:val="1"/>
    <w:qFormat/>
    <w:pPr>
      <w:spacing w:before="229"/>
      <w:ind w:left="2494"/>
      <w:outlineLvl w:val="1"/>
    </w:pPr>
    <w:rPr>
      <w:sz w:val="60"/>
      <w:szCs w:val="60"/>
    </w:rPr>
  </w:style>
  <w:style w:type="paragraph" w:styleId="Heading3">
    <w:name w:val="heading 3"/>
    <w:basedOn w:val="Normal"/>
    <w:uiPriority w:val="1"/>
    <w:qFormat/>
    <w:pPr>
      <w:spacing w:before="87"/>
      <w:ind w:left="1700"/>
      <w:outlineLvl w:val="2"/>
    </w:pPr>
    <w:rPr>
      <w:sz w:val="40"/>
      <w:szCs w:val="40"/>
    </w:rPr>
  </w:style>
  <w:style w:type="paragraph" w:styleId="Heading4">
    <w:name w:val="heading 4"/>
    <w:basedOn w:val="Normal"/>
    <w:uiPriority w:val="1"/>
    <w:qFormat/>
    <w:pPr>
      <w:spacing w:before="89"/>
      <w:ind w:right="703"/>
      <w:jc w:val="right"/>
      <w:outlineLvl w:val="3"/>
    </w:pPr>
    <w:rPr>
      <w:b/>
      <w:bCs/>
      <w:sz w:val="34"/>
      <w:szCs w:val="34"/>
    </w:rPr>
  </w:style>
  <w:style w:type="paragraph" w:styleId="Heading5">
    <w:name w:val="heading 5"/>
    <w:basedOn w:val="Normal"/>
    <w:uiPriority w:val="1"/>
    <w:qFormat/>
    <w:pPr>
      <w:spacing w:before="89"/>
      <w:ind w:left="3685"/>
      <w:outlineLvl w:val="4"/>
    </w:pPr>
    <w:rPr>
      <w:sz w:val="32"/>
      <w:szCs w:val="32"/>
    </w:rPr>
  </w:style>
  <w:style w:type="paragraph" w:styleId="Heading6">
    <w:name w:val="heading 6"/>
    <w:basedOn w:val="Normal"/>
    <w:uiPriority w:val="1"/>
    <w:qFormat/>
    <w:pPr>
      <w:ind w:left="3514"/>
      <w:outlineLvl w:val="5"/>
    </w:pPr>
    <w:rPr>
      <w:b/>
      <w:bCs/>
      <w:sz w:val="28"/>
      <w:szCs w:val="28"/>
    </w:rPr>
  </w:style>
  <w:style w:type="paragraph" w:styleId="Heading7">
    <w:name w:val="heading 7"/>
    <w:basedOn w:val="Normal"/>
    <w:uiPriority w:val="1"/>
    <w:qFormat/>
    <w:pPr>
      <w:ind w:left="1700"/>
      <w:outlineLvl w:val="6"/>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82"/>
      <w:ind w:left="1700"/>
    </w:pPr>
    <w:rPr>
      <w:sz w:val="60"/>
      <w:szCs w:val="60"/>
    </w:rPr>
  </w:style>
  <w:style w:type="paragraph" w:styleId="TOC2">
    <w:name w:val="toc 2"/>
    <w:basedOn w:val="Normal"/>
    <w:uiPriority w:val="1"/>
    <w:qFormat/>
    <w:pPr>
      <w:spacing w:before="240"/>
      <w:ind w:left="1700"/>
    </w:pPr>
    <w:rPr>
      <w:b/>
      <w:bCs/>
      <w:sz w:val="21"/>
      <w:szCs w:val="21"/>
    </w:rPr>
  </w:style>
  <w:style w:type="paragraph" w:styleId="TOC3">
    <w:name w:val="toc 3"/>
    <w:basedOn w:val="Normal"/>
    <w:uiPriority w:val="1"/>
    <w:qFormat/>
    <w:pPr>
      <w:spacing w:before="240"/>
      <w:ind w:left="2154"/>
    </w:pPr>
    <w:rPr>
      <w:b/>
      <w:bCs/>
      <w:sz w:val="21"/>
      <w:szCs w:val="21"/>
    </w:rPr>
  </w:style>
  <w:style w:type="paragraph" w:styleId="TOC4">
    <w:name w:val="toc 4"/>
    <w:basedOn w:val="Normal"/>
    <w:uiPriority w:val="1"/>
    <w:qFormat/>
    <w:pPr>
      <w:spacing w:before="99"/>
      <w:ind w:left="2154"/>
    </w:pPr>
    <w:rPr>
      <w:sz w:val="21"/>
      <w:szCs w:val="21"/>
    </w:rPr>
  </w:style>
  <w:style w:type="paragraph" w:styleId="TOC5">
    <w:name w:val="toc 5"/>
    <w:basedOn w:val="Normal"/>
    <w:uiPriority w:val="1"/>
    <w:qFormat/>
    <w:pPr>
      <w:spacing w:before="14"/>
      <w:ind w:left="3401"/>
    </w:pPr>
    <w:rPr>
      <w:sz w:val="21"/>
      <w:szCs w:val="21"/>
    </w:rPr>
  </w:style>
  <w:style w:type="paragraph" w:styleId="TOC6">
    <w:name w:val="toc 6"/>
    <w:basedOn w:val="Normal"/>
    <w:uiPriority w:val="1"/>
    <w:qFormat/>
    <w:pPr>
      <w:spacing w:before="65"/>
      <w:ind w:left="4347"/>
    </w:pPr>
    <w:rPr>
      <w:b/>
      <w:bCs/>
      <w:i/>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42"/>
      <w:ind w:left="1984" w:hanging="285"/>
    </w:pPr>
  </w:style>
  <w:style w:type="paragraph" w:customStyle="1" w:styleId="TableParagraph">
    <w:name w:val="Table Paragraph"/>
    <w:basedOn w:val="Normal"/>
    <w:uiPriority w:val="1"/>
    <w:qFormat/>
    <w:pPr>
      <w:ind w:left="80"/>
    </w:pPr>
  </w:style>
  <w:style w:type="paragraph" w:styleId="Footer">
    <w:name w:val="footer"/>
    <w:basedOn w:val="Normal"/>
    <w:link w:val="FooterChar"/>
    <w:uiPriority w:val="99"/>
    <w:unhideWhenUsed/>
    <w:rsid w:val="000018A7"/>
    <w:pPr>
      <w:tabs>
        <w:tab w:val="center" w:pos="4513"/>
        <w:tab w:val="right" w:pos="9026"/>
      </w:tabs>
    </w:pPr>
  </w:style>
  <w:style w:type="character" w:customStyle="1" w:styleId="FooterChar">
    <w:name w:val="Footer Char"/>
    <w:basedOn w:val="DefaultParagraphFont"/>
    <w:link w:val="Footer"/>
    <w:uiPriority w:val="99"/>
    <w:rsid w:val="000018A7"/>
    <w:rPr>
      <w:rFonts w:ascii="Calibri" w:eastAsia="Calibri" w:hAnsi="Calibri" w:cs="Calibri"/>
      <w:lang w:bidi="en-US"/>
    </w:rPr>
  </w:style>
  <w:style w:type="paragraph" w:styleId="Header">
    <w:name w:val="header"/>
    <w:basedOn w:val="Normal"/>
    <w:link w:val="HeaderChar"/>
    <w:uiPriority w:val="99"/>
    <w:unhideWhenUsed/>
    <w:rsid w:val="000018A7"/>
    <w:pPr>
      <w:tabs>
        <w:tab w:val="center" w:pos="4513"/>
        <w:tab w:val="right" w:pos="9026"/>
      </w:tabs>
    </w:pPr>
  </w:style>
  <w:style w:type="character" w:customStyle="1" w:styleId="HeaderChar">
    <w:name w:val="Header Char"/>
    <w:basedOn w:val="DefaultParagraphFont"/>
    <w:link w:val="Header"/>
    <w:uiPriority w:val="99"/>
    <w:rsid w:val="000018A7"/>
    <w:rPr>
      <w:rFonts w:ascii="Calibri" w:eastAsia="Calibri" w:hAnsi="Calibri" w:cs="Calibri"/>
      <w:lang w:bidi="en-US"/>
    </w:rPr>
  </w:style>
  <w:style w:type="paragraph" w:styleId="EndnoteText">
    <w:name w:val="endnote text"/>
    <w:basedOn w:val="Normal"/>
    <w:link w:val="EndnoteTextChar"/>
    <w:uiPriority w:val="99"/>
    <w:semiHidden/>
    <w:unhideWhenUsed/>
    <w:rsid w:val="00825503"/>
    <w:rPr>
      <w:sz w:val="20"/>
      <w:szCs w:val="20"/>
    </w:rPr>
  </w:style>
  <w:style w:type="character" w:customStyle="1" w:styleId="EndnoteTextChar">
    <w:name w:val="Endnote Text Char"/>
    <w:basedOn w:val="DefaultParagraphFont"/>
    <w:link w:val="EndnoteText"/>
    <w:uiPriority w:val="99"/>
    <w:semiHidden/>
    <w:rsid w:val="00825503"/>
    <w:rPr>
      <w:rFonts w:ascii="Calibri" w:eastAsia="Calibri" w:hAnsi="Calibri" w:cs="Calibri"/>
      <w:sz w:val="20"/>
      <w:szCs w:val="20"/>
      <w:lang w:bidi="en-US"/>
    </w:rPr>
  </w:style>
  <w:style w:type="character" w:styleId="EndnoteReference">
    <w:name w:val="endnote reference"/>
    <w:basedOn w:val="DefaultParagraphFont"/>
    <w:uiPriority w:val="99"/>
    <w:semiHidden/>
    <w:unhideWhenUsed/>
    <w:rsid w:val="008255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 TargetMode="External"/><Relationship Id="rId21" Type="http://schemas.openxmlformats.org/officeDocument/2006/relationships/header" Target="header1.xml"/><Relationship Id="rId42" Type="http://schemas.openxmlformats.org/officeDocument/2006/relationships/image" Target="media/image33.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hyperlink" Target="http://www/" TargetMode="External"/><Relationship Id="rId159" Type="http://schemas.openxmlformats.org/officeDocument/2006/relationships/hyperlink" Target="http://www/" TargetMode="External"/><Relationship Id="rId170" Type="http://schemas.openxmlformats.org/officeDocument/2006/relationships/hyperlink" Target="http://www/" TargetMode="External"/><Relationship Id="rId191" Type="http://schemas.openxmlformats.org/officeDocument/2006/relationships/hyperlink" Target="http://www.adb.org/publications/series/basic-statistics" TargetMode="External"/><Relationship Id="rId205" Type="http://schemas.openxmlformats.org/officeDocument/2006/relationships/hyperlink" Target="http://www.spc.int/DigitalLibrary/Doc/SDD/HIES/PW/Palau_2006_HIES_Poverty_" TargetMode="External"/><Relationship Id="rId226" Type="http://schemas.openxmlformats.org/officeDocument/2006/relationships/image" Target="media/image73.png"/><Relationship Id="rId247" Type="http://schemas.openxmlformats.org/officeDocument/2006/relationships/image" Target="media/image86.png"/><Relationship Id="rId107" Type="http://schemas.openxmlformats.org/officeDocument/2006/relationships/hyperlink" Target="http://www/" TargetMode="External"/><Relationship Id="rId268"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hyperlink" Target="http://www/" TargetMode="External"/><Relationship Id="rId149" Type="http://schemas.openxmlformats.org/officeDocument/2006/relationships/header" Target="header9.xml"/><Relationship Id="rId5" Type="http://schemas.openxmlformats.org/officeDocument/2006/relationships/webSettings" Target="webSettings.xml"/><Relationship Id="rId95" Type="http://schemas.openxmlformats.org/officeDocument/2006/relationships/hyperlink" Target="http://www/" TargetMode="External"/><Relationship Id="rId160" Type="http://schemas.openxmlformats.org/officeDocument/2006/relationships/hyperlink" Target="http://www/" TargetMode="External"/><Relationship Id="rId181" Type="http://schemas.openxmlformats.org/officeDocument/2006/relationships/hyperlink" Target="http://www.fedcourt.gov.au/pjsi/resources/toolkits" TargetMode="External"/><Relationship Id="rId216" Type="http://schemas.openxmlformats.org/officeDocument/2006/relationships/hyperlink" Target="http://www.dfat.gov.au/about-us/publications/Pages/tuvalu-aid-program-performance-" TargetMode="External"/><Relationship Id="rId237" Type="http://schemas.openxmlformats.org/officeDocument/2006/relationships/hyperlink" Target="http://www.samoavictimsupport.org/" TargetMode="External"/><Relationship Id="rId258" Type="http://schemas.openxmlformats.org/officeDocument/2006/relationships/image" Target="media/image90.jpeg"/><Relationship Id="rId279" Type="http://schemas.openxmlformats.org/officeDocument/2006/relationships/image" Target="media/image110.jpeg"/><Relationship Id="rId22" Type="http://schemas.openxmlformats.org/officeDocument/2006/relationships/image" Target="media/image15.png"/><Relationship Id="rId43" Type="http://schemas.openxmlformats.org/officeDocument/2006/relationships/image" Target="media/image34.jpeg"/><Relationship Id="rId64" Type="http://schemas.openxmlformats.org/officeDocument/2006/relationships/image" Target="media/image49.png"/><Relationship Id="rId118" Type="http://schemas.openxmlformats.org/officeDocument/2006/relationships/hyperlink" Target="http://www/" TargetMode="External"/><Relationship Id="rId139" Type="http://schemas.openxmlformats.org/officeDocument/2006/relationships/hyperlink" Target="http://www/" TargetMode="External"/><Relationship Id="rId85" Type="http://schemas.openxmlformats.org/officeDocument/2006/relationships/image" Target="media/image70.png"/><Relationship Id="rId150" Type="http://schemas.openxmlformats.org/officeDocument/2006/relationships/hyperlink" Target="http://www/" TargetMode="External"/><Relationship Id="rId171" Type="http://schemas.openxmlformats.org/officeDocument/2006/relationships/hyperlink" Target="http://www/" TargetMode="External"/><Relationship Id="rId192" Type="http://schemas.openxmlformats.org/officeDocument/2006/relationships/hyperlink" Target="http://unctadstat.unctad.org/countryprofile/generalprofile/en-gb/184/index.html" TargetMode="External"/><Relationship Id="rId206" Type="http://schemas.openxmlformats.org/officeDocument/2006/relationships/hyperlink" Target="http://www.palausupremecourt.net/fees_main.cshtml" TargetMode="External"/><Relationship Id="rId227" Type="http://schemas.openxmlformats.org/officeDocument/2006/relationships/image" Target="media/image74.png"/><Relationship Id="rId248" Type="http://schemas.openxmlformats.org/officeDocument/2006/relationships/image" Target="media/image87.png"/><Relationship Id="rId269" Type="http://schemas.openxmlformats.org/officeDocument/2006/relationships/image" Target="media/image100.png"/><Relationship Id="rId12" Type="http://schemas.openxmlformats.org/officeDocument/2006/relationships/image" Target="media/image6.png"/><Relationship Id="rId33" Type="http://schemas.openxmlformats.org/officeDocument/2006/relationships/header" Target="header2.xml"/><Relationship Id="rId108" Type="http://schemas.openxmlformats.org/officeDocument/2006/relationships/hyperlink" Target="http://www/" TargetMode="External"/><Relationship Id="rId129" Type="http://schemas.openxmlformats.org/officeDocument/2006/relationships/hyperlink" Target="http://www/" TargetMode="External"/><Relationship Id="rId280" Type="http://schemas.openxmlformats.org/officeDocument/2006/relationships/image" Target="media/image111.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hyperlink" Target="http://www/" TargetMode="External"/><Relationship Id="rId140" Type="http://schemas.openxmlformats.org/officeDocument/2006/relationships/hyperlink" Target="http://www/" TargetMode="External"/><Relationship Id="rId161" Type="http://schemas.openxmlformats.org/officeDocument/2006/relationships/hyperlink" Target="http://www/" TargetMode="External"/><Relationship Id="rId182" Type="http://schemas.openxmlformats.org/officeDocument/2006/relationships/hyperlink" Target="http://www.fedcourt.gov.au/pjsi/resources/toolkits" TargetMode="External"/><Relationship Id="rId217" Type="http://schemas.openxmlformats.org/officeDocument/2006/relationships/hyperlink" Target="http://www.asia-pacific.undp.org/content/rbap/en/home/library/sustainable-development/Vanuatu_HIES.html" TargetMode="External"/><Relationship Id="rId6" Type="http://schemas.openxmlformats.org/officeDocument/2006/relationships/footnotes" Target="footnotes.xml"/><Relationship Id="rId238" Type="http://schemas.openxmlformats.org/officeDocument/2006/relationships/hyperlink" Target="http://www.facebook.com/fsccomms/" TargetMode="External"/><Relationship Id="rId259" Type="http://schemas.openxmlformats.org/officeDocument/2006/relationships/image" Target="media/image91.png"/><Relationship Id="rId23" Type="http://schemas.openxmlformats.org/officeDocument/2006/relationships/image" Target="media/image16.png"/><Relationship Id="rId119" Type="http://schemas.openxmlformats.org/officeDocument/2006/relationships/hyperlink" Target="http://rmi-/" TargetMode="External"/><Relationship Id="rId270" Type="http://schemas.openxmlformats.org/officeDocument/2006/relationships/image" Target="media/image101.png"/><Relationship Id="rId44" Type="http://schemas.openxmlformats.org/officeDocument/2006/relationships/image" Target="media/image35.jpeg"/><Relationship Id="rId65" Type="http://schemas.openxmlformats.org/officeDocument/2006/relationships/image" Target="media/image50.png"/><Relationship Id="rId86" Type="http://schemas.openxmlformats.org/officeDocument/2006/relationships/hyperlink" Target="http://www.pngjudiciary.gov.pg/court-library/publications" TargetMode="External"/><Relationship Id="rId130" Type="http://schemas.openxmlformats.org/officeDocument/2006/relationships/hyperlink" Target="http://www/" TargetMode="External"/><Relationship Id="rId151" Type="http://schemas.openxmlformats.org/officeDocument/2006/relationships/hyperlink" Target="http://www/" TargetMode="External"/><Relationship Id="rId172" Type="http://schemas.openxmlformats.org/officeDocument/2006/relationships/hyperlink" Target="http://www/" TargetMode="External"/><Relationship Id="rId193" Type="http://schemas.openxmlformats.org/officeDocument/2006/relationships/hyperlink" Target="http://data.un.org/Data.aspx?q=GDP%2Bper%2Bcapita%2BCook%2BIslands&amp;d=SNAAMA&amp;f=grID%3a101%3bcurrID%25" TargetMode="External"/><Relationship Id="rId207" Type="http://schemas.openxmlformats.org/officeDocument/2006/relationships/hyperlink" Target="http://www.magisterialservices.gov/" TargetMode="External"/><Relationship Id="rId228" Type="http://schemas.openxmlformats.org/officeDocument/2006/relationships/image" Target="media/image75.png"/><Relationship Id="rId249" Type="http://schemas.openxmlformats.org/officeDocument/2006/relationships/hyperlink" Target="http://www/"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jpeg"/><Relationship Id="rId109" Type="http://schemas.openxmlformats.org/officeDocument/2006/relationships/hyperlink" Target="http://www/" TargetMode="External"/><Relationship Id="rId260" Type="http://schemas.openxmlformats.org/officeDocument/2006/relationships/image" Target="media/image92.jpeg"/><Relationship Id="rId265" Type="http://schemas.openxmlformats.org/officeDocument/2006/relationships/image" Target="media/image96.png"/><Relationship Id="rId281" Type="http://schemas.openxmlformats.org/officeDocument/2006/relationships/header" Target="header13.xml"/><Relationship Id="rId286"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header" Target="header8.xml"/><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www/" TargetMode="External"/><Relationship Id="rId104" Type="http://schemas.openxmlformats.org/officeDocument/2006/relationships/hyperlink" Target="http://www/" TargetMode="External"/><Relationship Id="rId120" Type="http://schemas.openxmlformats.org/officeDocument/2006/relationships/hyperlink" Target="http://rmi-/" TargetMode="External"/><Relationship Id="rId125" Type="http://schemas.openxmlformats.org/officeDocument/2006/relationships/hyperlink" Target="http://rmi-/" TargetMode="External"/><Relationship Id="rId141" Type="http://schemas.openxmlformats.org/officeDocument/2006/relationships/hyperlink" Target="http://www/" TargetMode="External"/><Relationship Id="rId146" Type="http://schemas.openxmlformats.org/officeDocument/2006/relationships/hyperlink" Target="http://www/" TargetMode="External"/><Relationship Id="rId167" Type="http://schemas.openxmlformats.org/officeDocument/2006/relationships/hyperlink" Target="http://www/" TargetMode="External"/><Relationship Id="rId188" Type="http://schemas.openxmlformats.org/officeDocument/2006/relationships/hyperlink" Target="http://www.dfat.gov.au/"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www/" TargetMode="External"/><Relationship Id="rId162" Type="http://schemas.openxmlformats.org/officeDocument/2006/relationships/hyperlink" Target="http://www/" TargetMode="External"/><Relationship Id="rId183" Type="http://schemas.openxmlformats.org/officeDocument/2006/relationships/hyperlink" Target="http://www.dfat.gov/" TargetMode="External"/><Relationship Id="rId213" Type="http://schemas.openxmlformats.org/officeDocument/2006/relationships/hyperlink" Target="http://www.adb.org/sites/default/files/linked-documents/43452-022-ton-sprss.pdf" TargetMode="External"/><Relationship Id="rId218" Type="http://schemas.openxmlformats.org/officeDocument/2006/relationships/hyperlink" Target="http://www.justice.gov.ck/" TargetMode="External"/><Relationship Id="rId234" Type="http://schemas.openxmlformats.org/officeDocument/2006/relationships/image" Target="media/image81.PNG"/><Relationship Id="rId239" Type="http://schemas.openxmlformats.org/officeDocument/2006/relationships/hyperlink" Target="http://fplac.justice.gov.to/" TargetMode="External"/><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hyperlink" Target="http://www/" TargetMode="External"/><Relationship Id="rId255" Type="http://schemas.openxmlformats.org/officeDocument/2006/relationships/hyperlink" Target="http://www/" TargetMode="External"/><Relationship Id="rId271" Type="http://schemas.openxmlformats.org/officeDocument/2006/relationships/image" Target="media/image102.png"/><Relationship Id="rId276" Type="http://schemas.openxmlformats.org/officeDocument/2006/relationships/image" Target="media/image107.pn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header" Target="header3.xml"/><Relationship Id="rId66" Type="http://schemas.openxmlformats.org/officeDocument/2006/relationships/image" Target="media/image51.png"/><Relationship Id="rId87" Type="http://schemas.openxmlformats.org/officeDocument/2006/relationships/hyperlink" Target="http://www.pngjudiciary.gov.pg/court-library/publications" TargetMode="External"/><Relationship Id="rId110" Type="http://schemas.openxmlformats.org/officeDocument/2006/relationships/hyperlink" Target="http://www/" TargetMode="External"/><Relationship Id="rId115" Type="http://schemas.openxmlformats.org/officeDocument/2006/relationships/hyperlink" Target="http://www/" TargetMode="External"/><Relationship Id="rId131" Type="http://schemas.openxmlformats.org/officeDocument/2006/relationships/hyperlink" Target="http://www/" TargetMode="External"/><Relationship Id="rId136" Type="http://schemas.openxmlformats.org/officeDocument/2006/relationships/hyperlink" Target="http://www/" TargetMode="External"/><Relationship Id="rId157" Type="http://schemas.openxmlformats.org/officeDocument/2006/relationships/hyperlink" Target="http://www/" TargetMode="External"/><Relationship Id="rId178" Type="http://schemas.openxmlformats.org/officeDocument/2006/relationships/image" Target="media/image71.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yperlink" Target="http://www/" TargetMode="External"/><Relationship Id="rId173" Type="http://schemas.openxmlformats.org/officeDocument/2006/relationships/hyperlink" Target="http://www/" TargetMode="External"/><Relationship Id="rId194" Type="http://schemas.openxmlformats.org/officeDocument/2006/relationships/hyperlink" Target="http://www.tokelau.org.nz/Bulletin/April%2B2017/GDP%2Bfirst.html" TargetMode="External"/><Relationship Id="rId199" Type="http://schemas.openxmlformats.org/officeDocument/2006/relationships/hyperlink" Target="http://www.fsmstatistics.fm/social/poverty-and-hardship/" TargetMode="External"/><Relationship Id="rId203" Type="http://schemas.openxmlformats.org/officeDocument/2006/relationships/hyperlink" Target="http://www.undp.org/content/dam/fiji/docs/Kiribati_Poverty_Report_2006.pdf" TargetMode="External"/><Relationship Id="rId208" Type="http://schemas.openxmlformats.org/officeDocument/2006/relationships/hyperlink" Target="http://www.undp.org/content/dam/samoa/docs/UNDP_WS_" TargetMode="External"/><Relationship Id="rId229" Type="http://schemas.openxmlformats.org/officeDocument/2006/relationships/image" Target="media/image76.png"/><Relationship Id="rId19" Type="http://schemas.openxmlformats.org/officeDocument/2006/relationships/image" Target="media/image13.png"/><Relationship Id="rId224" Type="http://schemas.openxmlformats.org/officeDocument/2006/relationships/hyperlink" Target="http://www.justice.gov.to/" TargetMode="External"/><Relationship Id="rId240" Type="http://schemas.openxmlformats.org/officeDocument/2006/relationships/hyperlink" Target="http://www.facebook.com/vanuatuwomenscentre/" TargetMode="External"/><Relationship Id="rId245" Type="http://schemas.openxmlformats.org/officeDocument/2006/relationships/image" Target="media/image84.png"/><Relationship Id="rId261" Type="http://schemas.openxmlformats.org/officeDocument/2006/relationships/hyperlink" Target="http://www.fwrm.org.fj/images/A2J/Sexual_Violence_Against_Women_and_Girls_Rape_Case_Analysis_2020_updated.pdf" TargetMode="External"/><Relationship Id="rId266" Type="http://schemas.openxmlformats.org/officeDocument/2006/relationships/image" Target="media/image97.png"/><Relationship Id="rId14" Type="http://schemas.openxmlformats.org/officeDocument/2006/relationships/image" Target="media/image8.jpeg"/><Relationship Id="rId30" Type="http://schemas.openxmlformats.org/officeDocument/2006/relationships/image" Target="media/image22.png"/><Relationship Id="rId35" Type="http://schemas.openxmlformats.org/officeDocument/2006/relationships/image" Target="media/image26.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http://www/" TargetMode="External"/><Relationship Id="rId105" Type="http://schemas.openxmlformats.org/officeDocument/2006/relationships/hyperlink" Target="http://www/" TargetMode="External"/><Relationship Id="rId126" Type="http://schemas.openxmlformats.org/officeDocument/2006/relationships/hyperlink" Target="http://rmi-/" TargetMode="External"/><Relationship Id="rId147" Type="http://schemas.openxmlformats.org/officeDocument/2006/relationships/hyperlink" Target="http://www/" TargetMode="External"/><Relationship Id="rId168" Type="http://schemas.openxmlformats.org/officeDocument/2006/relationships/hyperlink" Target="http://www/" TargetMode="External"/><Relationship Id="rId282" Type="http://schemas.openxmlformats.org/officeDocument/2006/relationships/header" Target="header14.xm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hyperlink" Target="http://www/" TargetMode="External"/><Relationship Id="rId98" Type="http://schemas.openxmlformats.org/officeDocument/2006/relationships/hyperlink" Target="http://www/" TargetMode="External"/><Relationship Id="rId121" Type="http://schemas.openxmlformats.org/officeDocument/2006/relationships/hyperlink" Target="http://rmi-/" TargetMode="External"/><Relationship Id="rId142" Type="http://schemas.openxmlformats.org/officeDocument/2006/relationships/hyperlink" Target="http://www/" TargetMode="External"/><Relationship Id="rId163" Type="http://schemas.openxmlformats.org/officeDocument/2006/relationships/hyperlink" Target="http://www/" TargetMode="External"/><Relationship Id="rId184" Type="http://schemas.openxmlformats.org/officeDocument/2006/relationships/hyperlink" Target="http://www.dfat.gov/" TargetMode="External"/><Relationship Id="rId189" Type="http://schemas.openxmlformats.org/officeDocument/2006/relationships/hyperlink" Target="http://hdr.undp.org/en/content/2019-human-development-index-" TargetMode="External"/><Relationship Id="rId219" Type="http://schemas.openxmlformats.org/officeDocument/2006/relationships/hyperlink" Target="http://www.fsmsupremecourt.org/" TargetMode="External"/><Relationship Id="rId3" Type="http://schemas.openxmlformats.org/officeDocument/2006/relationships/styles" Target="styles.xml"/><Relationship Id="rId214" Type="http://schemas.openxmlformats.org/officeDocument/2006/relationships/hyperlink" Target="http://www.justice.gov.to/supreme-court/" TargetMode="External"/><Relationship Id="rId230" Type="http://schemas.openxmlformats.org/officeDocument/2006/relationships/image" Target="media/image77.png"/><Relationship Id="rId235" Type="http://schemas.openxmlformats.org/officeDocument/2006/relationships/hyperlink" Target="http://www.fijiwomen.com/" TargetMode="External"/><Relationship Id="rId251" Type="http://schemas.openxmlformats.org/officeDocument/2006/relationships/hyperlink" Target="http://www/" TargetMode="External"/><Relationship Id="rId256" Type="http://schemas.openxmlformats.org/officeDocument/2006/relationships/image" Target="media/image88.png"/><Relationship Id="rId277" Type="http://schemas.openxmlformats.org/officeDocument/2006/relationships/image" Target="media/image108.png"/><Relationship Id="rId25" Type="http://schemas.openxmlformats.org/officeDocument/2006/relationships/image" Target="media/image18.png"/><Relationship Id="rId46" Type="http://schemas.openxmlformats.org/officeDocument/2006/relationships/header" Target="header4.xml"/><Relationship Id="rId67" Type="http://schemas.openxmlformats.org/officeDocument/2006/relationships/image" Target="media/image52.png"/><Relationship Id="rId116" Type="http://schemas.openxmlformats.org/officeDocument/2006/relationships/hyperlink" Target="http://www/" TargetMode="External"/><Relationship Id="rId137" Type="http://schemas.openxmlformats.org/officeDocument/2006/relationships/hyperlink" Target="http://www/" TargetMode="External"/><Relationship Id="rId158" Type="http://schemas.openxmlformats.org/officeDocument/2006/relationships/hyperlink" Target="http://www/" TargetMode="External"/><Relationship Id="rId272" Type="http://schemas.openxmlformats.org/officeDocument/2006/relationships/image" Target="media/image103.pn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hyperlink" Target="http://www/" TargetMode="External"/><Relationship Id="rId111" Type="http://schemas.openxmlformats.org/officeDocument/2006/relationships/hyperlink" Target="http://www/" TargetMode="External"/><Relationship Id="rId132" Type="http://schemas.openxmlformats.org/officeDocument/2006/relationships/hyperlink" Target="http://www/" TargetMode="External"/><Relationship Id="rId153" Type="http://schemas.openxmlformats.org/officeDocument/2006/relationships/hyperlink" Target="http://www/" TargetMode="External"/><Relationship Id="rId174" Type="http://schemas.openxmlformats.org/officeDocument/2006/relationships/hyperlink" Target="http://www/" TargetMode="External"/><Relationship Id="rId179" Type="http://schemas.microsoft.com/office/2007/relationships/hdphoto" Target="media/hdphoto1.wdp"/><Relationship Id="rId195" Type="http://schemas.openxmlformats.org/officeDocument/2006/relationships/hyperlink" Target="http://hdr.undp.org/en/countries/profiles/TON" TargetMode="External"/><Relationship Id="rId209" Type="http://schemas.openxmlformats.org/officeDocument/2006/relationships/hyperlink" Target="http://www/" TargetMode="External"/><Relationship Id="rId190" Type="http://schemas.openxmlformats.org/officeDocument/2006/relationships/hyperlink" Target="http://hdr.undp.org/en/content/gender-inequality-" TargetMode="External"/><Relationship Id="rId204" Type="http://schemas.openxmlformats.org/officeDocument/2006/relationships/hyperlink" Target="http://www.gov.nu/wb/" TargetMode="External"/><Relationship Id="rId220" Type="http://schemas.openxmlformats.org/officeDocument/2006/relationships/hyperlink" Target="http://www/" TargetMode="External"/><Relationship Id="rId225" Type="http://schemas.openxmlformats.org/officeDocument/2006/relationships/image" Target="media/image72.png"/><Relationship Id="rId241" Type="http://schemas.openxmlformats.org/officeDocument/2006/relationships/hyperlink" Target="http://www.facebook.com/vanuatuwomenscentre/" TargetMode="External"/><Relationship Id="rId246" Type="http://schemas.openxmlformats.org/officeDocument/2006/relationships/image" Target="media/image85.png"/><Relationship Id="rId267" Type="http://schemas.openxmlformats.org/officeDocument/2006/relationships/image" Target="media/image98.png"/><Relationship Id="rId15" Type="http://schemas.openxmlformats.org/officeDocument/2006/relationships/image" Target="media/image9.jpeg"/><Relationship Id="rId36" Type="http://schemas.openxmlformats.org/officeDocument/2006/relationships/image" Target="media/image27.jpeg"/><Relationship Id="rId57" Type="http://schemas.openxmlformats.org/officeDocument/2006/relationships/image" Target="media/image42.png"/><Relationship Id="rId106" Type="http://schemas.openxmlformats.org/officeDocument/2006/relationships/hyperlink" Target="http://www/" TargetMode="External"/><Relationship Id="rId127" Type="http://schemas.openxmlformats.org/officeDocument/2006/relationships/hyperlink" Target="http://rmi-/" TargetMode="External"/><Relationship Id="rId262" Type="http://schemas.openxmlformats.org/officeDocument/2006/relationships/image" Target="media/image93.png"/><Relationship Id="rId283" Type="http://schemas.openxmlformats.org/officeDocument/2006/relationships/hyperlink" Target="http://www.fedcourt.gov.au/pjsi" TargetMode="Externa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hyperlink" Target="http://www/" TargetMode="External"/><Relationship Id="rId99" Type="http://schemas.openxmlformats.org/officeDocument/2006/relationships/hyperlink" Target="http://www/" TargetMode="External"/><Relationship Id="rId101" Type="http://schemas.openxmlformats.org/officeDocument/2006/relationships/hyperlink" Target="http://www/" TargetMode="External"/><Relationship Id="rId122" Type="http://schemas.openxmlformats.org/officeDocument/2006/relationships/hyperlink" Target="http://rmi-/" TargetMode="External"/><Relationship Id="rId143" Type="http://schemas.openxmlformats.org/officeDocument/2006/relationships/hyperlink" Target="http://www/" TargetMode="External"/><Relationship Id="rId148" Type="http://schemas.openxmlformats.org/officeDocument/2006/relationships/hyperlink" Target="http://www/" TargetMode="External"/><Relationship Id="rId164" Type="http://schemas.openxmlformats.org/officeDocument/2006/relationships/hyperlink" Target="http://www/" TargetMode="External"/><Relationship Id="rId169" Type="http://schemas.openxmlformats.org/officeDocument/2006/relationships/hyperlink" Target="http://www/" TargetMode="External"/><Relationship Id="rId185" Type="http://schemas.openxmlformats.org/officeDocument/2006/relationships/hyperlink" Target="http://www.dfat.gov.au/"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png"/><Relationship Id="rId210" Type="http://schemas.openxmlformats.org/officeDocument/2006/relationships/hyperlink" Target="http://www.statistics.gov.sb/m/press-releases/94-" TargetMode="External"/><Relationship Id="rId215" Type="http://schemas.openxmlformats.org/officeDocument/2006/relationships/hyperlink" Target="http://www.dfat.gov.au/about-us/publications/Pages/tuvalu-aid-program-performance-" TargetMode="External"/><Relationship Id="rId236" Type="http://schemas.openxmlformats.org/officeDocument/2006/relationships/hyperlink" Target="http://www.belisipng.org.pg/" TargetMode="External"/><Relationship Id="rId257" Type="http://schemas.openxmlformats.org/officeDocument/2006/relationships/image" Target="media/image89.png"/><Relationship Id="rId278" Type="http://schemas.openxmlformats.org/officeDocument/2006/relationships/image" Target="media/image109.jpeg"/><Relationship Id="rId26" Type="http://schemas.openxmlformats.org/officeDocument/2006/relationships/hyperlink" Target="http://www.fedcourt.gov.au/pjsi" TargetMode="External"/><Relationship Id="rId231" Type="http://schemas.openxmlformats.org/officeDocument/2006/relationships/image" Target="media/image78.jpeg"/><Relationship Id="rId252" Type="http://schemas.openxmlformats.org/officeDocument/2006/relationships/hyperlink" Target="http://www/" TargetMode="External"/><Relationship Id="rId273" Type="http://schemas.openxmlformats.org/officeDocument/2006/relationships/image" Target="media/image104.png"/><Relationship Id="rId47" Type="http://schemas.openxmlformats.org/officeDocument/2006/relationships/header" Target="header5.xml"/><Relationship Id="rId68" Type="http://schemas.openxmlformats.org/officeDocument/2006/relationships/image" Target="media/image53.png"/><Relationship Id="rId89" Type="http://schemas.openxmlformats.org/officeDocument/2006/relationships/hyperlink" Target="http://www/" TargetMode="External"/><Relationship Id="rId112" Type="http://schemas.openxmlformats.org/officeDocument/2006/relationships/hyperlink" Target="http://www/" TargetMode="External"/><Relationship Id="rId133" Type="http://schemas.openxmlformats.org/officeDocument/2006/relationships/hyperlink" Target="http://www/" TargetMode="External"/><Relationship Id="rId154" Type="http://schemas.openxmlformats.org/officeDocument/2006/relationships/hyperlink" Target="http://www/" TargetMode="External"/><Relationship Id="rId175" Type="http://schemas.openxmlformats.org/officeDocument/2006/relationships/header" Target="header10.xml"/><Relationship Id="rId196" Type="http://schemas.openxmlformats.org/officeDocument/2006/relationships/hyperlink" Target="http://www/" TargetMode="External"/><Relationship Id="rId200" Type="http://schemas.openxmlformats.org/officeDocument/2006/relationships/hyperlink" Target="http://fsmlaw.org/fsm/code/indexcode2014.html" TargetMode="External"/><Relationship Id="rId16" Type="http://schemas.openxmlformats.org/officeDocument/2006/relationships/image" Target="media/image10.jpeg"/><Relationship Id="rId221" Type="http://schemas.openxmlformats.org/officeDocument/2006/relationships/hyperlink" Target="http://www.pngjudiciary.gov.pg/" TargetMode="External"/><Relationship Id="rId242" Type="http://schemas.openxmlformats.org/officeDocument/2006/relationships/hyperlink" Target="http://www.palausupremecourt.net/" TargetMode="External"/><Relationship Id="rId263" Type="http://schemas.openxmlformats.org/officeDocument/2006/relationships/image" Target="media/image94.png"/><Relationship Id="rId284" Type="http://schemas.openxmlformats.org/officeDocument/2006/relationships/header" Target="header15.xml"/><Relationship Id="rId37" Type="http://schemas.openxmlformats.org/officeDocument/2006/relationships/image" Target="media/image28.jpe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hyperlink" Target="http://www/" TargetMode="External"/><Relationship Id="rId123" Type="http://schemas.openxmlformats.org/officeDocument/2006/relationships/hyperlink" Target="http://rmi-/" TargetMode="External"/><Relationship Id="rId144" Type="http://schemas.openxmlformats.org/officeDocument/2006/relationships/hyperlink" Target="http://www/" TargetMode="External"/><Relationship Id="rId90" Type="http://schemas.openxmlformats.org/officeDocument/2006/relationships/hyperlink" Target="http://www/" TargetMode="External"/><Relationship Id="rId165" Type="http://schemas.openxmlformats.org/officeDocument/2006/relationships/hyperlink" Target="http://www/" TargetMode="External"/><Relationship Id="rId186" Type="http://schemas.openxmlformats.org/officeDocument/2006/relationships/hyperlink" Target="http://www.dfat.gov.au/" TargetMode="External"/><Relationship Id="rId211" Type="http://schemas.openxmlformats.org/officeDocument/2006/relationships/hyperlink" Target="http://www.statistics.gov.sb/m/press-releases/94-" TargetMode="External"/><Relationship Id="rId232" Type="http://schemas.openxmlformats.org/officeDocument/2006/relationships/image" Target="media/image79.jpeg"/><Relationship Id="rId253" Type="http://schemas.openxmlformats.org/officeDocument/2006/relationships/hyperlink" Target="http://www/" TargetMode="External"/><Relationship Id="rId274" Type="http://schemas.openxmlformats.org/officeDocument/2006/relationships/image" Target="media/image105.png"/><Relationship Id="rId27" Type="http://schemas.openxmlformats.org/officeDocument/2006/relationships/image" Target="media/image19.png"/><Relationship Id="rId48" Type="http://schemas.openxmlformats.org/officeDocument/2006/relationships/header" Target="header6.xml"/><Relationship Id="rId69" Type="http://schemas.openxmlformats.org/officeDocument/2006/relationships/image" Target="media/image54.png"/><Relationship Id="rId113" Type="http://schemas.openxmlformats.org/officeDocument/2006/relationships/hyperlink" Target="http://www/" TargetMode="External"/><Relationship Id="rId134" Type="http://schemas.openxmlformats.org/officeDocument/2006/relationships/hyperlink" Target="http://www/" TargetMode="External"/><Relationship Id="rId80" Type="http://schemas.openxmlformats.org/officeDocument/2006/relationships/image" Target="media/image65.png"/><Relationship Id="rId155" Type="http://schemas.openxmlformats.org/officeDocument/2006/relationships/hyperlink" Target="http://www/" TargetMode="External"/><Relationship Id="rId176" Type="http://schemas.openxmlformats.org/officeDocument/2006/relationships/header" Target="header11.xml"/><Relationship Id="rId197" Type="http://schemas.openxmlformats.org/officeDocument/2006/relationships/hyperlink" Target="http://www/" TargetMode="External"/><Relationship Id="rId201" Type="http://schemas.openxmlformats.org/officeDocument/2006/relationships/hyperlink" Target="http://www.fsmsupremecourt.org/pdf/" TargetMode="External"/><Relationship Id="rId222" Type="http://schemas.openxmlformats.org/officeDocument/2006/relationships/hyperlink" Target="http://www.mjca.gov.ws/" TargetMode="External"/><Relationship Id="rId243" Type="http://schemas.openxmlformats.org/officeDocument/2006/relationships/image" Target="media/image82.png"/><Relationship Id="rId264" Type="http://schemas.openxmlformats.org/officeDocument/2006/relationships/image" Target="media/image95.png"/><Relationship Id="rId285" Type="http://schemas.openxmlformats.org/officeDocument/2006/relationships/fontTable" Target="fontTable.xml"/><Relationship Id="rId17" Type="http://schemas.openxmlformats.org/officeDocument/2006/relationships/image" Target="media/image11.jpeg"/><Relationship Id="rId38" Type="http://schemas.openxmlformats.org/officeDocument/2006/relationships/image" Target="media/image29.jpeg"/><Relationship Id="rId59" Type="http://schemas.openxmlformats.org/officeDocument/2006/relationships/image" Target="media/image44.png"/><Relationship Id="rId103" Type="http://schemas.openxmlformats.org/officeDocument/2006/relationships/hyperlink" Target="http://www/" TargetMode="External"/><Relationship Id="rId124" Type="http://schemas.openxmlformats.org/officeDocument/2006/relationships/hyperlink" Target="http://rmi-/" TargetMode="External"/><Relationship Id="rId70" Type="http://schemas.openxmlformats.org/officeDocument/2006/relationships/image" Target="media/image55.png"/><Relationship Id="rId91" Type="http://schemas.openxmlformats.org/officeDocument/2006/relationships/hyperlink" Target="http://www/" TargetMode="External"/><Relationship Id="rId145" Type="http://schemas.openxmlformats.org/officeDocument/2006/relationships/hyperlink" Target="http://www/" TargetMode="External"/><Relationship Id="rId166" Type="http://schemas.openxmlformats.org/officeDocument/2006/relationships/hyperlink" Target="http://www/" TargetMode="External"/><Relationship Id="rId187" Type="http://schemas.openxmlformats.org/officeDocument/2006/relationships/hyperlink" Target="http://www.dfat.gov.au/" TargetMode="External"/><Relationship Id="rId1" Type="http://schemas.openxmlformats.org/officeDocument/2006/relationships/customXml" Target="../customXml/item1.xml"/><Relationship Id="rId212" Type="http://schemas.openxmlformats.org/officeDocument/2006/relationships/hyperlink" Target="http://www.paclii.org/sb/rules/ct_rules/sicpr2010553/" TargetMode="External"/><Relationship Id="rId233" Type="http://schemas.openxmlformats.org/officeDocument/2006/relationships/image" Target="media/image80.png"/><Relationship Id="rId254" Type="http://schemas.openxmlformats.org/officeDocument/2006/relationships/hyperlink" Target="http://www/" TargetMode="External"/><Relationship Id="rId28" Type="http://schemas.openxmlformats.org/officeDocument/2006/relationships/image" Target="media/image20.png"/><Relationship Id="rId49" Type="http://schemas.openxmlformats.org/officeDocument/2006/relationships/header" Target="header7.xml"/><Relationship Id="rId114" Type="http://schemas.openxmlformats.org/officeDocument/2006/relationships/hyperlink" Target="http://www/" TargetMode="External"/><Relationship Id="rId275" Type="http://schemas.openxmlformats.org/officeDocument/2006/relationships/image" Target="media/image106.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hyperlink" Target="http://www/" TargetMode="External"/><Relationship Id="rId156" Type="http://schemas.openxmlformats.org/officeDocument/2006/relationships/hyperlink" Target="http://www/" TargetMode="External"/><Relationship Id="rId177" Type="http://schemas.openxmlformats.org/officeDocument/2006/relationships/header" Target="header12.xml"/><Relationship Id="rId198" Type="http://schemas.openxmlformats.org/officeDocument/2006/relationships/hyperlink" Target="http://www.fsmstatistics.fm/social/poverty-and-hardship/" TargetMode="External"/><Relationship Id="rId202" Type="http://schemas.openxmlformats.org/officeDocument/2006/relationships/hyperlink" Target="http://www.undp.org/content/dam/fiji/docs/Kiribati_Poverty_Report_2006.pdf" TargetMode="External"/><Relationship Id="rId223" Type="http://schemas.openxmlformats.org/officeDocument/2006/relationships/hyperlink" Target="http://www.samlii.org/" TargetMode="External"/><Relationship Id="rId244" Type="http://schemas.openxmlformats.org/officeDocument/2006/relationships/image" Target="media/image83.png"/></Relationships>
</file>

<file path=word/_rels/header11.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F8F44-D18F-4F32-867D-07B720B6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92</Pages>
  <Words>25738</Words>
  <Characters>146713</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Pacific Judicial Development Programme: 2014 Court Trend Report</vt:lpstr>
    </vt:vector>
  </TitlesOfParts>
  <Company>Federal Court of Australia</Company>
  <LinksUpToDate>false</LinksUpToDate>
  <CharactersWithSpaces>172107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Judicial Development Programme: 2014 Court Trend Report</dc:title>
  <dc:creator>Federal Court of Australia</dc:creator>
  <cp:lastModifiedBy>Hannah Boyd</cp:lastModifiedBy>
  <cp:revision>18</cp:revision>
  <dcterms:created xsi:type="dcterms:W3CDTF">2021-07-22T02:00:00Z</dcterms:created>
  <dcterms:modified xsi:type="dcterms:W3CDTF">2021-11-17T02:18:00Z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2021-07-22T00:00:00Z</vt:filetime>
  </property>
  <property fmtid="{D5CDD505-2E9C-101B-9397-08002B2CF9AE}" pid="3" name="Creator">
    <vt:lpwstr>Adobe InDesign 16.3 (Macintosh)</vt:lpwstr>
  </property>
  <property fmtid="{D5CDD505-2E9C-101B-9397-08002B2CF9AE}" pid="4" name="LastSaved">
    <vt:filetime>2021-07-22T00:00:00Z</vt:filetime>
  </property>
</Properties>
</file>