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37A0C673" w:rsidR="00044D54" w:rsidRPr="00044D54" w:rsidRDefault="00B968F8" w:rsidP="00044D54">
      <w:pPr>
        <w:jc w:val="center"/>
        <w:rPr>
          <w:b/>
          <w:bCs/>
          <w:sz w:val="28"/>
          <w:szCs w:val="23"/>
        </w:rPr>
      </w:pPr>
      <w:r>
        <w:rPr>
          <w:b/>
          <w:bCs/>
          <w:sz w:val="28"/>
          <w:szCs w:val="23"/>
        </w:rPr>
        <w:t>Federated States of Micronesia</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46198351" w14:textId="23174904" w:rsidR="00E130E4" w:rsidRPr="00D729A8" w:rsidRDefault="006817B7" w:rsidP="00D729A8">
      <w:pPr>
        <w:rPr>
          <w:b/>
          <w:bCs/>
          <w:sz w:val="25"/>
          <w:szCs w:val="25"/>
        </w:rPr>
      </w:pPr>
      <w:r>
        <w:rPr>
          <w:b/>
          <w:bCs/>
          <w:sz w:val="25"/>
          <w:szCs w:val="25"/>
        </w:rPr>
        <w:t>Activities</w:t>
      </w:r>
      <w:r w:rsidR="00E130E4" w:rsidRPr="00E130E4">
        <w:rPr>
          <w:b/>
          <w:bCs/>
          <w:sz w:val="25"/>
          <w:szCs w:val="25"/>
        </w:rPr>
        <w:t xml:space="preserve"> Delivered</w:t>
      </w:r>
      <w:r w:rsidR="00830BC2">
        <w:rPr>
          <w:b/>
          <w:bCs/>
          <w:sz w:val="25"/>
          <w:szCs w:val="25"/>
        </w:rPr>
        <w:t xml:space="preserve">: </w:t>
      </w:r>
    </w:p>
    <w:tbl>
      <w:tblPr>
        <w:tblW w:w="5163" w:type="pct"/>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0"/>
        <w:gridCol w:w="2029"/>
        <w:gridCol w:w="2507"/>
        <w:gridCol w:w="5288"/>
        <w:gridCol w:w="1980"/>
        <w:gridCol w:w="1638"/>
      </w:tblGrid>
      <w:tr w:rsidR="00D729A8" w:rsidRPr="0053367E" w14:paraId="3115DA71" w14:textId="77777777" w:rsidTr="00FF2A4A">
        <w:trPr>
          <w:trHeight w:val="488"/>
        </w:trPr>
        <w:tc>
          <w:tcPr>
            <w:tcW w:w="330" w:type="pct"/>
            <w:shd w:val="clear" w:color="auto" w:fill="DBE5F1" w:themeFill="accent1" w:themeFillTint="33"/>
            <w:noWrap/>
            <w:vAlign w:val="center"/>
            <w:hideMark/>
          </w:tcPr>
          <w:p w14:paraId="6F2FE5D4" w14:textId="77777777" w:rsidR="00D729A8" w:rsidRPr="0053367E" w:rsidRDefault="00D729A8"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No.</w:t>
            </w:r>
          </w:p>
        </w:tc>
        <w:tc>
          <w:tcPr>
            <w:tcW w:w="705" w:type="pct"/>
            <w:shd w:val="clear" w:color="auto" w:fill="DBE5F1" w:themeFill="accent1" w:themeFillTint="33"/>
            <w:noWrap/>
            <w:vAlign w:val="center"/>
            <w:hideMark/>
          </w:tcPr>
          <w:p w14:paraId="1B90E446" w14:textId="77777777" w:rsidR="00D729A8" w:rsidRPr="0053367E" w:rsidRDefault="00D729A8"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Theme</w:t>
            </w:r>
          </w:p>
        </w:tc>
        <w:tc>
          <w:tcPr>
            <w:tcW w:w="871" w:type="pct"/>
            <w:shd w:val="clear" w:color="auto" w:fill="DBE5F1" w:themeFill="accent1" w:themeFillTint="33"/>
            <w:noWrap/>
            <w:vAlign w:val="center"/>
            <w:hideMark/>
          </w:tcPr>
          <w:p w14:paraId="20922307" w14:textId="77777777" w:rsidR="00D729A8" w:rsidRPr="0053367E" w:rsidRDefault="00D729A8"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Project</w:t>
            </w:r>
          </w:p>
        </w:tc>
        <w:tc>
          <w:tcPr>
            <w:tcW w:w="1837" w:type="pct"/>
            <w:shd w:val="clear" w:color="auto" w:fill="DBE5F1" w:themeFill="accent1" w:themeFillTint="33"/>
            <w:noWrap/>
            <w:vAlign w:val="center"/>
            <w:hideMark/>
          </w:tcPr>
          <w:p w14:paraId="215695F7" w14:textId="77777777" w:rsidR="00D729A8" w:rsidRPr="0053367E" w:rsidRDefault="00D729A8"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Activity</w:t>
            </w:r>
          </w:p>
        </w:tc>
        <w:tc>
          <w:tcPr>
            <w:tcW w:w="688" w:type="pct"/>
            <w:shd w:val="clear" w:color="auto" w:fill="DBE5F1" w:themeFill="accent1" w:themeFillTint="33"/>
            <w:noWrap/>
            <w:vAlign w:val="center"/>
            <w:hideMark/>
          </w:tcPr>
          <w:p w14:paraId="11C3F714" w14:textId="77777777" w:rsidR="00D729A8" w:rsidRPr="0053367E" w:rsidRDefault="00D729A8"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Classification</w:t>
            </w:r>
          </w:p>
        </w:tc>
        <w:tc>
          <w:tcPr>
            <w:tcW w:w="569" w:type="pct"/>
            <w:shd w:val="clear" w:color="auto" w:fill="DBE5F1" w:themeFill="accent1" w:themeFillTint="33"/>
            <w:noWrap/>
            <w:vAlign w:val="center"/>
            <w:hideMark/>
          </w:tcPr>
          <w:p w14:paraId="25EA85A5" w14:textId="77777777" w:rsidR="00D729A8" w:rsidRPr="0053367E" w:rsidRDefault="00D729A8"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Date</w:t>
            </w:r>
          </w:p>
        </w:tc>
      </w:tr>
      <w:tr w:rsidR="00D729A8" w:rsidRPr="0053367E" w14:paraId="6B91D9DC" w14:textId="77777777" w:rsidTr="00FF2A4A">
        <w:trPr>
          <w:trHeight w:val="488"/>
        </w:trPr>
        <w:tc>
          <w:tcPr>
            <w:tcW w:w="5000" w:type="pct"/>
            <w:gridSpan w:val="6"/>
            <w:shd w:val="clear" w:color="auto" w:fill="auto"/>
            <w:noWrap/>
            <w:vAlign w:val="center"/>
          </w:tcPr>
          <w:p w14:paraId="426D0627" w14:textId="16CECD73" w:rsidR="00D729A8" w:rsidRPr="0053367E" w:rsidRDefault="00D729A8" w:rsidP="00FF2A4A">
            <w:pPr>
              <w:jc w:val="center"/>
              <w:rPr>
                <w:rFonts w:eastAsia="Times New Roman" w:cstheme="minorHAnsi"/>
                <w:b/>
                <w:color w:val="000000"/>
                <w:sz w:val="20"/>
                <w:szCs w:val="20"/>
                <w:lang w:eastAsia="en-AU" w:bidi="ar-SA"/>
              </w:rPr>
            </w:pPr>
            <w:r w:rsidRPr="0053367E">
              <w:rPr>
                <w:rFonts w:eastAsia="Times New Roman" w:cstheme="minorHAnsi"/>
                <w:b/>
                <w:color w:val="000000"/>
                <w:sz w:val="20"/>
                <w:szCs w:val="20"/>
                <w:lang w:eastAsia="en-AU" w:bidi="ar-SA"/>
              </w:rPr>
              <w:t>PJDP</w:t>
            </w:r>
          </w:p>
        </w:tc>
      </w:tr>
      <w:tr w:rsidR="00BF622C" w:rsidRPr="0053367E" w14:paraId="17E2726D" w14:textId="77777777" w:rsidTr="00FF2A4A">
        <w:trPr>
          <w:trHeight w:val="488"/>
        </w:trPr>
        <w:tc>
          <w:tcPr>
            <w:tcW w:w="330" w:type="pct"/>
            <w:shd w:val="clear" w:color="auto" w:fill="auto"/>
            <w:noWrap/>
            <w:vAlign w:val="center"/>
            <w:hideMark/>
          </w:tcPr>
          <w:p w14:paraId="2E69F02D"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1</w:t>
            </w:r>
          </w:p>
        </w:tc>
        <w:tc>
          <w:tcPr>
            <w:tcW w:w="705" w:type="pct"/>
            <w:shd w:val="clear" w:color="auto" w:fill="auto"/>
            <w:noWrap/>
            <w:vAlign w:val="center"/>
            <w:hideMark/>
          </w:tcPr>
          <w:p w14:paraId="312FC0FF" w14:textId="2156C9AE"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100BB787" w14:textId="24465243"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2C8C750F" w14:textId="77777777"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Remote Delivery of Judicial Support: Concept Paper (Federated States of Micronesia, Vanuatu, Tuvalu)</w:t>
            </w:r>
          </w:p>
        </w:tc>
        <w:tc>
          <w:tcPr>
            <w:tcW w:w="688" w:type="pct"/>
            <w:shd w:val="clear" w:color="auto" w:fill="auto"/>
            <w:noWrap/>
            <w:vAlign w:val="center"/>
            <w:hideMark/>
          </w:tcPr>
          <w:p w14:paraId="23739113" w14:textId="596C1F5D"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Regional</w:t>
            </w:r>
          </w:p>
        </w:tc>
        <w:tc>
          <w:tcPr>
            <w:tcW w:w="569" w:type="pct"/>
            <w:shd w:val="clear" w:color="auto" w:fill="auto"/>
            <w:noWrap/>
            <w:vAlign w:val="center"/>
            <w:hideMark/>
          </w:tcPr>
          <w:p w14:paraId="23914A77"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18 February – 5 March, 2015</w:t>
            </w:r>
          </w:p>
        </w:tc>
      </w:tr>
      <w:tr w:rsidR="00BF622C" w:rsidRPr="0053367E" w14:paraId="15CC301E" w14:textId="77777777" w:rsidTr="00FF2A4A">
        <w:trPr>
          <w:trHeight w:val="488"/>
        </w:trPr>
        <w:tc>
          <w:tcPr>
            <w:tcW w:w="330" w:type="pct"/>
            <w:shd w:val="clear" w:color="auto" w:fill="auto"/>
            <w:noWrap/>
            <w:vAlign w:val="center"/>
            <w:hideMark/>
          </w:tcPr>
          <w:p w14:paraId="654C861A"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2</w:t>
            </w:r>
          </w:p>
        </w:tc>
        <w:tc>
          <w:tcPr>
            <w:tcW w:w="705" w:type="pct"/>
            <w:shd w:val="clear" w:color="auto" w:fill="auto"/>
            <w:noWrap/>
            <w:vAlign w:val="center"/>
            <w:hideMark/>
          </w:tcPr>
          <w:p w14:paraId="43C190BA" w14:textId="1983D62E"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73D9FE04" w14:textId="38CE9B99"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0CF2E67A" w14:textId="77777777"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First Training-of-Trainers (ToT) Workshop</w:t>
            </w:r>
          </w:p>
        </w:tc>
        <w:tc>
          <w:tcPr>
            <w:tcW w:w="688" w:type="pct"/>
            <w:shd w:val="clear" w:color="auto" w:fill="auto"/>
            <w:noWrap/>
            <w:vAlign w:val="center"/>
            <w:hideMark/>
          </w:tcPr>
          <w:p w14:paraId="5D809615" w14:textId="504E6FE4"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Regional</w:t>
            </w:r>
          </w:p>
        </w:tc>
        <w:tc>
          <w:tcPr>
            <w:tcW w:w="569" w:type="pct"/>
            <w:shd w:val="clear" w:color="auto" w:fill="auto"/>
            <w:noWrap/>
            <w:vAlign w:val="center"/>
            <w:hideMark/>
          </w:tcPr>
          <w:p w14:paraId="290A9393"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30 May - 10 June, 2011</w:t>
            </w:r>
          </w:p>
        </w:tc>
      </w:tr>
      <w:tr w:rsidR="00BF622C" w:rsidRPr="0053367E" w14:paraId="5145BB40" w14:textId="77777777" w:rsidTr="00FF2A4A">
        <w:trPr>
          <w:trHeight w:val="488"/>
        </w:trPr>
        <w:tc>
          <w:tcPr>
            <w:tcW w:w="330" w:type="pct"/>
            <w:shd w:val="clear" w:color="auto" w:fill="auto"/>
            <w:noWrap/>
            <w:vAlign w:val="center"/>
            <w:hideMark/>
          </w:tcPr>
          <w:p w14:paraId="555EADD6"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3</w:t>
            </w:r>
          </w:p>
        </w:tc>
        <w:tc>
          <w:tcPr>
            <w:tcW w:w="705" w:type="pct"/>
            <w:shd w:val="clear" w:color="auto" w:fill="auto"/>
            <w:noWrap/>
            <w:vAlign w:val="center"/>
            <w:hideMark/>
          </w:tcPr>
          <w:p w14:paraId="2C3FDAC3" w14:textId="71BC5E80"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28B83386" w14:textId="69340C74"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3D9D5680" w14:textId="77777777"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Judicial Administration - Time Standards</w:t>
            </w:r>
          </w:p>
        </w:tc>
        <w:tc>
          <w:tcPr>
            <w:tcW w:w="688" w:type="pct"/>
            <w:shd w:val="clear" w:color="auto" w:fill="auto"/>
            <w:noWrap/>
            <w:vAlign w:val="center"/>
            <w:hideMark/>
          </w:tcPr>
          <w:p w14:paraId="580C3687"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Local</w:t>
            </w:r>
          </w:p>
        </w:tc>
        <w:tc>
          <w:tcPr>
            <w:tcW w:w="569" w:type="pct"/>
            <w:shd w:val="clear" w:color="auto" w:fill="auto"/>
            <w:noWrap/>
            <w:vAlign w:val="center"/>
            <w:hideMark/>
          </w:tcPr>
          <w:p w14:paraId="6794C490"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7 - 27 May, 2014</w:t>
            </w:r>
          </w:p>
        </w:tc>
      </w:tr>
      <w:tr w:rsidR="00BF622C" w:rsidRPr="0053367E" w14:paraId="0DB3CCD9" w14:textId="77777777" w:rsidTr="00FF2A4A">
        <w:trPr>
          <w:trHeight w:val="488"/>
        </w:trPr>
        <w:tc>
          <w:tcPr>
            <w:tcW w:w="330" w:type="pct"/>
            <w:shd w:val="clear" w:color="auto" w:fill="auto"/>
            <w:noWrap/>
            <w:vAlign w:val="center"/>
            <w:hideMark/>
          </w:tcPr>
          <w:p w14:paraId="7B2D7883"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4</w:t>
            </w:r>
          </w:p>
        </w:tc>
        <w:tc>
          <w:tcPr>
            <w:tcW w:w="705" w:type="pct"/>
            <w:shd w:val="clear" w:color="auto" w:fill="auto"/>
            <w:noWrap/>
            <w:vAlign w:val="center"/>
            <w:hideMark/>
          </w:tcPr>
          <w:p w14:paraId="1A7539DF" w14:textId="628252C1"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1E39D24A" w14:textId="0CCEB01C"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2B453627" w14:textId="77777777"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Court Annual Reporting Sub-regional Workshops</w:t>
            </w:r>
          </w:p>
        </w:tc>
        <w:tc>
          <w:tcPr>
            <w:tcW w:w="688" w:type="pct"/>
            <w:shd w:val="clear" w:color="auto" w:fill="auto"/>
            <w:noWrap/>
            <w:vAlign w:val="center"/>
            <w:hideMark/>
          </w:tcPr>
          <w:p w14:paraId="193B44C5" w14:textId="052E9456"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Regional</w:t>
            </w:r>
          </w:p>
        </w:tc>
        <w:tc>
          <w:tcPr>
            <w:tcW w:w="569" w:type="pct"/>
            <w:shd w:val="clear" w:color="auto" w:fill="auto"/>
            <w:noWrap/>
            <w:vAlign w:val="center"/>
            <w:hideMark/>
          </w:tcPr>
          <w:p w14:paraId="11CA01CD"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16 - 18 October, 2013</w:t>
            </w:r>
          </w:p>
        </w:tc>
      </w:tr>
      <w:tr w:rsidR="00BF622C" w:rsidRPr="0053367E" w14:paraId="1861C658" w14:textId="77777777" w:rsidTr="00FF2A4A">
        <w:trPr>
          <w:trHeight w:val="488"/>
        </w:trPr>
        <w:tc>
          <w:tcPr>
            <w:tcW w:w="330" w:type="pct"/>
            <w:shd w:val="clear" w:color="auto" w:fill="auto"/>
            <w:noWrap/>
            <w:vAlign w:val="center"/>
            <w:hideMark/>
          </w:tcPr>
          <w:p w14:paraId="45C65D39"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5</w:t>
            </w:r>
          </w:p>
        </w:tc>
        <w:tc>
          <w:tcPr>
            <w:tcW w:w="705" w:type="pct"/>
            <w:shd w:val="clear" w:color="auto" w:fill="auto"/>
            <w:noWrap/>
            <w:vAlign w:val="center"/>
            <w:hideMark/>
          </w:tcPr>
          <w:p w14:paraId="65F33CFB" w14:textId="3CAD9280"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3F774AE4" w14:textId="7046E036"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5E80E145" w14:textId="77777777"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Court Annual Reporting Sub-regional Workshops</w:t>
            </w:r>
          </w:p>
        </w:tc>
        <w:tc>
          <w:tcPr>
            <w:tcW w:w="688" w:type="pct"/>
            <w:shd w:val="clear" w:color="auto" w:fill="auto"/>
            <w:noWrap/>
            <w:vAlign w:val="center"/>
            <w:hideMark/>
          </w:tcPr>
          <w:p w14:paraId="114F091C" w14:textId="706AC723"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Regional</w:t>
            </w:r>
          </w:p>
        </w:tc>
        <w:tc>
          <w:tcPr>
            <w:tcW w:w="569" w:type="pct"/>
            <w:shd w:val="clear" w:color="auto" w:fill="auto"/>
            <w:noWrap/>
            <w:vAlign w:val="center"/>
            <w:hideMark/>
          </w:tcPr>
          <w:p w14:paraId="201D2003"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23-24 October, 2014</w:t>
            </w:r>
          </w:p>
        </w:tc>
      </w:tr>
      <w:tr w:rsidR="00BF622C" w:rsidRPr="0053367E" w14:paraId="33D1BE24" w14:textId="77777777" w:rsidTr="00FF2A4A">
        <w:trPr>
          <w:trHeight w:val="488"/>
        </w:trPr>
        <w:tc>
          <w:tcPr>
            <w:tcW w:w="330" w:type="pct"/>
            <w:shd w:val="clear" w:color="auto" w:fill="auto"/>
            <w:noWrap/>
            <w:vAlign w:val="center"/>
            <w:hideMark/>
          </w:tcPr>
          <w:p w14:paraId="7A02DABB"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6</w:t>
            </w:r>
          </w:p>
        </w:tc>
        <w:tc>
          <w:tcPr>
            <w:tcW w:w="705" w:type="pct"/>
            <w:shd w:val="clear" w:color="auto" w:fill="auto"/>
            <w:noWrap/>
            <w:vAlign w:val="center"/>
            <w:hideMark/>
          </w:tcPr>
          <w:p w14:paraId="5A8E440C" w14:textId="69DA10EA"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1ED573FA" w14:textId="6A1460BD"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7DCEFBB5" w14:textId="14CEF561"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Customary Dispute Resolution Regional Research Project</w:t>
            </w:r>
          </w:p>
        </w:tc>
        <w:tc>
          <w:tcPr>
            <w:tcW w:w="688" w:type="pct"/>
            <w:shd w:val="clear" w:color="auto" w:fill="auto"/>
            <w:noWrap/>
            <w:vAlign w:val="center"/>
            <w:hideMark/>
          </w:tcPr>
          <w:p w14:paraId="089B504F"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Local</w:t>
            </w:r>
          </w:p>
        </w:tc>
        <w:tc>
          <w:tcPr>
            <w:tcW w:w="569" w:type="pct"/>
            <w:shd w:val="clear" w:color="auto" w:fill="auto"/>
            <w:noWrap/>
            <w:vAlign w:val="center"/>
            <w:hideMark/>
          </w:tcPr>
          <w:p w14:paraId="49649C6C"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May - November, 2011</w:t>
            </w:r>
          </w:p>
        </w:tc>
      </w:tr>
      <w:tr w:rsidR="00BF622C" w:rsidRPr="0053367E" w14:paraId="6339F0F0" w14:textId="77777777" w:rsidTr="00FF2A4A">
        <w:trPr>
          <w:trHeight w:val="488"/>
        </w:trPr>
        <w:tc>
          <w:tcPr>
            <w:tcW w:w="330" w:type="pct"/>
            <w:shd w:val="clear" w:color="auto" w:fill="auto"/>
            <w:noWrap/>
            <w:vAlign w:val="center"/>
            <w:hideMark/>
          </w:tcPr>
          <w:p w14:paraId="10783BEE"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7</w:t>
            </w:r>
          </w:p>
        </w:tc>
        <w:tc>
          <w:tcPr>
            <w:tcW w:w="705" w:type="pct"/>
            <w:shd w:val="clear" w:color="auto" w:fill="auto"/>
            <w:noWrap/>
            <w:vAlign w:val="center"/>
            <w:hideMark/>
          </w:tcPr>
          <w:p w14:paraId="6F9FCC8F" w14:textId="6DC7C7BB"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871" w:type="pct"/>
            <w:shd w:val="clear" w:color="auto" w:fill="auto"/>
            <w:noWrap/>
            <w:vAlign w:val="center"/>
            <w:hideMark/>
          </w:tcPr>
          <w:p w14:paraId="60778581" w14:textId="2AD02CDF" w:rsidR="00BF622C" w:rsidRPr="0053367E" w:rsidRDefault="00BF622C" w:rsidP="00FF2A4A">
            <w:pPr>
              <w:jc w:val="center"/>
              <w:rPr>
                <w:rFonts w:eastAsia="Times New Roman" w:cstheme="minorHAnsi"/>
                <w:color w:val="000000"/>
                <w:sz w:val="20"/>
                <w:szCs w:val="20"/>
                <w:lang w:eastAsia="en-AU" w:bidi="ar-SA"/>
              </w:rPr>
            </w:pPr>
            <w:r w:rsidRPr="00B153A0">
              <w:rPr>
                <w:rFonts w:cs="Calibri"/>
                <w:sz w:val="20"/>
              </w:rPr>
              <w:t>-</w:t>
            </w:r>
          </w:p>
        </w:tc>
        <w:tc>
          <w:tcPr>
            <w:tcW w:w="1837" w:type="pct"/>
            <w:shd w:val="clear" w:color="auto" w:fill="auto"/>
            <w:vAlign w:val="center"/>
            <w:hideMark/>
          </w:tcPr>
          <w:p w14:paraId="644993EE" w14:textId="77777777" w:rsidR="00BF622C" w:rsidRPr="0053367E" w:rsidRDefault="00BF622C" w:rsidP="00FF2A4A">
            <w:pP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Local Orientation Workshop &amp; Pilot Activity</w:t>
            </w:r>
          </w:p>
        </w:tc>
        <w:tc>
          <w:tcPr>
            <w:tcW w:w="688" w:type="pct"/>
            <w:shd w:val="clear" w:color="auto" w:fill="auto"/>
            <w:noWrap/>
            <w:vAlign w:val="center"/>
            <w:hideMark/>
          </w:tcPr>
          <w:p w14:paraId="75BD0B24"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Local</w:t>
            </w:r>
          </w:p>
        </w:tc>
        <w:tc>
          <w:tcPr>
            <w:tcW w:w="569" w:type="pct"/>
            <w:shd w:val="clear" w:color="auto" w:fill="auto"/>
            <w:noWrap/>
            <w:vAlign w:val="center"/>
            <w:hideMark/>
          </w:tcPr>
          <w:p w14:paraId="706163AE" w14:textId="77777777" w:rsidR="00BF622C" w:rsidRPr="0053367E" w:rsidRDefault="00BF622C" w:rsidP="00FF2A4A">
            <w:pPr>
              <w:jc w:val="center"/>
              <w:rPr>
                <w:rFonts w:eastAsia="Times New Roman" w:cstheme="minorHAnsi"/>
                <w:color w:val="000000"/>
                <w:sz w:val="20"/>
                <w:szCs w:val="20"/>
                <w:lang w:eastAsia="en-AU" w:bidi="ar-SA"/>
              </w:rPr>
            </w:pPr>
            <w:r w:rsidRPr="0053367E">
              <w:rPr>
                <w:rFonts w:eastAsia="Times New Roman" w:cstheme="minorHAnsi"/>
                <w:color w:val="000000"/>
                <w:sz w:val="20"/>
                <w:szCs w:val="20"/>
                <w:lang w:eastAsia="en-AU" w:bidi="ar-SA"/>
              </w:rPr>
              <w:t>N/A</w:t>
            </w:r>
          </w:p>
        </w:tc>
      </w:tr>
      <w:tr w:rsidR="00D729A8" w:rsidRPr="0053367E" w14:paraId="681572AB" w14:textId="77777777" w:rsidTr="00FF2A4A">
        <w:trPr>
          <w:trHeight w:val="488"/>
        </w:trPr>
        <w:tc>
          <w:tcPr>
            <w:tcW w:w="5000" w:type="pct"/>
            <w:gridSpan w:val="6"/>
            <w:shd w:val="clear" w:color="auto" w:fill="auto"/>
            <w:noWrap/>
            <w:vAlign w:val="center"/>
          </w:tcPr>
          <w:p w14:paraId="485E6354" w14:textId="76DDF70F" w:rsidR="00D729A8" w:rsidRPr="0053367E" w:rsidRDefault="00D729A8" w:rsidP="00FF2A4A">
            <w:pPr>
              <w:jc w:val="center"/>
              <w:rPr>
                <w:rFonts w:eastAsia="Times New Roman" w:cstheme="minorHAnsi"/>
                <w:b/>
                <w:color w:val="000000"/>
                <w:sz w:val="20"/>
                <w:szCs w:val="20"/>
                <w:lang w:eastAsia="en-AU" w:bidi="ar-SA"/>
              </w:rPr>
            </w:pPr>
            <w:r w:rsidRPr="0053367E">
              <w:rPr>
                <w:rFonts w:eastAsia="Times New Roman" w:cstheme="minorHAnsi"/>
                <w:b/>
                <w:color w:val="000000"/>
                <w:sz w:val="20"/>
                <w:szCs w:val="20"/>
                <w:lang w:eastAsia="en-AU" w:bidi="ar-SA"/>
              </w:rPr>
              <w:t>PJSI</w:t>
            </w:r>
          </w:p>
        </w:tc>
      </w:tr>
      <w:tr w:rsidR="00FF2A4A" w:rsidRPr="0053367E" w14:paraId="6379249A" w14:textId="77777777" w:rsidTr="00FF2A4A">
        <w:trPr>
          <w:trHeight w:val="488"/>
        </w:trPr>
        <w:tc>
          <w:tcPr>
            <w:tcW w:w="330" w:type="pct"/>
            <w:shd w:val="clear" w:color="auto" w:fill="auto"/>
            <w:noWrap/>
            <w:vAlign w:val="center"/>
          </w:tcPr>
          <w:p w14:paraId="40DD023A" w14:textId="63FAE8B0"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8</w:t>
            </w:r>
          </w:p>
        </w:tc>
        <w:tc>
          <w:tcPr>
            <w:tcW w:w="705" w:type="pct"/>
            <w:shd w:val="clear" w:color="auto" w:fill="auto"/>
            <w:noWrap/>
            <w:vAlign w:val="center"/>
          </w:tcPr>
          <w:p w14:paraId="79AB3924" w14:textId="2BBDA11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38BC249F" w14:textId="24DA0AE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5FA45E77" w14:textId="5BE1436A" w:rsidR="00FF2A4A" w:rsidRPr="00FF2A4A" w:rsidRDefault="00FF2A4A" w:rsidP="00FF2A4A">
            <w:pPr>
              <w:tabs>
                <w:tab w:val="left" w:pos="1665"/>
              </w:tabs>
              <w:rPr>
                <w:rFonts w:eastAsia="Times New Roman" w:cstheme="minorHAnsi"/>
                <w:sz w:val="20"/>
                <w:szCs w:val="20"/>
                <w:lang w:eastAsia="en-AU" w:bidi="ar-SA"/>
              </w:rPr>
            </w:pPr>
            <w:r w:rsidRPr="00FF2A4A">
              <w:rPr>
                <w:rFonts w:cstheme="minorHAnsi"/>
                <w:sz w:val="20"/>
                <w:szCs w:val="20"/>
              </w:rPr>
              <w:t>1st Chief Justices’ Leadership Forum</w:t>
            </w:r>
          </w:p>
        </w:tc>
        <w:tc>
          <w:tcPr>
            <w:tcW w:w="688" w:type="pct"/>
            <w:shd w:val="clear" w:color="auto" w:fill="auto"/>
            <w:noWrap/>
            <w:vAlign w:val="center"/>
          </w:tcPr>
          <w:p w14:paraId="369C4C30" w14:textId="6BE4313E"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2523A4E1" w14:textId="2C41FB6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7 - 9 September, 2016</w:t>
            </w:r>
          </w:p>
        </w:tc>
      </w:tr>
      <w:tr w:rsidR="00FF2A4A" w:rsidRPr="0053367E" w14:paraId="13AD268D" w14:textId="77777777" w:rsidTr="00FF2A4A">
        <w:trPr>
          <w:trHeight w:val="488"/>
        </w:trPr>
        <w:tc>
          <w:tcPr>
            <w:tcW w:w="330" w:type="pct"/>
            <w:shd w:val="clear" w:color="auto" w:fill="auto"/>
            <w:noWrap/>
            <w:vAlign w:val="center"/>
          </w:tcPr>
          <w:p w14:paraId="397E121F" w14:textId="7A567D33"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9</w:t>
            </w:r>
          </w:p>
        </w:tc>
        <w:tc>
          <w:tcPr>
            <w:tcW w:w="705" w:type="pct"/>
            <w:shd w:val="clear" w:color="auto" w:fill="auto"/>
            <w:noWrap/>
            <w:vAlign w:val="center"/>
          </w:tcPr>
          <w:p w14:paraId="3489F180" w14:textId="630E051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2B0284DB" w14:textId="2BE6FF7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National Leadership</w:t>
            </w:r>
          </w:p>
        </w:tc>
        <w:tc>
          <w:tcPr>
            <w:tcW w:w="1837" w:type="pct"/>
            <w:shd w:val="clear" w:color="auto" w:fill="auto"/>
            <w:noWrap/>
            <w:vAlign w:val="center"/>
          </w:tcPr>
          <w:p w14:paraId="1AAF98BB" w14:textId="57E3D24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Project Management and Evaluation Workshop</w:t>
            </w:r>
          </w:p>
        </w:tc>
        <w:tc>
          <w:tcPr>
            <w:tcW w:w="688" w:type="pct"/>
            <w:shd w:val="clear" w:color="auto" w:fill="auto"/>
            <w:noWrap/>
            <w:vAlign w:val="center"/>
          </w:tcPr>
          <w:p w14:paraId="5D83093C" w14:textId="5A0690EF"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070631B2" w14:textId="48F301EE"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20 - 24 February, 2017</w:t>
            </w:r>
          </w:p>
        </w:tc>
      </w:tr>
      <w:tr w:rsidR="00FF2A4A" w:rsidRPr="0053367E" w14:paraId="7750637E" w14:textId="77777777" w:rsidTr="00FF2A4A">
        <w:trPr>
          <w:trHeight w:val="488"/>
        </w:trPr>
        <w:tc>
          <w:tcPr>
            <w:tcW w:w="330" w:type="pct"/>
            <w:shd w:val="clear" w:color="auto" w:fill="auto"/>
            <w:noWrap/>
            <w:vAlign w:val="center"/>
          </w:tcPr>
          <w:p w14:paraId="74AC9B21" w14:textId="2D9DF0E3"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10</w:t>
            </w:r>
          </w:p>
        </w:tc>
        <w:tc>
          <w:tcPr>
            <w:tcW w:w="705" w:type="pct"/>
            <w:shd w:val="clear" w:color="auto" w:fill="auto"/>
            <w:noWrap/>
            <w:vAlign w:val="center"/>
          </w:tcPr>
          <w:p w14:paraId="1CC82BC3" w14:textId="1F2EFDBF"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4643AB89" w14:textId="68C9549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2D187C7D" w14:textId="0EBEF448" w:rsidR="00FF2A4A" w:rsidRPr="00FF2A4A" w:rsidRDefault="00FF2A4A" w:rsidP="00FF2A4A">
            <w:pPr>
              <w:rPr>
                <w:rFonts w:eastAsia="Times New Roman" w:cstheme="minorHAnsi"/>
                <w:sz w:val="20"/>
                <w:szCs w:val="20"/>
                <w:lang w:eastAsia="en-AU" w:bidi="ar-SA"/>
              </w:rPr>
            </w:pPr>
            <w:r w:rsidRPr="00FF2A4A">
              <w:rPr>
                <w:rFonts w:cstheme="minorHAnsi"/>
                <w:sz w:val="20"/>
                <w:szCs w:val="20"/>
              </w:rPr>
              <w:t>FSM Judicial Conference</w:t>
            </w:r>
          </w:p>
        </w:tc>
        <w:tc>
          <w:tcPr>
            <w:tcW w:w="688" w:type="pct"/>
            <w:shd w:val="clear" w:color="auto" w:fill="auto"/>
            <w:noWrap/>
            <w:vAlign w:val="center"/>
          </w:tcPr>
          <w:p w14:paraId="1F6C9975" w14:textId="4EAE3650"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2447F360" w14:textId="0C6671D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21 - 24 February, 2017</w:t>
            </w:r>
          </w:p>
        </w:tc>
      </w:tr>
      <w:tr w:rsidR="00FF2A4A" w:rsidRPr="0053367E" w14:paraId="125BFF7C" w14:textId="77777777" w:rsidTr="00FF2A4A">
        <w:trPr>
          <w:trHeight w:val="488"/>
        </w:trPr>
        <w:tc>
          <w:tcPr>
            <w:tcW w:w="330" w:type="pct"/>
            <w:shd w:val="clear" w:color="auto" w:fill="auto"/>
            <w:noWrap/>
            <w:vAlign w:val="center"/>
          </w:tcPr>
          <w:p w14:paraId="6205CCC3" w14:textId="5129B8E4"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11</w:t>
            </w:r>
          </w:p>
        </w:tc>
        <w:tc>
          <w:tcPr>
            <w:tcW w:w="705" w:type="pct"/>
            <w:shd w:val="clear" w:color="auto" w:fill="auto"/>
            <w:noWrap/>
            <w:vAlign w:val="center"/>
          </w:tcPr>
          <w:p w14:paraId="138D3593" w14:textId="48A6EBB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2B4D0EFD" w14:textId="46AE23C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4644B76F" w14:textId="21A0322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2nd Chief Justices’ Leadership Forum</w:t>
            </w:r>
          </w:p>
        </w:tc>
        <w:tc>
          <w:tcPr>
            <w:tcW w:w="688" w:type="pct"/>
            <w:shd w:val="clear" w:color="auto" w:fill="auto"/>
            <w:noWrap/>
            <w:vAlign w:val="center"/>
          </w:tcPr>
          <w:p w14:paraId="553DE7A7" w14:textId="19B11BB3"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42ECD2B3" w14:textId="3A805C79"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3 - 5 April, 2017</w:t>
            </w:r>
          </w:p>
        </w:tc>
      </w:tr>
      <w:tr w:rsidR="00FF2A4A" w:rsidRPr="0053367E" w14:paraId="71B49DC5" w14:textId="77777777" w:rsidTr="00FF2A4A">
        <w:trPr>
          <w:trHeight w:val="488"/>
        </w:trPr>
        <w:tc>
          <w:tcPr>
            <w:tcW w:w="330" w:type="pct"/>
            <w:shd w:val="clear" w:color="auto" w:fill="auto"/>
            <w:noWrap/>
            <w:vAlign w:val="center"/>
          </w:tcPr>
          <w:p w14:paraId="6E650572" w14:textId="69685B81"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lastRenderedPageBreak/>
              <w:t>12</w:t>
            </w:r>
          </w:p>
        </w:tc>
        <w:tc>
          <w:tcPr>
            <w:tcW w:w="705" w:type="pct"/>
            <w:shd w:val="clear" w:color="auto" w:fill="auto"/>
            <w:noWrap/>
            <w:vAlign w:val="center"/>
          </w:tcPr>
          <w:p w14:paraId="348ED89B" w14:textId="638B63FD"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Access to Justice</w:t>
            </w:r>
          </w:p>
        </w:tc>
        <w:tc>
          <w:tcPr>
            <w:tcW w:w="871" w:type="pct"/>
            <w:shd w:val="clear" w:color="auto" w:fill="auto"/>
            <w:noWrap/>
            <w:vAlign w:val="center"/>
          </w:tcPr>
          <w:p w14:paraId="67188541" w14:textId="7587D1F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Access to Justice</w:t>
            </w:r>
          </w:p>
        </w:tc>
        <w:tc>
          <w:tcPr>
            <w:tcW w:w="1837" w:type="pct"/>
            <w:shd w:val="clear" w:color="auto" w:fill="auto"/>
            <w:noWrap/>
            <w:vAlign w:val="center"/>
          </w:tcPr>
          <w:p w14:paraId="32BCEB60" w14:textId="768F415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 Visit #1: Public Training &amp; Court Officer Day</w:t>
            </w:r>
          </w:p>
        </w:tc>
        <w:tc>
          <w:tcPr>
            <w:tcW w:w="688" w:type="pct"/>
            <w:shd w:val="clear" w:color="auto" w:fill="auto"/>
            <w:noWrap/>
            <w:vAlign w:val="center"/>
          </w:tcPr>
          <w:p w14:paraId="149E96C6" w14:textId="70CA27BA"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230AD5B1" w14:textId="16630049"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15 - 26 May, 2017</w:t>
            </w:r>
          </w:p>
        </w:tc>
      </w:tr>
      <w:tr w:rsidR="00FF2A4A" w:rsidRPr="0053367E" w14:paraId="7743D377" w14:textId="77777777" w:rsidTr="00FF2A4A">
        <w:trPr>
          <w:trHeight w:val="488"/>
        </w:trPr>
        <w:tc>
          <w:tcPr>
            <w:tcW w:w="330" w:type="pct"/>
            <w:shd w:val="clear" w:color="auto" w:fill="auto"/>
            <w:noWrap/>
            <w:vAlign w:val="center"/>
          </w:tcPr>
          <w:p w14:paraId="391590CB" w14:textId="6F0EB1C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13</w:t>
            </w:r>
          </w:p>
        </w:tc>
        <w:tc>
          <w:tcPr>
            <w:tcW w:w="705" w:type="pct"/>
            <w:shd w:val="clear" w:color="auto" w:fill="auto"/>
            <w:noWrap/>
            <w:vAlign w:val="center"/>
          </w:tcPr>
          <w:p w14:paraId="0B6089E6" w14:textId="21C7278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Access to Justice</w:t>
            </w:r>
          </w:p>
        </w:tc>
        <w:tc>
          <w:tcPr>
            <w:tcW w:w="871" w:type="pct"/>
            <w:shd w:val="clear" w:color="auto" w:fill="auto"/>
            <w:noWrap/>
            <w:vAlign w:val="center"/>
          </w:tcPr>
          <w:p w14:paraId="11970158" w14:textId="7043AF1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Access to Justice</w:t>
            </w:r>
          </w:p>
        </w:tc>
        <w:tc>
          <w:tcPr>
            <w:tcW w:w="1837" w:type="pct"/>
            <w:shd w:val="clear" w:color="auto" w:fill="auto"/>
            <w:noWrap/>
            <w:vAlign w:val="center"/>
          </w:tcPr>
          <w:p w14:paraId="691B36B4" w14:textId="6FA20CA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 Visit #1: Court Training Days (2)</w:t>
            </w:r>
          </w:p>
        </w:tc>
        <w:tc>
          <w:tcPr>
            <w:tcW w:w="688" w:type="pct"/>
            <w:shd w:val="clear" w:color="auto" w:fill="auto"/>
            <w:noWrap/>
            <w:vAlign w:val="center"/>
          </w:tcPr>
          <w:p w14:paraId="540E77E6" w14:textId="36CB6AB5"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4A1A8A98" w14:textId="34C98316"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15 - 26 May, 2017</w:t>
            </w:r>
          </w:p>
        </w:tc>
      </w:tr>
      <w:tr w:rsidR="00FF2A4A" w:rsidRPr="0053367E" w14:paraId="5141049B" w14:textId="77777777" w:rsidTr="00FF2A4A">
        <w:trPr>
          <w:trHeight w:val="488"/>
        </w:trPr>
        <w:tc>
          <w:tcPr>
            <w:tcW w:w="330" w:type="pct"/>
            <w:shd w:val="clear" w:color="auto" w:fill="auto"/>
            <w:noWrap/>
            <w:vAlign w:val="center"/>
          </w:tcPr>
          <w:p w14:paraId="00146BCE" w14:textId="31B6BAF6"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14</w:t>
            </w:r>
          </w:p>
        </w:tc>
        <w:tc>
          <w:tcPr>
            <w:tcW w:w="705" w:type="pct"/>
            <w:shd w:val="clear" w:color="auto" w:fill="auto"/>
            <w:noWrap/>
            <w:vAlign w:val="center"/>
          </w:tcPr>
          <w:p w14:paraId="2A785CC8" w14:textId="4A2F2C4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Access to Justice</w:t>
            </w:r>
          </w:p>
        </w:tc>
        <w:tc>
          <w:tcPr>
            <w:tcW w:w="871" w:type="pct"/>
            <w:shd w:val="clear" w:color="auto" w:fill="auto"/>
            <w:noWrap/>
            <w:vAlign w:val="center"/>
          </w:tcPr>
          <w:p w14:paraId="668C3F2B" w14:textId="0EC2B9D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Access to Justice</w:t>
            </w:r>
          </w:p>
        </w:tc>
        <w:tc>
          <w:tcPr>
            <w:tcW w:w="1837" w:type="pct"/>
            <w:shd w:val="clear" w:color="auto" w:fill="auto"/>
            <w:noWrap/>
            <w:vAlign w:val="center"/>
          </w:tcPr>
          <w:p w14:paraId="2D604C48" w14:textId="5F607EB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 Visit #1: Consultations - Outer island</w:t>
            </w:r>
          </w:p>
        </w:tc>
        <w:tc>
          <w:tcPr>
            <w:tcW w:w="688" w:type="pct"/>
            <w:shd w:val="clear" w:color="auto" w:fill="auto"/>
            <w:noWrap/>
            <w:vAlign w:val="center"/>
          </w:tcPr>
          <w:p w14:paraId="625B4311" w14:textId="13E9235F"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6228C601" w14:textId="71FEA98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15 - 26 May, 2017</w:t>
            </w:r>
          </w:p>
        </w:tc>
      </w:tr>
      <w:tr w:rsidR="00FF2A4A" w:rsidRPr="0053367E" w14:paraId="2714BBAE" w14:textId="77777777" w:rsidTr="00FF2A4A">
        <w:trPr>
          <w:trHeight w:val="488"/>
        </w:trPr>
        <w:tc>
          <w:tcPr>
            <w:tcW w:w="330" w:type="pct"/>
            <w:shd w:val="clear" w:color="auto" w:fill="auto"/>
            <w:noWrap/>
            <w:vAlign w:val="center"/>
          </w:tcPr>
          <w:p w14:paraId="465A8BE5" w14:textId="51BAC52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15</w:t>
            </w:r>
          </w:p>
        </w:tc>
        <w:tc>
          <w:tcPr>
            <w:tcW w:w="705" w:type="pct"/>
            <w:shd w:val="clear" w:color="auto" w:fill="auto"/>
            <w:noWrap/>
            <w:vAlign w:val="center"/>
          </w:tcPr>
          <w:p w14:paraId="1AB5A503" w14:textId="052B82C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45882F3E" w14:textId="7145CD6F"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14893E7C" w14:textId="1DE708C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Certificate-level Training-of-Trainers Workshop</w:t>
            </w:r>
          </w:p>
        </w:tc>
        <w:tc>
          <w:tcPr>
            <w:tcW w:w="688" w:type="pct"/>
            <w:shd w:val="clear" w:color="auto" w:fill="auto"/>
            <w:noWrap/>
            <w:vAlign w:val="center"/>
          </w:tcPr>
          <w:p w14:paraId="702ED02B" w14:textId="43493C1F"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4EF4F981" w14:textId="6B944C13"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12 - 23 June, 2017</w:t>
            </w:r>
          </w:p>
        </w:tc>
      </w:tr>
      <w:tr w:rsidR="00FF2A4A" w:rsidRPr="0053367E" w14:paraId="6EBE4E90" w14:textId="77777777" w:rsidTr="00FF2A4A">
        <w:trPr>
          <w:trHeight w:val="488"/>
        </w:trPr>
        <w:tc>
          <w:tcPr>
            <w:tcW w:w="330" w:type="pct"/>
            <w:shd w:val="clear" w:color="auto" w:fill="auto"/>
            <w:noWrap/>
            <w:vAlign w:val="center"/>
          </w:tcPr>
          <w:p w14:paraId="6170D8AD" w14:textId="33375470"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16</w:t>
            </w:r>
          </w:p>
        </w:tc>
        <w:tc>
          <w:tcPr>
            <w:tcW w:w="705" w:type="pct"/>
            <w:shd w:val="clear" w:color="auto" w:fill="auto"/>
            <w:noWrap/>
            <w:vAlign w:val="center"/>
          </w:tcPr>
          <w:p w14:paraId="41355637" w14:textId="6CAF16F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36394F00" w14:textId="140FF59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4F9896BB" w14:textId="434E6EC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 Workshop</w:t>
            </w:r>
          </w:p>
        </w:tc>
        <w:tc>
          <w:tcPr>
            <w:tcW w:w="688" w:type="pct"/>
            <w:shd w:val="clear" w:color="auto" w:fill="auto"/>
            <w:noWrap/>
            <w:vAlign w:val="center"/>
          </w:tcPr>
          <w:p w14:paraId="2BDB54B5" w14:textId="32FC09CE"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184D7641" w14:textId="0A10EAF2"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5 - 7 September, 2017</w:t>
            </w:r>
          </w:p>
        </w:tc>
      </w:tr>
      <w:tr w:rsidR="00FF2A4A" w:rsidRPr="0053367E" w14:paraId="1F6D4BBD" w14:textId="77777777" w:rsidTr="00FF2A4A">
        <w:trPr>
          <w:trHeight w:val="488"/>
        </w:trPr>
        <w:tc>
          <w:tcPr>
            <w:tcW w:w="330" w:type="pct"/>
            <w:shd w:val="clear" w:color="auto" w:fill="auto"/>
            <w:noWrap/>
            <w:vAlign w:val="center"/>
          </w:tcPr>
          <w:p w14:paraId="15D8D7EF" w14:textId="461207DA"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17</w:t>
            </w:r>
          </w:p>
        </w:tc>
        <w:tc>
          <w:tcPr>
            <w:tcW w:w="705" w:type="pct"/>
            <w:shd w:val="clear" w:color="auto" w:fill="auto"/>
            <w:noWrap/>
            <w:vAlign w:val="center"/>
          </w:tcPr>
          <w:p w14:paraId="3AE0BBC6" w14:textId="3CC40A0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5A906D80" w14:textId="47C2054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 Development</w:t>
            </w:r>
          </w:p>
        </w:tc>
        <w:tc>
          <w:tcPr>
            <w:tcW w:w="1837" w:type="pct"/>
            <w:shd w:val="clear" w:color="auto" w:fill="auto"/>
            <w:noWrap/>
            <w:vAlign w:val="center"/>
          </w:tcPr>
          <w:p w14:paraId="71C5A7C8" w14:textId="7951B1AF"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Lay Judicial Officer Orientation Workshop</w:t>
            </w:r>
          </w:p>
        </w:tc>
        <w:tc>
          <w:tcPr>
            <w:tcW w:w="688" w:type="pct"/>
            <w:shd w:val="clear" w:color="auto" w:fill="auto"/>
            <w:noWrap/>
            <w:vAlign w:val="center"/>
          </w:tcPr>
          <w:p w14:paraId="46C28D28" w14:textId="4E1A838E"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30AE07C8" w14:textId="6A35B786"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18 - 24 November, 2017</w:t>
            </w:r>
          </w:p>
        </w:tc>
      </w:tr>
      <w:tr w:rsidR="00FF2A4A" w:rsidRPr="0053367E" w14:paraId="46C2D2EB" w14:textId="77777777" w:rsidTr="00FF2A4A">
        <w:trPr>
          <w:trHeight w:val="488"/>
        </w:trPr>
        <w:tc>
          <w:tcPr>
            <w:tcW w:w="330" w:type="pct"/>
            <w:shd w:val="clear" w:color="auto" w:fill="auto"/>
            <w:noWrap/>
            <w:vAlign w:val="center"/>
          </w:tcPr>
          <w:p w14:paraId="3EFF6176" w14:textId="29CE80D3"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18</w:t>
            </w:r>
          </w:p>
        </w:tc>
        <w:tc>
          <w:tcPr>
            <w:tcW w:w="705" w:type="pct"/>
            <w:shd w:val="clear" w:color="auto" w:fill="auto"/>
            <w:noWrap/>
            <w:vAlign w:val="center"/>
          </w:tcPr>
          <w:p w14:paraId="664AB080" w14:textId="7230DCC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5A620706" w14:textId="57923B4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7DB459ED" w14:textId="1FF9A24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Substantive / Capacity Development Training-of-Trainers Workshop (Topic: A2J, GFV &amp; HR)</w:t>
            </w:r>
          </w:p>
        </w:tc>
        <w:tc>
          <w:tcPr>
            <w:tcW w:w="688" w:type="pct"/>
            <w:shd w:val="clear" w:color="auto" w:fill="auto"/>
            <w:noWrap/>
            <w:vAlign w:val="center"/>
          </w:tcPr>
          <w:p w14:paraId="0AEAD6C2" w14:textId="46D29B0A"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6E3D751D" w14:textId="1892990A"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12 - 16 February, 2018</w:t>
            </w:r>
          </w:p>
        </w:tc>
      </w:tr>
      <w:tr w:rsidR="00FF2A4A" w:rsidRPr="0053367E" w14:paraId="3E0AE4E8" w14:textId="77777777" w:rsidTr="00FF2A4A">
        <w:trPr>
          <w:trHeight w:val="488"/>
        </w:trPr>
        <w:tc>
          <w:tcPr>
            <w:tcW w:w="330" w:type="pct"/>
            <w:shd w:val="clear" w:color="auto" w:fill="auto"/>
            <w:noWrap/>
            <w:vAlign w:val="center"/>
          </w:tcPr>
          <w:p w14:paraId="3B22651A" w14:textId="4B05D64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19</w:t>
            </w:r>
          </w:p>
        </w:tc>
        <w:tc>
          <w:tcPr>
            <w:tcW w:w="705" w:type="pct"/>
            <w:shd w:val="clear" w:color="auto" w:fill="auto"/>
            <w:noWrap/>
            <w:vAlign w:val="center"/>
          </w:tcPr>
          <w:p w14:paraId="318D6738" w14:textId="39F9F36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18BDA1D8" w14:textId="44FB843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3DF68E6C" w14:textId="000B3A7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3rd Chief Justices’ Leadership Forum</w:t>
            </w:r>
          </w:p>
        </w:tc>
        <w:tc>
          <w:tcPr>
            <w:tcW w:w="688" w:type="pct"/>
            <w:shd w:val="clear" w:color="auto" w:fill="auto"/>
            <w:noWrap/>
            <w:vAlign w:val="center"/>
          </w:tcPr>
          <w:p w14:paraId="36C28C7E" w14:textId="49CEF24C"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60948DA5" w14:textId="23322C3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16 - 18 April, 2018</w:t>
            </w:r>
          </w:p>
        </w:tc>
      </w:tr>
      <w:tr w:rsidR="00FF2A4A" w:rsidRPr="0053367E" w14:paraId="2254D376" w14:textId="77777777" w:rsidTr="00FF2A4A">
        <w:trPr>
          <w:trHeight w:val="488"/>
        </w:trPr>
        <w:tc>
          <w:tcPr>
            <w:tcW w:w="330" w:type="pct"/>
            <w:shd w:val="clear" w:color="auto" w:fill="auto"/>
            <w:noWrap/>
            <w:vAlign w:val="center"/>
          </w:tcPr>
          <w:p w14:paraId="42FC7CAF" w14:textId="56D83DC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20</w:t>
            </w:r>
          </w:p>
        </w:tc>
        <w:tc>
          <w:tcPr>
            <w:tcW w:w="705" w:type="pct"/>
            <w:shd w:val="clear" w:color="auto" w:fill="auto"/>
            <w:noWrap/>
            <w:vAlign w:val="center"/>
          </w:tcPr>
          <w:p w14:paraId="6B482EB2" w14:textId="40C80EA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4B345CCC" w14:textId="55E62DE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32D8DAF2" w14:textId="7A7CA51A" w:rsidR="00FF2A4A" w:rsidRPr="00FF2A4A" w:rsidRDefault="00FF2A4A" w:rsidP="00FF2A4A">
            <w:pPr>
              <w:rPr>
                <w:rFonts w:eastAsia="Times New Roman" w:cstheme="minorHAnsi"/>
                <w:color w:val="000000"/>
                <w:sz w:val="20"/>
                <w:szCs w:val="20"/>
                <w:lang w:eastAsia="en-AU" w:bidi="ar-SA"/>
              </w:rPr>
            </w:pPr>
            <w:r w:rsidRPr="00FF2A4A">
              <w:rPr>
                <w:rFonts w:cstheme="minorHAnsi"/>
                <w:sz w:val="20"/>
                <w:szCs w:val="20"/>
              </w:rPr>
              <w:t>4th Initiative Executive Committee Meeting</w:t>
            </w:r>
          </w:p>
        </w:tc>
        <w:tc>
          <w:tcPr>
            <w:tcW w:w="688" w:type="pct"/>
            <w:shd w:val="clear" w:color="auto" w:fill="auto"/>
            <w:noWrap/>
            <w:vAlign w:val="center"/>
          </w:tcPr>
          <w:p w14:paraId="445451C7" w14:textId="1AD6C5A4"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71D20D4A" w14:textId="3C68ED56"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19 - 19 April, 2018</w:t>
            </w:r>
          </w:p>
        </w:tc>
      </w:tr>
      <w:tr w:rsidR="00FF2A4A" w:rsidRPr="0053367E" w14:paraId="1D29BEF5" w14:textId="77777777" w:rsidTr="00FF2A4A">
        <w:trPr>
          <w:trHeight w:val="488"/>
        </w:trPr>
        <w:tc>
          <w:tcPr>
            <w:tcW w:w="330" w:type="pct"/>
            <w:shd w:val="clear" w:color="auto" w:fill="auto"/>
            <w:noWrap/>
            <w:vAlign w:val="center"/>
          </w:tcPr>
          <w:p w14:paraId="2B4107D9" w14:textId="2065BE0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21</w:t>
            </w:r>
          </w:p>
        </w:tc>
        <w:tc>
          <w:tcPr>
            <w:tcW w:w="705" w:type="pct"/>
            <w:shd w:val="clear" w:color="auto" w:fill="auto"/>
            <w:noWrap/>
            <w:vAlign w:val="center"/>
          </w:tcPr>
          <w:p w14:paraId="78D6C939" w14:textId="7A37FED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62F29527" w14:textId="51375D7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National Leadership</w:t>
            </w:r>
          </w:p>
        </w:tc>
        <w:tc>
          <w:tcPr>
            <w:tcW w:w="1837" w:type="pct"/>
            <w:shd w:val="clear" w:color="auto" w:fill="auto"/>
            <w:noWrap/>
            <w:vAlign w:val="center"/>
          </w:tcPr>
          <w:p w14:paraId="0F50E657" w14:textId="540940E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 Project Management and Planning Visit Large LIF #2</w:t>
            </w:r>
          </w:p>
        </w:tc>
        <w:tc>
          <w:tcPr>
            <w:tcW w:w="688" w:type="pct"/>
            <w:shd w:val="clear" w:color="auto" w:fill="auto"/>
            <w:noWrap/>
            <w:vAlign w:val="center"/>
          </w:tcPr>
          <w:p w14:paraId="2DA16409" w14:textId="020C7B66"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23876B3D" w14:textId="33E6AD7B"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23 - 3 August, 2018</w:t>
            </w:r>
          </w:p>
        </w:tc>
      </w:tr>
      <w:tr w:rsidR="00FF2A4A" w:rsidRPr="0053367E" w14:paraId="1604703F" w14:textId="77777777" w:rsidTr="00FF2A4A">
        <w:trPr>
          <w:trHeight w:val="488"/>
        </w:trPr>
        <w:tc>
          <w:tcPr>
            <w:tcW w:w="330" w:type="pct"/>
            <w:shd w:val="clear" w:color="auto" w:fill="auto"/>
            <w:noWrap/>
            <w:vAlign w:val="center"/>
          </w:tcPr>
          <w:p w14:paraId="658F6E88" w14:textId="339A0EB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22</w:t>
            </w:r>
          </w:p>
        </w:tc>
        <w:tc>
          <w:tcPr>
            <w:tcW w:w="705" w:type="pct"/>
            <w:shd w:val="clear" w:color="auto" w:fill="auto"/>
            <w:noWrap/>
            <w:vAlign w:val="center"/>
          </w:tcPr>
          <w:p w14:paraId="4A9033B8" w14:textId="38337AD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191CEB4B" w14:textId="29FB72D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National Leadership</w:t>
            </w:r>
          </w:p>
        </w:tc>
        <w:tc>
          <w:tcPr>
            <w:tcW w:w="1837" w:type="pct"/>
            <w:shd w:val="clear" w:color="auto" w:fill="auto"/>
            <w:noWrap/>
            <w:vAlign w:val="center"/>
          </w:tcPr>
          <w:p w14:paraId="057B60BC" w14:textId="2E70ECC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 Project Management and Planning Visit Large LIF #2</w:t>
            </w:r>
          </w:p>
        </w:tc>
        <w:tc>
          <w:tcPr>
            <w:tcW w:w="688" w:type="pct"/>
            <w:shd w:val="clear" w:color="auto" w:fill="auto"/>
            <w:noWrap/>
            <w:vAlign w:val="center"/>
          </w:tcPr>
          <w:p w14:paraId="693AC085" w14:textId="3D379BBA"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0DF89F50" w14:textId="195E12D4"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23 - 3 August, 2018</w:t>
            </w:r>
          </w:p>
        </w:tc>
      </w:tr>
      <w:tr w:rsidR="00FF2A4A" w:rsidRPr="0053367E" w14:paraId="335C2AAD" w14:textId="77777777" w:rsidTr="00FF2A4A">
        <w:trPr>
          <w:trHeight w:val="488"/>
        </w:trPr>
        <w:tc>
          <w:tcPr>
            <w:tcW w:w="330" w:type="pct"/>
            <w:shd w:val="clear" w:color="auto" w:fill="auto"/>
            <w:noWrap/>
            <w:vAlign w:val="center"/>
          </w:tcPr>
          <w:p w14:paraId="3032BBDB" w14:textId="490503D7"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23</w:t>
            </w:r>
          </w:p>
        </w:tc>
        <w:tc>
          <w:tcPr>
            <w:tcW w:w="705" w:type="pct"/>
            <w:shd w:val="clear" w:color="auto" w:fill="auto"/>
            <w:noWrap/>
            <w:vAlign w:val="center"/>
          </w:tcPr>
          <w:p w14:paraId="255D9634" w14:textId="60712B1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125813F9" w14:textId="708FF9D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5802EB15" w14:textId="5E705BB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Implementation of Video Conferencing in the Courts</w:t>
            </w:r>
          </w:p>
        </w:tc>
        <w:tc>
          <w:tcPr>
            <w:tcW w:w="688" w:type="pct"/>
            <w:shd w:val="clear" w:color="auto" w:fill="auto"/>
            <w:noWrap/>
            <w:vAlign w:val="center"/>
          </w:tcPr>
          <w:p w14:paraId="0301643E" w14:textId="177B2E5C"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676F494E" w14:textId="6BAE3FB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14 - 14 September, 2018</w:t>
            </w:r>
          </w:p>
        </w:tc>
      </w:tr>
      <w:tr w:rsidR="00FF2A4A" w:rsidRPr="0053367E" w14:paraId="0043851D" w14:textId="77777777" w:rsidTr="00FF2A4A">
        <w:trPr>
          <w:trHeight w:val="488"/>
        </w:trPr>
        <w:tc>
          <w:tcPr>
            <w:tcW w:w="330" w:type="pct"/>
            <w:shd w:val="clear" w:color="auto" w:fill="auto"/>
            <w:noWrap/>
            <w:vAlign w:val="center"/>
          </w:tcPr>
          <w:p w14:paraId="4352CC7F" w14:textId="16CEFD1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24</w:t>
            </w:r>
          </w:p>
        </w:tc>
        <w:tc>
          <w:tcPr>
            <w:tcW w:w="705" w:type="pct"/>
            <w:shd w:val="clear" w:color="auto" w:fill="auto"/>
            <w:noWrap/>
            <w:vAlign w:val="center"/>
          </w:tcPr>
          <w:p w14:paraId="5A7BF309" w14:textId="1DD10CD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6027845F" w14:textId="77E65CA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670E2420" w14:textId="5B7CAC7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 Workshop #2</w:t>
            </w:r>
          </w:p>
        </w:tc>
        <w:tc>
          <w:tcPr>
            <w:tcW w:w="688" w:type="pct"/>
            <w:shd w:val="clear" w:color="auto" w:fill="auto"/>
            <w:noWrap/>
            <w:vAlign w:val="center"/>
          </w:tcPr>
          <w:p w14:paraId="248CC3E2" w14:textId="58F0FD36"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474369ED" w14:textId="302EF25C"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19 - 21 September, 2018</w:t>
            </w:r>
          </w:p>
        </w:tc>
      </w:tr>
      <w:tr w:rsidR="00FF2A4A" w:rsidRPr="0053367E" w14:paraId="164A18B7" w14:textId="77777777" w:rsidTr="00FF2A4A">
        <w:trPr>
          <w:trHeight w:val="488"/>
        </w:trPr>
        <w:tc>
          <w:tcPr>
            <w:tcW w:w="330" w:type="pct"/>
            <w:shd w:val="clear" w:color="auto" w:fill="auto"/>
            <w:noWrap/>
            <w:vAlign w:val="center"/>
          </w:tcPr>
          <w:p w14:paraId="39565F1C" w14:textId="141482EC"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25</w:t>
            </w:r>
          </w:p>
        </w:tc>
        <w:tc>
          <w:tcPr>
            <w:tcW w:w="705" w:type="pct"/>
            <w:shd w:val="clear" w:color="auto" w:fill="auto"/>
            <w:noWrap/>
            <w:vAlign w:val="center"/>
          </w:tcPr>
          <w:p w14:paraId="418B8A24" w14:textId="71EF66D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213F6E8E" w14:textId="0849D89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19811182" w14:textId="14061A0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Gender &amp; Family Violence Webinar</w:t>
            </w:r>
          </w:p>
        </w:tc>
        <w:tc>
          <w:tcPr>
            <w:tcW w:w="688" w:type="pct"/>
            <w:shd w:val="clear" w:color="auto" w:fill="auto"/>
            <w:noWrap/>
            <w:vAlign w:val="center"/>
          </w:tcPr>
          <w:p w14:paraId="07896C7D" w14:textId="49205E59"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3E13BD18" w14:textId="79D048D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1 - 1 November, 2018</w:t>
            </w:r>
          </w:p>
        </w:tc>
      </w:tr>
      <w:tr w:rsidR="00FF2A4A" w:rsidRPr="0053367E" w14:paraId="16B1E610" w14:textId="77777777" w:rsidTr="00FF2A4A">
        <w:trPr>
          <w:trHeight w:val="488"/>
        </w:trPr>
        <w:tc>
          <w:tcPr>
            <w:tcW w:w="330" w:type="pct"/>
            <w:shd w:val="clear" w:color="auto" w:fill="auto"/>
            <w:noWrap/>
            <w:vAlign w:val="center"/>
          </w:tcPr>
          <w:p w14:paraId="33A2D389" w14:textId="4686FEA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26</w:t>
            </w:r>
          </w:p>
        </w:tc>
        <w:tc>
          <w:tcPr>
            <w:tcW w:w="705" w:type="pct"/>
            <w:shd w:val="clear" w:color="auto" w:fill="auto"/>
            <w:noWrap/>
            <w:vAlign w:val="center"/>
          </w:tcPr>
          <w:p w14:paraId="089A0B4F" w14:textId="43E510E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18B095B1" w14:textId="45C5865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496B5F6C" w14:textId="45C09CF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Substantive / Capacity Development ToT Workshop  (Topic: Data management)</w:t>
            </w:r>
          </w:p>
        </w:tc>
        <w:tc>
          <w:tcPr>
            <w:tcW w:w="688" w:type="pct"/>
            <w:shd w:val="clear" w:color="auto" w:fill="auto"/>
            <w:noWrap/>
            <w:vAlign w:val="center"/>
          </w:tcPr>
          <w:p w14:paraId="37388DF3" w14:textId="09518665"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0FAA6358" w14:textId="179D970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26 - 30 November, 2018</w:t>
            </w:r>
          </w:p>
        </w:tc>
      </w:tr>
      <w:tr w:rsidR="00FF2A4A" w:rsidRPr="0053367E" w14:paraId="09C009C9" w14:textId="77777777" w:rsidTr="00FF2A4A">
        <w:trPr>
          <w:trHeight w:val="488"/>
        </w:trPr>
        <w:tc>
          <w:tcPr>
            <w:tcW w:w="330" w:type="pct"/>
            <w:shd w:val="clear" w:color="auto" w:fill="auto"/>
            <w:noWrap/>
            <w:vAlign w:val="center"/>
          </w:tcPr>
          <w:p w14:paraId="41D3A50A" w14:textId="13B896B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27</w:t>
            </w:r>
          </w:p>
        </w:tc>
        <w:tc>
          <w:tcPr>
            <w:tcW w:w="705" w:type="pct"/>
            <w:shd w:val="clear" w:color="auto" w:fill="auto"/>
            <w:noWrap/>
            <w:vAlign w:val="center"/>
          </w:tcPr>
          <w:p w14:paraId="6F6F576F" w14:textId="2B7A4E1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Substantive Justice</w:t>
            </w:r>
          </w:p>
        </w:tc>
        <w:tc>
          <w:tcPr>
            <w:tcW w:w="871" w:type="pct"/>
            <w:shd w:val="clear" w:color="auto" w:fill="auto"/>
            <w:noWrap/>
            <w:vAlign w:val="center"/>
          </w:tcPr>
          <w:p w14:paraId="1D7A1F42" w14:textId="0E125B8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Gender and Family Violence</w:t>
            </w:r>
          </w:p>
        </w:tc>
        <w:tc>
          <w:tcPr>
            <w:tcW w:w="1837" w:type="pct"/>
            <w:shd w:val="clear" w:color="auto" w:fill="auto"/>
            <w:noWrap/>
            <w:vAlign w:val="center"/>
          </w:tcPr>
          <w:p w14:paraId="710DEA09" w14:textId="714E83C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 Visit #4</w:t>
            </w:r>
          </w:p>
        </w:tc>
        <w:tc>
          <w:tcPr>
            <w:tcW w:w="688" w:type="pct"/>
            <w:shd w:val="clear" w:color="auto" w:fill="auto"/>
            <w:noWrap/>
            <w:vAlign w:val="center"/>
          </w:tcPr>
          <w:p w14:paraId="3DD84AEA" w14:textId="6C22C13C"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2DBEBF5C" w14:textId="0C5C078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7 - 18 January, 2019</w:t>
            </w:r>
          </w:p>
        </w:tc>
      </w:tr>
      <w:tr w:rsidR="00FF2A4A" w:rsidRPr="0053367E" w14:paraId="7E92D787" w14:textId="77777777" w:rsidTr="00FF2A4A">
        <w:trPr>
          <w:trHeight w:val="488"/>
        </w:trPr>
        <w:tc>
          <w:tcPr>
            <w:tcW w:w="330" w:type="pct"/>
            <w:shd w:val="clear" w:color="auto" w:fill="auto"/>
            <w:noWrap/>
            <w:vAlign w:val="center"/>
          </w:tcPr>
          <w:p w14:paraId="274423EF" w14:textId="4199425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lastRenderedPageBreak/>
              <w:t>28</w:t>
            </w:r>
          </w:p>
        </w:tc>
        <w:tc>
          <w:tcPr>
            <w:tcW w:w="705" w:type="pct"/>
            <w:shd w:val="clear" w:color="auto" w:fill="auto"/>
            <w:noWrap/>
            <w:vAlign w:val="center"/>
          </w:tcPr>
          <w:p w14:paraId="7C235F56" w14:textId="2F94142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740D6C70" w14:textId="5ED6B7C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4205EAD1" w14:textId="6E54EDF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4th Chief Justices’ Leadership Forum</w:t>
            </w:r>
          </w:p>
        </w:tc>
        <w:tc>
          <w:tcPr>
            <w:tcW w:w="688" w:type="pct"/>
            <w:shd w:val="clear" w:color="auto" w:fill="auto"/>
            <w:noWrap/>
            <w:vAlign w:val="center"/>
          </w:tcPr>
          <w:p w14:paraId="780E1D94" w14:textId="4B39D7B3"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5091A5CF" w14:textId="0514C612"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1 - 3 April, 2019</w:t>
            </w:r>
          </w:p>
        </w:tc>
      </w:tr>
      <w:tr w:rsidR="00FF2A4A" w:rsidRPr="0053367E" w14:paraId="0C1A665A" w14:textId="77777777" w:rsidTr="00FF2A4A">
        <w:trPr>
          <w:trHeight w:val="488"/>
        </w:trPr>
        <w:tc>
          <w:tcPr>
            <w:tcW w:w="330" w:type="pct"/>
            <w:shd w:val="clear" w:color="auto" w:fill="auto"/>
            <w:noWrap/>
            <w:vAlign w:val="center"/>
          </w:tcPr>
          <w:p w14:paraId="6263545F" w14:textId="08FF646E"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29</w:t>
            </w:r>
          </w:p>
        </w:tc>
        <w:tc>
          <w:tcPr>
            <w:tcW w:w="705" w:type="pct"/>
            <w:shd w:val="clear" w:color="auto" w:fill="auto"/>
            <w:noWrap/>
            <w:vAlign w:val="center"/>
          </w:tcPr>
          <w:p w14:paraId="17A8A3F2" w14:textId="48BC72CD"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3BA62FD0" w14:textId="008D0E1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7185218A" w14:textId="3E619C1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Translation of Enabling Rights &amp; Unrepresented Litigants Toolkit into 4 FSM Languages</w:t>
            </w:r>
          </w:p>
        </w:tc>
        <w:tc>
          <w:tcPr>
            <w:tcW w:w="688" w:type="pct"/>
            <w:shd w:val="clear" w:color="auto" w:fill="auto"/>
            <w:noWrap/>
            <w:vAlign w:val="center"/>
          </w:tcPr>
          <w:p w14:paraId="1B64A951" w14:textId="41ADBFC6"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7FC03767" w14:textId="41A2F4A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18 April - 15 May, 2019</w:t>
            </w:r>
          </w:p>
        </w:tc>
      </w:tr>
      <w:tr w:rsidR="00FF2A4A" w:rsidRPr="0053367E" w14:paraId="15BBFC16" w14:textId="77777777" w:rsidTr="00FF2A4A">
        <w:trPr>
          <w:trHeight w:val="488"/>
        </w:trPr>
        <w:tc>
          <w:tcPr>
            <w:tcW w:w="330" w:type="pct"/>
            <w:shd w:val="clear" w:color="auto" w:fill="auto"/>
            <w:noWrap/>
            <w:vAlign w:val="center"/>
          </w:tcPr>
          <w:p w14:paraId="6BD54EF4" w14:textId="2391AAA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30</w:t>
            </w:r>
          </w:p>
        </w:tc>
        <w:tc>
          <w:tcPr>
            <w:tcW w:w="705" w:type="pct"/>
            <w:shd w:val="clear" w:color="auto" w:fill="auto"/>
            <w:noWrap/>
            <w:vAlign w:val="center"/>
          </w:tcPr>
          <w:p w14:paraId="7142D2AF" w14:textId="264D852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2B998115" w14:textId="06FA7FB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3AF9BFB2" w14:textId="53015E3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Court Data Management Workshop: Sandy Albert</w:t>
            </w:r>
          </w:p>
        </w:tc>
        <w:tc>
          <w:tcPr>
            <w:tcW w:w="688" w:type="pct"/>
            <w:shd w:val="clear" w:color="auto" w:fill="auto"/>
            <w:noWrap/>
            <w:vAlign w:val="center"/>
          </w:tcPr>
          <w:p w14:paraId="1A3BEAEE" w14:textId="7687AD81"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07B06915" w14:textId="4E182C0B"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14 - 18 October, 2019</w:t>
            </w:r>
          </w:p>
        </w:tc>
      </w:tr>
      <w:tr w:rsidR="00FF2A4A" w:rsidRPr="0053367E" w14:paraId="1B9F1DD9" w14:textId="77777777" w:rsidTr="00FF2A4A">
        <w:trPr>
          <w:trHeight w:val="488"/>
        </w:trPr>
        <w:tc>
          <w:tcPr>
            <w:tcW w:w="330" w:type="pct"/>
            <w:shd w:val="clear" w:color="auto" w:fill="auto"/>
            <w:noWrap/>
            <w:vAlign w:val="center"/>
          </w:tcPr>
          <w:p w14:paraId="67C286F8" w14:textId="105E775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31</w:t>
            </w:r>
          </w:p>
        </w:tc>
        <w:tc>
          <w:tcPr>
            <w:tcW w:w="705" w:type="pct"/>
            <w:shd w:val="clear" w:color="auto" w:fill="auto"/>
            <w:noWrap/>
            <w:vAlign w:val="center"/>
          </w:tcPr>
          <w:p w14:paraId="2CC0D407" w14:textId="13151A2D"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7C92D4A6" w14:textId="2B99F47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Efficiency</w:t>
            </w:r>
          </w:p>
        </w:tc>
        <w:tc>
          <w:tcPr>
            <w:tcW w:w="1837" w:type="pct"/>
            <w:shd w:val="clear" w:color="auto" w:fill="auto"/>
            <w:noWrap/>
            <w:vAlign w:val="center"/>
          </w:tcPr>
          <w:p w14:paraId="27F4E8C8" w14:textId="1E13E4C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Court Data Management Workshop</w:t>
            </w:r>
          </w:p>
        </w:tc>
        <w:tc>
          <w:tcPr>
            <w:tcW w:w="688" w:type="pct"/>
            <w:shd w:val="clear" w:color="auto" w:fill="auto"/>
            <w:noWrap/>
            <w:vAlign w:val="center"/>
          </w:tcPr>
          <w:p w14:paraId="7992F986" w14:textId="69580844"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Regional</w:t>
            </w:r>
          </w:p>
        </w:tc>
        <w:tc>
          <w:tcPr>
            <w:tcW w:w="569" w:type="pct"/>
            <w:shd w:val="clear" w:color="auto" w:fill="auto"/>
            <w:noWrap/>
            <w:vAlign w:val="center"/>
          </w:tcPr>
          <w:p w14:paraId="167B84B7" w14:textId="714213BC"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14 - 18 October, 2019</w:t>
            </w:r>
          </w:p>
        </w:tc>
      </w:tr>
      <w:tr w:rsidR="00FF2A4A" w:rsidRPr="0053367E" w14:paraId="08CFDEA1" w14:textId="77777777" w:rsidTr="00FF2A4A">
        <w:trPr>
          <w:trHeight w:val="488"/>
        </w:trPr>
        <w:tc>
          <w:tcPr>
            <w:tcW w:w="330" w:type="pct"/>
            <w:shd w:val="clear" w:color="auto" w:fill="auto"/>
            <w:noWrap/>
            <w:vAlign w:val="center"/>
          </w:tcPr>
          <w:p w14:paraId="4248DE9B" w14:textId="0EFBF6E1"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32</w:t>
            </w:r>
          </w:p>
        </w:tc>
        <w:tc>
          <w:tcPr>
            <w:tcW w:w="705" w:type="pct"/>
            <w:shd w:val="clear" w:color="auto" w:fill="auto"/>
            <w:noWrap/>
            <w:vAlign w:val="center"/>
          </w:tcPr>
          <w:p w14:paraId="0090B2CF" w14:textId="733AD8A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4A286226" w14:textId="33963A0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0A4A396E" w14:textId="253C598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Court Data Management Follow-up Webinar</w:t>
            </w:r>
          </w:p>
        </w:tc>
        <w:tc>
          <w:tcPr>
            <w:tcW w:w="688" w:type="pct"/>
            <w:shd w:val="clear" w:color="auto" w:fill="auto"/>
            <w:noWrap/>
            <w:vAlign w:val="center"/>
          </w:tcPr>
          <w:p w14:paraId="5C89E5EF" w14:textId="1743AB72"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3146EBC6" w14:textId="1A15039E"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28 - 28 November, 2019</w:t>
            </w:r>
          </w:p>
        </w:tc>
      </w:tr>
      <w:tr w:rsidR="00FF2A4A" w:rsidRPr="0053367E" w14:paraId="25A9F947" w14:textId="77777777" w:rsidTr="00FF2A4A">
        <w:trPr>
          <w:trHeight w:val="488"/>
        </w:trPr>
        <w:tc>
          <w:tcPr>
            <w:tcW w:w="330" w:type="pct"/>
            <w:shd w:val="clear" w:color="auto" w:fill="auto"/>
            <w:noWrap/>
            <w:vAlign w:val="center"/>
          </w:tcPr>
          <w:p w14:paraId="299C75D8" w14:textId="333877A7"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33</w:t>
            </w:r>
          </w:p>
        </w:tc>
        <w:tc>
          <w:tcPr>
            <w:tcW w:w="705" w:type="pct"/>
            <w:shd w:val="clear" w:color="auto" w:fill="auto"/>
            <w:noWrap/>
            <w:vAlign w:val="center"/>
          </w:tcPr>
          <w:p w14:paraId="7261B183" w14:textId="1852FE7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28E3EAD3" w14:textId="42F7CE1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4AB45A6C" w14:textId="37A9A25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Certificate of Justice: Ivan Kadannged 2020</w:t>
            </w:r>
          </w:p>
        </w:tc>
        <w:tc>
          <w:tcPr>
            <w:tcW w:w="688" w:type="pct"/>
            <w:shd w:val="clear" w:color="auto" w:fill="auto"/>
            <w:noWrap/>
            <w:vAlign w:val="center"/>
          </w:tcPr>
          <w:p w14:paraId="03FDBCCD" w14:textId="01C6C678"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Local</w:t>
            </w:r>
          </w:p>
        </w:tc>
        <w:tc>
          <w:tcPr>
            <w:tcW w:w="569" w:type="pct"/>
            <w:shd w:val="clear" w:color="auto" w:fill="auto"/>
            <w:noWrap/>
            <w:vAlign w:val="center"/>
          </w:tcPr>
          <w:p w14:paraId="3840B69A" w14:textId="41B8A6A9"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1 - 1 November, 2020</w:t>
            </w:r>
          </w:p>
        </w:tc>
      </w:tr>
      <w:tr w:rsidR="00FF2A4A" w:rsidRPr="0053367E" w14:paraId="13E653E4" w14:textId="77777777" w:rsidTr="00FF2A4A">
        <w:trPr>
          <w:trHeight w:val="488"/>
        </w:trPr>
        <w:tc>
          <w:tcPr>
            <w:tcW w:w="330" w:type="pct"/>
            <w:shd w:val="clear" w:color="auto" w:fill="auto"/>
            <w:noWrap/>
            <w:vAlign w:val="center"/>
          </w:tcPr>
          <w:p w14:paraId="04CCEFA4" w14:textId="63DE7CA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34</w:t>
            </w:r>
          </w:p>
        </w:tc>
        <w:tc>
          <w:tcPr>
            <w:tcW w:w="705" w:type="pct"/>
            <w:shd w:val="clear" w:color="auto" w:fill="auto"/>
            <w:noWrap/>
            <w:vAlign w:val="center"/>
          </w:tcPr>
          <w:p w14:paraId="451207B2" w14:textId="6961330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5FBE1C71" w14:textId="50EEEF3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1B5600A8" w14:textId="795B740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COVID-19: Pacific Issues, Challenges and Local Solutions; Experience-Sharing Webinar</w:t>
            </w:r>
          </w:p>
        </w:tc>
        <w:tc>
          <w:tcPr>
            <w:tcW w:w="688" w:type="pct"/>
            <w:shd w:val="clear" w:color="auto" w:fill="auto"/>
            <w:noWrap/>
            <w:vAlign w:val="center"/>
          </w:tcPr>
          <w:p w14:paraId="4D63EC32" w14:textId="448038F1"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0D6918BA" w14:textId="06155922"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28 - 28 May, 2020</w:t>
            </w:r>
          </w:p>
        </w:tc>
      </w:tr>
      <w:tr w:rsidR="00FF2A4A" w:rsidRPr="0053367E" w14:paraId="1836BE52" w14:textId="77777777" w:rsidTr="00FF2A4A">
        <w:trPr>
          <w:trHeight w:val="488"/>
        </w:trPr>
        <w:tc>
          <w:tcPr>
            <w:tcW w:w="330" w:type="pct"/>
            <w:shd w:val="clear" w:color="auto" w:fill="auto"/>
            <w:noWrap/>
            <w:vAlign w:val="center"/>
          </w:tcPr>
          <w:p w14:paraId="062D0DC6" w14:textId="7C09302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35</w:t>
            </w:r>
          </w:p>
        </w:tc>
        <w:tc>
          <w:tcPr>
            <w:tcW w:w="705" w:type="pct"/>
            <w:shd w:val="clear" w:color="auto" w:fill="auto"/>
            <w:noWrap/>
            <w:vAlign w:val="center"/>
          </w:tcPr>
          <w:p w14:paraId="09762466" w14:textId="078A7C2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145F0AC4" w14:textId="66CAA2F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Efficiency</w:t>
            </w:r>
          </w:p>
        </w:tc>
        <w:tc>
          <w:tcPr>
            <w:tcW w:w="1837" w:type="pct"/>
            <w:shd w:val="clear" w:color="auto" w:fill="auto"/>
            <w:noWrap/>
            <w:vAlign w:val="center"/>
          </w:tcPr>
          <w:p w14:paraId="1D2CAD0A" w14:textId="06DB992F"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Remote Implementation of a Case Tracking System: FSM</w:t>
            </w:r>
          </w:p>
        </w:tc>
        <w:tc>
          <w:tcPr>
            <w:tcW w:w="688" w:type="pct"/>
            <w:shd w:val="clear" w:color="auto" w:fill="auto"/>
            <w:noWrap/>
            <w:vAlign w:val="center"/>
          </w:tcPr>
          <w:p w14:paraId="55F71613" w14:textId="31904850"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Local</w:t>
            </w:r>
          </w:p>
        </w:tc>
        <w:tc>
          <w:tcPr>
            <w:tcW w:w="569" w:type="pct"/>
            <w:shd w:val="clear" w:color="auto" w:fill="auto"/>
            <w:noWrap/>
            <w:vAlign w:val="center"/>
          </w:tcPr>
          <w:p w14:paraId="0316AEA6" w14:textId="0732ED4C"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June - 31 July, 2020</w:t>
            </w:r>
          </w:p>
        </w:tc>
      </w:tr>
      <w:tr w:rsidR="00FF2A4A" w:rsidRPr="0053367E" w14:paraId="20F755DB" w14:textId="77777777" w:rsidTr="00FF2A4A">
        <w:trPr>
          <w:trHeight w:val="488"/>
        </w:trPr>
        <w:tc>
          <w:tcPr>
            <w:tcW w:w="330" w:type="pct"/>
            <w:shd w:val="clear" w:color="auto" w:fill="auto"/>
            <w:noWrap/>
            <w:vAlign w:val="center"/>
          </w:tcPr>
          <w:p w14:paraId="0730031F" w14:textId="47C633FB"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36</w:t>
            </w:r>
          </w:p>
        </w:tc>
        <w:tc>
          <w:tcPr>
            <w:tcW w:w="705" w:type="pct"/>
            <w:shd w:val="clear" w:color="auto" w:fill="auto"/>
            <w:noWrap/>
            <w:vAlign w:val="center"/>
          </w:tcPr>
          <w:p w14:paraId="57F470A3" w14:textId="19C506F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5791F5C7" w14:textId="36A80E7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158EC7F6" w14:textId="683FA69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Opening the Courts Safely during COVID-19 Webinar</w:t>
            </w:r>
          </w:p>
        </w:tc>
        <w:tc>
          <w:tcPr>
            <w:tcW w:w="688" w:type="pct"/>
            <w:shd w:val="clear" w:color="auto" w:fill="auto"/>
            <w:noWrap/>
            <w:vAlign w:val="center"/>
          </w:tcPr>
          <w:p w14:paraId="2199D4BA" w14:textId="6CE629D8"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2582AB6E" w14:textId="54E03881"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23 - 23 June, 2020</w:t>
            </w:r>
          </w:p>
        </w:tc>
      </w:tr>
      <w:tr w:rsidR="00FF2A4A" w:rsidRPr="0053367E" w14:paraId="317C62B0" w14:textId="77777777" w:rsidTr="00FF2A4A">
        <w:trPr>
          <w:trHeight w:val="488"/>
        </w:trPr>
        <w:tc>
          <w:tcPr>
            <w:tcW w:w="330" w:type="pct"/>
            <w:shd w:val="clear" w:color="auto" w:fill="auto"/>
            <w:noWrap/>
            <w:vAlign w:val="center"/>
          </w:tcPr>
          <w:p w14:paraId="3B4D9506" w14:textId="38E4A294"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37</w:t>
            </w:r>
          </w:p>
        </w:tc>
        <w:tc>
          <w:tcPr>
            <w:tcW w:w="705" w:type="pct"/>
            <w:shd w:val="clear" w:color="auto" w:fill="auto"/>
            <w:noWrap/>
            <w:vAlign w:val="center"/>
          </w:tcPr>
          <w:p w14:paraId="2A5AD748" w14:textId="363DC8F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7A019F4C" w14:textId="7B53138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2B492504" w14:textId="3D21088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5th Chief Justices’ Leadership Forum Webinar #6 (with NJC):</w:t>
            </w:r>
          </w:p>
        </w:tc>
        <w:tc>
          <w:tcPr>
            <w:tcW w:w="688" w:type="pct"/>
            <w:shd w:val="clear" w:color="auto" w:fill="auto"/>
            <w:noWrap/>
            <w:vAlign w:val="center"/>
          </w:tcPr>
          <w:p w14:paraId="301DCE6A" w14:textId="3751A8EB"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028488AF" w14:textId="52CA12D7"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16 - 16 July, 2020</w:t>
            </w:r>
          </w:p>
        </w:tc>
      </w:tr>
      <w:tr w:rsidR="00FF2A4A" w:rsidRPr="0053367E" w14:paraId="0E7E0BFC" w14:textId="77777777" w:rsidTr="00FF2A4A">
        <w:trPr>
          <w:trHeight w:val="488"/>
        </w:trPr>
        <w:tc>
          <w:tcPr>
            <w:tcW w:w="330" w:type="pct"/>
            <w:shd w:val="clear" w:color="auto" w:fill="auto"/>
            <w:noWrap/>
            <w:vAlign w:val="center"/>
          </w:tcPr>
          <w:p w14:paraId="4BA5838E" w14:textId="2D41A94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38</w:t>
            </w:r>
          </w:p>
        </w:tc>
        <w:tc>
          <w:tcPr>
            <w:tcW w:w="705" w:type="pct"/>
            <w:shd w:val="clear" w:color="auto" w:fill="auto"/>
            <w:noWrap/>
            <w:vAlign w:val="center"/>
          </w:tcPr>
          <w:p w14:paraId="27B4C5FD" w14:textId="4B080D9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5D1C47DC" w14:textId="0EFD486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20FDB1AB" w14:textId="7C3C4071" w:rsidR="00FF2A4A" w:rsidRPr="00FF2A4A" w:rsidRDefault="00FF2A4A" w:rsidP="00FF2A4A">
            <w:pPr>
              <w:rPr>
                <w:rFonts w:eastAsia="Times New Roman" w:cstheme="minorHAnsi"/>
                <w:sz w:val="20"/>
                <w:szCs w:val="20"/>
                <w:lang w:eastAsia="en-AU" w:bidi="ar-SA"/>
              </w:rPr>
            </w:pPr>
            <w:r w:rsidRPr="00FF2A4A">
              <w:rPr>
                <w:rFonts w:cstheme="minorHAnsi"/>
                <w:sz w:val="20"/>
                <w:szCs w:val="20"/>
              </w:rPr>
              <w:t>The Pacific Courts and the COVID-19 Pandemic Webinar</w:t>
            </w:r>
          </w:p>
        </w:tc>
        <w:tc>
          <w:tcPr>
            <w:tcW w:w="688" w:type="pct"/>
            <w:shd w:val="clear" w:color="auto" w:fill="auto"/>
            <w:noWrap/>
            <w:vAlign w:val="center"/>
          </w:tcPr>
          <w:p w14:paraId="3F95B26E" w14:textId="3BB8BCF3"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6CEB0079" w14:textId="39359164"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6 - 6 August, 2020</w:t>
            </w:r>
          </w:p>
        </w:tc>
      </w:tr>
      <w:tr w:rsidR="00FF2A4A" w:rsidRPr="0053367E" w14:paraId="4D4870AF" w14:textId="77777777" w:rsidTr="00FF2A4A">
        <w:trPr>
          <w:trHeight w:val="488"/>
        </w:trPr>
        <w:tc>
          <w:tcPr>
            <w:tcW w:w="330" w:type="pct"/>
            <w:shd w:val="clear" w:color="auto" w:fill="auto"/>
            <w:noWrap/>
            <w:vAlign w:val="center"/>
          </w:tcPr>
          <w:p w14:paraId="149E76ED" w14:textId="57177E5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39</w:t>
            </w:r>
          </w:p>
        </w:tc>
        <w:tc>
          <w:tcPr>
            <w:tcW w:w="705" w:type="pct"/>
            <w:shd w:val="clear" w:color="auto" w:fill="auto"/>
            <w:noWrap/>
            <w:vAlign w:val="center"/>
          </w:tcPr>
          <w:p w14:paraId="1E45144D" w14:textId="3B57E29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5B289C45" w14:textId="359BCFA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Sustainable Development Goals (SDGs)</w:t>
            </w:r>
          </w:p>
        </w:tc>
        <w:tc>
          <w:tcPr>
            <w:tcW w:w="1837" w:type="pct"/>
            <w:shd w:val="clear" w:color="auto" w:fill="auto"/>
            <w:noWrap/>
            <w:vAlign w:val="center"/>
          </w:tcPr>
          <w:p w14:paraId="3FFFFC27" w14:textId="3579567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The Sustainable Development Goals &amp; Judicial Reform: Webinar #1</w:t>
            </w:r>
          </w:p>
        </w:tc>
        <w:tc>
          <w:tcPr>
            <w:tcW w:w="688" w:type="pct"/>
            <w:shd w:val="clear" w:color="auto" w:fill="auto"/>
            <w:noWrap/>
            <w:vAlign w:val="center"/>
          </w:tcPr>
          <w:p w14:paraId="5A792C06" w14:textId="0AF6DA31"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759AC36F" w14:textId="3B1D3DC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10 - 10 September, 2020</w:t>
            </w:r>
          </w:p>
        </w:tc>
      </w:tr>
      <w:tr w:rsidR="00FF2A4A" w:rsidRPr="0053367E" w14:paraId="560FE9A7" w14:textId="77777777" w:rsidTr="00FF2A4A">
        <w:trPr>
          <w:trHeight w:val="488"/>
        </w:trPr>
        <w:tc>
          <w:tcPr>
            <w:tcW w:w="330" w:type="pct"/>
            <w:shd w:val="clear" w:color="auto" w:fill="auto"/>
            <w:noWrap/>
            <w:vAlign w:val="center"/>
          </w:tcPr>
          <w:p w14:paraId="6F17D10C" w14:textId="6BD8BD8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40</w:t>
            </w:r>
          </w:p>
        </w:tc>
        <w:tc>
          <w:tcPr>
            <w:tcW w:w="705" w:type="pct"/>
            <w:shd w:val="clear" w:color="auto" w:fill="auto"/>
            <w:noWrap/>
            <w:vAlign w:val="center"/>
          </w:tcPr>
          <w:p w14:paraId="7FBBB3A4" w14:textId="74ECF9D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5EE78533" w14:textId="423A1768" w:rsidR="00FF2A4A" w:rsidRPr="00FF2A4A" w:rsidRDefault="00FF2A4A" w:rsidP="00FF2A4A">
            <w:pPr>
              <w:rPr>
                <w:rFonts w:eastAsia="Times New Roman" w:cstheme="minorHAnsi"/>
                <w:sz w:val="20"/>
                <w:szCs w:val="20"/>
                <w:lang w:eastAsia="en-AU" w:bidi="ar-SA"/>
              </w:rPr>
            </w:pPr>
            <w:r w:rsidRPr="00FF2A4A">
              <w:rPr>
                <w:rFonts w:cstheme="minorHAnsi"/>
                <w:sz w:val="20"/>
                <w:szCs w:val="20"/>
              </w:rPr>
              <w:t>Efficiency</w:t>
            </w:r>
          </w:p>
        </w:tc>
        <w:tc>
          <w:tcPr>
            <w:tcW w:w="1837" w:type="pct"/>
            <w:shd w:val="clear" w:color="auto" w:fill="auto"/>
            <w:noWrap/>
            <w:vAlign w:val="center"/>
          </w:tcPr>
          <w:p w14:paraId="72EDE1A5" w14:textId="49A0CA5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Monthly Case Data Analysis Support and Capacity Building</w:t>
            </w:r>
          </w:p>
        </w:tc>
        <w:tc>
          <w:tcPr>
            <w:tcW w:w="688" w:type="pct"/>
            <w:shd w:val="clear" w:color="auto" w:fill="auto"/>
            <w:noWrap/>
            <w:vAlign w:val="center"/>
          </w:tcPr>
          <w:p w14:paraId="2AF67B44" w14:textId="387E87F4"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Local</w:t>
            </w:r>
          </w:p>
        </w:tc>
        <w:tc>
          <w:tcPr>
            <w:tcW w:w="569" w:type="pct"/>
            <w:shd w:val="clear" w:color="auto" w:fill="auto"/>
            <w:noWrap/>
            <w:vAlign w:val="center"/>
          </w:tcPr>
          <w:p w14:paraId="4CE3B126" w14:textId="69325F26"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October, 2020 - 1 March, 2021</w:t>
            </w:r>
          </w:p>
        </w:tc>
      </w:tr>
      <w:tr w:rsidR="00FF2A4A" w:rsidRPr="0053367E" w14:paraId="1B7E4A7B" w14:textId="77777777" w:rsidTr="00FF2A4A">
        <w:trPr>
          <w:trHeight w:val="488"/>
        </w:trPr>
        <w:tc>
          <w:tcPr>
            <w:tcW w:w="330" w:type="pct"/>
            <w:shd w:val="clear" w:color="auto" w:fill="auto"/>
            <w:noWrap/>
            <w:vAlign w:val="center"/>
          </w:tcPr>
          <w:p w14:paraId="3B838642" w14:textId="4C7927E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41</w:t>
            </w:r>
          </w:p>
        </w:tc>
        <w:tc>
          <w:tcPr>
            <w:tcW w:w="705" w:type="pct"/>
            <w:shd w:val="clear" w:color="auto" w:fill="auto"/>
            <w:noWrap/>
            <w:vAlign w:val="center"/>
          </w:tcPr>
          <w:p w14:paraId="3FC25C9B" w14:textId="5EFC560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1E677CDA" w14:textId="117D429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National Leadership</w:t>
            </w:r>
          </w:p>
        </w:tc>
        <w:tc>
          <w:tcPr>
            <w:tcW w:w="1837" w:type="pct"/>
            <w:shd w:val="clear" w:color="auto" w:fill="auto"/>
            <w:noWrap/>
            <w:vAlign w:val="center"/>
          </w:tcPr>
          <w:p w14:paraId="032D892C" w14:textId="0D70012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FSM Activity Preparation and Planning Workshop #2</w:t>
            </w:r>
          </w:p>
        </w:tc>
        <w:tc>
          <w:tcPr>
            <w:tcW w:w="688" w:type="pct"/>
            <w:shd w:val="clear" w:color="auto" w:fill="auto"/>
            <w:noWrap/>
            <w:vAlign w:val="center"/>
          </w:tcPr>
          <w:p w14:paraId="04F40586" w14:textId="1CE929C2"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Local</w:t>
            </w:r>
          </w:p>
        </w:tc>
        <w:tc>
          <w:tcPr>
            <w:tcW w:w="569" w:type="pct"/>
            <w:shd w:val="clear" w:color="auto" w:fill="auto"/>
            <w:noWrap/>
            <w:vAlign w:val="center"/>
          </w:tcPr>
          <w:p w14:paraId="2084A36D" w14:textId="37F3C33B"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6 - 22 October, 2020</w:t>
            </w:r>
          </w:p>
        </w:tc>
      </w:tr>
      <w:tr w:rsidR="00FF2A4A" w:rsidRPr="0053367E" w14:paraId="40653E5D" w14:textId="77777777" w:rsidTr="00FF2A4A">
        <w:trPr>
          <w:trHeight w:val="488"/>
        </w:trPr>
        <w:tc>
          <w:tcPr>
            <w:tcW w:w="330" w:type="pct"/>
            <w:shd w:val="clear" w:color="auto" w:fill="auto"/>
            <w:noWrap/>
            <w:vAlign w:val="center"/>
          </w:tcPr>
          <w:p w14:paraId="56FC1C9F" w14:textId="1D957A6A"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42</w:t>
            </w:r>
          </w:p>
        </w:tc>
        <w:tc>
          <w:tcPr>
            <w:tcW w:w="705" w:type="pct"/>
            <w:shd w:val="clear" w:color="auto" w:fill="auto"/>
            <w:noWrap/>
            <w:vAlign w:val="center"/>
          </w:tcPr>
          <w:p w14:paraId="20E2F058" w14:textId="0A85EF08"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3D2B2368" w14:textId="4F2FB41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Sustainable Development Goals (SDGs)</w:t>
            </w:r>
          </w:p>
        </w:tc>
        <w:tc>
          <w:tcPr>
            <w:tcW w:w="1837" w:type="pct"/>
            <w:shd w:val="clear" w:color="auto" w:fill="auto"/>
            <w:noWrap/>
            <w:vAlign w:val="center"/>
          </w:tcPr>
          <w:p w14:paraId="3AFA128A" w14:textId="741B9F7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The Sustainable Development Goals &amp; Judicial Reform: Webinar #2</w:t>
            </w:r>
          </w:p>
        </w:tc>
        <w:tc>
          <w:tcPr>
            <w:tcW w:w="688" w:type="pct"/>
            <w:shd w:val="clear" w:color="auto" w:fill="auto"/>
            <w:noWrap/>
            <w:vAlign w:val="center"/>
          </w:tcPr>
          <w:p w14:paraId="26A61618" w14:textId="62C11695"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4CAA6804" w14:textId="248C2C4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8 - 8 October, 2020</w:t>
            </w:r>
          </w:p>
        </w:tc>
      </w:tr>
      <w:tr w:rsidR="00FF2A4A" w:rsidRPr="0053367E" w14:paraId="10D9319D" w14:textId="77777777" w:rsidTr="00FF2A4A">
        <w:trPr>
          <w:trHeight w:val="488"/>
        </w:trPr>
        <w:tc>
          <w:tcPr>
            <w:tcW w:w="330" w:type="pct"/>
            <w:shd w:val="clear" w:color="auto" w:fill="auto"/>
            <w:noWrap/>
            <w:vAlign w:val="center"/>
          </w:tcPr>
          <w:p w14:paraId="0716589F" w14:textId="308B1A40"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43</w:t>
            </w:r>
          </w:p>
        </w:tc>
        <w:tc>
          <w:tcPr>
            <w:tcW w:w="705" w:type="pct"/>
            <w:shd w:val="clear" w:color="auto" w:fill="auto"/>
            <w:noWrap/>
            <w:vAlign w:val="center"/>
          </w:tcPr>
          <w:p w14:paraId="7F526F46" w14:textId="637AD22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1883D462" w14:textId="79DD184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Sustainable Development Goals (SDGs)</w:t>
            </w:r>
          </w:p>
        </w:tc>
        <w:tc>
          <w:tcPr>
            <w:tcW w:w="1837" w:type="pct"/>
            <w:shd w:val="clear" w:color="auto" w:fill="auto"/>
            <w:noWrap/>
            <w:vAlign w:val="center"/>
          </w:tcPr>
          <w:p w14:paraId="14776223" w14:textId="31F859A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The Sustainable Development Goals &amp; Judicial Reform: Webinar #3</w:t>
            </w:r>
          </w:p>
        </w:tc>
        <w:tc>
          <w:tcPr>
            <w:tcW w:w="688" w:type="pct"/>
            <w:shd w:val="clear" w:color="auto" w:fill="auto"/>
            <w:noWrap/>
            <w:vAlign w:val="center"/>
          </w:tcPr>
          <w:p w14:paraId="42FC8479" w14:textId="1F93D54D"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6C72F2CA" w14:textId="056AB3F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5 - 5 November, 2020</w:t>
            </w:r>
          </w:p>
        </w:tc>
      </w:tr>
      <w:tr w:rsidR="00FF2A4A" w:rsidRPr="0053367E" w14:paraId="03CF1AF7" w14:textId="77777777" w:rsidTr="00FF2A4A">
        <w:trPr>
          <w:trHeight w:val="488"/>
        </w:trPr>
        <w:tc>
          <w:tcPr>
            <w:tcW w:w="330" w:type="pct"/>
            <w:shd w:val="clear" w:color="auto" w:fill="auto"/>
            <w:noWrap/>
            <w:vAlign w:val="center"/>
          </w:tcPr>
          <w:p w14:paraId="7750FBD2" w14:textId="69866E5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lastRenderedPageBreak/>
              <w:t>44</w:t>
            </w:r>
          </w:p>
        </w:tc>
        <w:tc>
          <w:tcPr>
            <w:tcW w:w="705" w:type="pct"/>
            <w:shd w:val="clear" w:color="auto" w:fill="auto"/>
            <w:noWrap/>
            <w:vAlign w:val="center"/>
          </w:tcPr>
          <w:p w14:paraId="78D9926F" w14:textId="654392C9"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Substantive Justice</w:t>
            </w:r>
          </w:p>
        </w:tc>
        <w:tc>
          <w:tcPr>
            <w:tcW w:w="871" w:type="pct"/>
            <w:shd w:val="clear" w:color="auto" w:fill="auto"/>
            <w:noWrap/>
            <w:vAlign w:val="center"/>
          </w:tcPr>
          <w:p w14:paraId="4DD3A2EF" w14:textId="6C63160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Gender and Family Violence</w:t>
            </w:r>
          </w:p>
        </w:tc>
        <w:tc>
          <w:tcPr>
            <w:tcW w:w="1837" w:type="pct"/>
            <w:shd w:val="clear" w:color="auto" w:fill="auto"/>
            <w:noWrap/>
            <w:vAlign w:val="center"/>
          </w:tcPr>
          <w:p w14:paraId="4B1E9958" w14:textId="3051627D" w:rsidR="00FF2A4A" w:rsidRPr="00FF2A4A" w:rsidRDefault="00FF2A4A" w:rsidP="00FF2A4A">
            <w:pPr>
              <w:rPr>
                <w:rFonts w:eastAsia="Times New Roman" w:cstheme="minorHAnsi"/>
                <w:sz w:val="20"/>
                <w:szCs w:val="20"/>
                <w:lang w:eastAsia="en-AU" w:bidi="ar-SA"/>
              </w:rPr>
            </w:pPr>
            <w:r w:rsidRPr="00FF2A4A">
              <w:rPr>
                <w:rFonts w:cstheme="minorHAnsi"/>
                <w:sz w:val="20"/>
                <w:szCs w:val="20"/>
              </w:rPr>
              <w:t>GFV Visit #2</w:t>
            </w:r>
          </w:p>
        </w:tc>
        <w:tc>
          <w:tcPr>
            <w:tcW w:w="688" w:type="pct"/>
            <w:shd w:val="clear" w:color="auto" w:fill="auto"/>
            <w:noWrap/>
            <w:vAlign w:val="center"/>
          </w:tcPr>
          <w:p w14:paraId="6FED9BBC" w14:textId="3D3C1BC5"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Local</w:t>
            </w:r>
          </w:p>
        </w:tc>
        <w:tc>
          <w:tcPr>
            <w:tcW w:w="569" w:type="pct"/>
            <w:shd w:val="clear" w:color="auto" w:fill="auto"/>
            <w:noWrap/>
            <w:vAlign w:val="center"/>
          </w:tcPr>
          <w:p w14:paraId="097C622D" w14:textId="46021D8C"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16 - 20 November, 2020</w:t>
            </w:r>
          </w:p>
        </w:tc>
      </w:tr>
      <w:tr w:rsidR="00FF2A4A" w:rsidRPr="0053367E" w14:paraId="48F46BBE" w14:textId="77777777" w:rsidTr="00FF2A4A">
        <w:trPr>
          <w:trHeight w:val="488"/>
        </w:trPr>
        <w:tc>
          <w:tcPr>
            <w:tcW w:w="330" w:type="pct"/>
            <w:shd w:val="clear" w:color="auto" w:fill="auto"/>
            <w:noWrap/>
            <w:vAlign w:val="center"/>
          </w:tcPr>
          <w:p w14:paraId="38D2E83F" w14:textId="5A345A8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45</w:t>
            </w:r>
          </w:p>
        </w:tc>
        <w:tc>
          <w:tcPr>
            <w:tcW w:w="705" w:type="pct"/>
            <w:shd w:val="clear" w:color="auto" w:fill="auto"/>
            <w:noWrap/>
            <w:vAlign w:val="center"/>
          </w:tcPr>
          <w:p w14:paraId="0E2497E6" w14:textId="2582B32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2CE41252" w14:textId="221EE60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449F9D5E" w14:textId="166ABF95"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Remote Court Proceedings Webinar Launch</w:t>
            </w:r>
          </w:p>
        </w:tc>
        <w:tc>
          <w:tcPr>
            <w:tcW w:w="688" w:type="pct"/>
            <w:shd w:val="clear" w:color="auto" w:fill="auto"/>
            <w:noWrap/>
            <w:vAlign w:val="center"/>
          </w:tcPr>
          <w:p w14:paraId="3A650739" w14:textId="18447D57"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50D2FB02" w14:textId="16892DA7"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3 - 3 December, 2020</w:t>
            </w:r>
          </w:p>
        </w:tc>
      </w:tr>
      <w:tr w:rsidR="00FF2A4A" w:rsidRPr="0053367E" w14:paraId="0802E28B" w14:textId="77777777" w:rsidTr="00FF2A4A">
        <w:trPr>
          <w:trHeight w:val="488"/>
        </w:trPr>
        <w:tc>
          <w:tcPr>
            <w:tcW w:w="330" w:type="pct"/>
            <w:shd w:val="clear" w:color="auto" w:fill="auto"/>
            <w:noWrap/>
            <w:vAlign w:val="center"/>
          </w:tcPr>
          <w:p w14:paraId="63D64711" w14:textId="27A9183E"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46</w:t>
            </w:r>
          </w:p>
        </w:tc>
        <w:tc>
          <w:tcPr>
            <w:tcW w:w="705" w:type="pct"/>
            <w:shd w:val="clear" w:color="auto" w:fill="auto"/>
            <w:noWrap/>
            <w:vAlign w:val="center"/>
          </w:tcPr>
          <w:p w14:paraId="2E71385C" w14:textId="1D13BB5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488BEB73" w14:textId="1906067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3AD4864D" w14:textId="1733D11D" w:rsidR="00FF2A4A" w:rsidRPr="00FF2A4A" w:rsidRDefault="00FF2A4A" w:rsidP="00FF2A4A">
            <w:pPr>
              <w:rPr>
                <w:rFonts w:eastAsia="Times New Roman" w:cstheme="minorHAnsi"/>
                <w:sz w:val="20"/>
                <w:szCs w:val="20"/>
                <w:lang w:eastAsia="en-AU" w:bidi="ar-SA"/>
              </w:rPr>
            </w:pPr>
            <w:r w:rsidRPr="00FF2A4A">
              <w:rPr>
                <w:rFonts w:cstheme="minorHAnsi"/>
                <w:color w:val="000000"/>
                <w:sz w:val="20"/>
                <w:szCs w:val="20"/>
              </w:rPr>
              <w:t>Certificate of Justice 2021</w:t>
            </w:r>
          </w:p>
        </w:tc>
        <w:tc>
          <w:tcPr>
            <w:tcW w:w="688" w:type="pct"/>
            <w:shd w:val="clear" w:color="auto" w:fill="auto"/>
            <w:noWrap/>
            <w:vAlign w:val="center"/>
          </w:tcPr>
          <w:p w14:paraId="0631048E" w14:textId="39EA07FF" w:rsidR="00FF2A4A" w:rsidRPr="00FF2A4A" w:rsidRDefault="00FF2A4A" w:rsidP="00FF2A4A">
            <w:pPr>
              <w:jc w:val="center"/>
              <w:rPr>
                <w:rFonts w:eastAsia="Times New Roman" w:cstheme="minorHAnsi"/>
                <w:sz w:val="20"/>
                <w:szCs w:val="20"/>
                <w:lang w:eastAsia="en-AU" w:bidi="ar-SA"/>
              </w:rPr>
            </w:pPr>
            <w:r w:rsidRPr="00FF2A4A">
              <w:rPr>
                <w:rFonts w:cstheme="minorHAnsi"/>
                <w:color w:val="000000"/>
                <w:sz w:val="20"/>
                <w:szCs w:val="20"/>
              </w:rPr>
              <w:t>Local</w:t>
            </w:r>
          </w:p>
        </w:tc>
        <w:tc>
          <w:tcPr>
            <w:tcW w:w="569" w:type="pct"/>
            <w:shd w:val="clear" w:color="auto" w:fill="auto"/>
            <w:noWrap/>
            <w:vAlign w:val="center"/>
          </w:tcPr>
          <w:p w14:paraId="21886121" w14:textId="62419FE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1 - 31 May, 2021</w:t>
            </w:r>
          </w:p>
        </w:tc>
      </w:tr>
      <w:tr w:rsidR="00FF2A4A" w:rsidRPr="0053367E" w14:paraId="7A738FEB" w14:textId="77777777" w:rsidTr="00FF2A4A">
        <w:trPr>
          <w:trHeight w:val="488"/>
        </w:trPr>
        <w:tc>
          <w:tcPr>
            <w:tcW w:w="330" w:type="pct"/>
            <w:shd w:val="clear" w:color="auto" w:fill="auto"/>
            <w:noWrap/>
            <w:vAlign w:val="center"/>
          </w:tcPr>
          <w:p w14:paraId="71B9A0C5" w14:textId="0AA0015E"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47</w:t>
            </w:r>
          </w:p>
        </w:tc>
        <w:tc>
          <w:tcPr>
            <w:tcW w:w="705" w:type="pct"/>
            <w:shd w:val="clear" w:color="auto" w:fill="auto"/>
            <w:noWrap/>
            <w:vAlign w:val="center"/>
          </w:tcPr>
          <w:p w14:paraId="7959A132" w14:textId="3761193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7E89F046" w14:textId="231110F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Leadership Incentive Fund</w:t>
            </w:r>
          </w:p>
        </w:tc>
        <w:tc>
          <w:tcPr>
            <w:tcW w:w="1837" w:type="pct"/>
            <w:shd w:val="clear" w:color="auto" w:fill="auto"/>
            <w:noWrap/>
            <w:vAlign w:val="center"/>
          </w:tcPr>
          <w:p w14:paraId="0CD3AA0A" w14:textId="60C3F612" w:rsidR="00FF2A4A" w:rsidRPr="00FF2A4A" w:rsidRDefault="00FF2A4A" w:rsidP="00FF2A4A">
            <w:pPr>
              <w:rPr>
                <w:rFonts w:eastAsia="Times New Roman" w:cstheme="minorHAnsi"/>
                <w:sz w:val="20"/>
                <w:szCs w:val="20"/>
                <w:lang w:eastAsia="en-AU" w:bidi="ar-SA"/>
              </w:rPr>
            </w:pPr>
            <w:r w:rsidRPr="00FF2A4A">
              <w:rPr>
                <w:rFonts w:cstheme="minorHAnsi"/>
                <w:sz w:val="20"/>
                <w:szCs w:val="20"/>
              </w:rPr>
              <w:t>Implementation of Case Tracking System in Pohnpei State Supreme Court - Funding Support CTS Software Developer</w:t>
            </w:r>
          </w:p>
        </w:tc>
        <w:tc>
          <w:tcPr>
            <w:tcW w:w="688" w:type="pct"/>
            <w:shd w:val="clear" w:color="auto" w:fill="auto"/>
            <w:noWrap/>
            <w:vAlign w:val="center"/>
          </w:tcPr>
          <w:p w14:paraId="2F2EF7CF" w14:textId="58C3E86E" w:rsidR="00FF2A4A" w:rsidRPr="00FF2A4A" w:rsidRDefault="00FF2A4A" w:rsidP="00FF2A4A">
            <w:pPr>
              <w:jc w:val="center"/>
              <w:rPr>
                <w:rFonts w:eastAsia="Times New Roman" w:cstheme="minorHAnsi"/>
                <w:sz w:val="20"/>
                <w:szCs w:val="20"/>
                <w:lang w:eastAsia="en-AU" w:bidi="ar-SA"/>
              </w:rPr>
            </w:pPr>
            <w:r w:rsidRPr="00FF2A4A">
              <w:rPr>
                <w:rFonts w:cstheme="minorHAnsi"/>
                <w:color w:val="000000"/>
                <w:sz w:val="20"/>
                <w:szCs w:val="20"/>
              </w:rPr>
              <w:t>Local</w:t>
            </w:r>
          </w:p>
        </w:tc>
        <w:tc>
          <w:tcPr>
            <w:tcW w:w="569" w:type="pct"/>
            <w:shd w:val="clear" w:color="auto" w:fill="auto"/>
            <w:noWrap/>
            <w:vAlign w:val="center"/>
          </w:tcPr>
          <w:p w14:paraId="37E58030" w14:textId="6EB8A04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1 - 1 April, 2021</w:t>
            </w:r>
          </w:p>
        </w:tc>
      </w:tr>
      <w:tr w:rsidR="00FF2A4A" w:rsidRPr="0053367E" w14:paraId="2BF7CE5B" w14:textId="77777777" w:rsidTr="00FF2A4A">
        <w:trPr>
          <w:trHeight w:val="488"/>
        </w:trPr>
        <w:tc>
          <w:tcPr>
            <w:tcW w:w="330" w:type="pct"/>
            <w:shd w:val="clear" w:color="auto" w:fill="auto"/>
            <w:noWrap/>
            <w:vAlign w:val="center"/>
          </w:tcPr>
          <w:p w14:paraId="3E652C72" w14:textId="3BE96EE1"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48</w:t>
            </w:r>
          </w:p>
        </w:tc>
        <w:tc>
          <w:tcPr>
            <w:tcW w:w="705" w:type="pct"/>
            <w:shd w:val="clear" w:color="auto" w:fill="auto"/>
            <w:noWrap/>
            <w:vAlign w:val="center"/>
          </w:tcPr>
          <w:p w14:paraId="4A66F7D7" w14:textId="054F724D"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6B3ED88E" w14:textId="53E0AF2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Accountability</w:t>
            </w:r>
          </w:p>
        </w:tc>
        <w:tc>
          <w:tcPr>
            <w:tcW w:w="1837" w:type="pct"/>
            <w:shd w:val="clear" w:color="auto" w:fill="auto"/>
            <w:noWrap/>
            <w:vAlign w:val="center"/>
          </w:tcPr>
          <w:p w14:paraId="6506BD8A" w14:textId="6DACCB20" w:rsidR="00FF2A4A" w:rsidRPr="00FF2A4A" w:rsidRDefault="00FF2A4A" w:rsidP="00FF2A4A">
            <w:pPr>
              <w:rPr>
                <w:rFonts w:eastAsia="Times New Roman" w:cstheme="minorHAnsi"/>
                <w:sz w:val="20"/>
                <w:szCs w:val="20"/>
                <w:lang w:eastAsia="en-AU" w:bidi="ar-SA"/>
              </w:rPr>
            </w:pPr>
            <w:r w:rsidRPr="00FF2A4A">
              <w:rPr>
                <w:rFonts w:cstheme="minorHAnsi"/>
                <w:sz w:val="20"/>
                <w:szCs w:val="20"/>
              </w:rPr>
              <w:t>2021 Court Reporting Webinar</w:t>
            </w:r>
          </w:p>
        </w:tc>
        <w:tc>
          <w:tcPr>
            <w:tcW w:w="688" w:type="pct"/>
            <w:shd w:val="clear" w:color="auto" w:fill="auto"/>
            <w:noWrap/>
            <w:vAlign w:val="center"/>
          </w:tcPr>
          <w:p w14:paraId="4EA23E02" w14:textId="18F987E8"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4131BBA0" w14:textId="37DF9DBB"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4 - 4 February, 2021</w:t>
            </w:r>
          </w:p>
        </w:tc>
      </w:tr>
      <w:tr w:rsidR="00FF2A4A" w:rsidRPr="0053367E" w14:paraId="74827ADE" w14:textId="77777777" w:rsidTr="00FF2A4A">
        <w:trPr>
          <w:trHeight w:val="488"/>
        </w:trPr>
        <w:tc>
          <w:tcPr>
            <w:tcW w:w="330" w:type="pct"/>
            <w:shd w:val="clear" w:color="auto" w:fill="auto"/>
            <w:noWrap/>
            <w:vAlign w:val="center"/>
          </w:tcPr>
          <w:p w14:paraId="5CB43BBE" w14:textId="18B2EF9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49</w:t>
            </w:r>
          </w:p>
        </w:tc>
        <w:tc>
          <w:tcPr>
            <w:tcW w:w="705" w:type="pct"/>
            <w:shd w:val="clear" w:color="auto" w:fill="auto"/>
            <w:noWrap/>
            <w:vAlign w:val="center"/>
          </w:tcPr>
          <w:p w14:paraId="0964DB31" w14:textId="239E59D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7D39A13E" w14:textId="0CE92263" w:rsidR="00FF2A4A" w:rsidRPr="00FF2A4A" w:rsidRDefault="00FF2A4A" w:rsidP="00FF2A4A">
            <w:pPr>
              <w:rPr>
                <w:rFonts w:eastAsia="Times New Roman" w:cstheme="minorHAnsi"/>
                <w:sz w:val="20"/>
                <w:szCs w:val="20"/>
                <w:lang w:eastAsia="en-AU" w:bidi="ar-SA"/>
              </w:rPr>
            </w:pPr>
            <w:r w:rsidRPr="00FF2A4A">
              <w:rPr>
                <w:rFonts w:cstheme="minorHAnsi"/>
                <w:sz w:val="20"/>
                <w:szCs w:val="20"/>
              </w:rPr>
              <w:t>Accountability</w:t>
            </w:r>
          </w:p>
        </w:tc>
        <w:tc>
          <w:tcPr>
            <w:tcW w:w="1837" w:type="pct"/>
            <w:shd w:val="clear" w:color="auto" w:fill="auto"/>
            <w:noWrap/>
            <w:vAlign w:val="center"/>
          </w:tcPr>
          <w:p w14:paraId="26EBBB70" w14:textId="66D8F9E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Most Significant Change Webinar</w:t>
            </w:r>
          </w:p>
        </w:tc>
        <w:tc>
          <w:tcPr>
            <w:tcW w:w="688" w:type="pct"/>
            <w:shd w:val="clear" w:color="auto" w:fill="auto"/>
            <w:noWrap/>
            <w:vAlign w:val="center"/>
          </w:tcPr>
          <w:p w14:paraId="3C829187" w14:textId="2CF890ED"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7815B9B6" w14:textId="56DCA4CB"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11 - 11 March, 2021</w:t>
            </w:r>
          </w:p>
        </w:tc>
      </w:tr>
      <w:tr w:rsidR="00FF2A4A" w:rsidRPr="0053367E" w14:paraId="78CF8EA7" w14:textId="77777777" w:rsidTr="00FF2A4A">
        <w:trPr>
          <w:trHeight w:val="488"/>
        </w:trPr>
        <w:tc>
          <w:tcPr>
            <w:tcW w:w="330" w:type="pct"/>
            <w:shd w:val="clear" w:color="auto" w:fill="auto"/>
            <w:noWrap/>
            <w:vAlign w:val="center"/>
          </w:tcPr>
          <w:p w14:paraId="4CB08B50" w14:textId="69AAF1A3"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50</w:t>
            </w:r>
          </w:p>
        </w:tc>
        <w:tc>
          <w:tcPr>
            <w:tcW w:w="705" w:type="pct"/>
            <w:shd w:val="clear" w:color="auto" w:fill="auto"/>
            <w:noWrap/>
            <w:vAlign w:val="center"/>
          </w:tcPr>
          <w:p w14:paraId="2BDD4EDC" w14:textId="5E04D7A6"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64271CBF" w14:textId="7AD1E88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Bar Associations</w:t>
            </w:r>
          </w:p>
        </w:tc>
        <w:tc>
          <w:tcPr>
            <w:tcW w:w="1837" w:type="pct"/>
            <w:shd w:val="clear" w:color="auto" w:fill="auto"/>
            <w:noWrap/>
            <w:vAlign w:val="center"/>
          </w:tcPr>
          <w:p w14:paraId="4B86A886" w14:textId="61D33C9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Legal Aid and Bar Associations Three Part Webinar</w:t>
            </w:r>
          </w:p>
        </w:tc>
        <w:tc>
          <w:tcPr>
            <w:tcW w:w="688" w:type="pct"/>
            <w:shd w:val="clear" w:color="auto" w:fill="auto"/>
            <w:noWrap/>
            <w:vAlign w:val="center"/>
          </w:tcPr>
          <w:p w14:paraId="07FBEE0E" w14:textId="7FC959AD"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66E84C9A" w14:textId="6A8251B5"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15 - 25 March, 2021</w:t>
            </w:r>
          </w:p>
        </w:tc>
      </w:tr>
      <w:tr w:rsidR="00FF2A4A" w:rsidRPr="0053367E" w14:paraId="3B5CACCE" w14:textId="77777777" w:rsidTr="00FF2A4A">
        <w:trPr>
          <w:trHeight w:val="488"/>
        </w:trPr>
        <w:tc>
          <w:tcPr>
            <w:tcW w:w="330" w:type="pct"/>
            <w:shd w:val="clear" w:color="auto" w:fill="auto"/>
            <w:noWrap/>
            <w:vAlign w:val="center"/>
          </w:tcPr>
          <w:p w14:paraId="4DA08D49" w14:textId="2485835E"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51</w:t>
            </w:r>
          </w:p>
        </w:tc>
        <w:tc>
          <w:tcPr>
            <w:tcW w:w="705" w:type="pct"/>
            <w:shd w:val="clear" w:color="auto" w:fill="auto"/>
            <w:noWrap/>
            <w:vAlign w:val="center"/>
          </w:tcPr>
          <w:p w14:paraId="235903A9" w14:textId="310D753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Judicial Leadership</w:t>
            </w:r>
          </w:p>
        </w:tc>
        <w:tc>
          <w:tcPr>
            <w:tcW w:w="871" w:type="pct"/>
            <w:shd w:val="clear" w:color="auto" w:fill="auto"/>
            <w:noWrap/>
            <w:vAlign w:val="center"/>
          </w:tcPr>
          <w:p w14:paraId="28EE3194" w14:textId="6C57283B" w:rsidR="00FF2A4A" w:rsidRPr="00FF2A4A" w:rsidRDefault="00FF2A4A" w:rsidP="00FF2A4A">
            <w:pPr>
              <w:rPr>
                <w:rFonts w:eastAsia="Times New Roman" w:cstheme="minorHAnsi"/>
                <w:sz w:val="20"/>
                <w:szCs w:val="20"/>
                <w:lang w:eastAsia="en-AU" w:bidi="ar-SA"/>
              </w:rPr>
            </w:pPr>
            <w:r w:rsidRPr="00FF2A4A">
              <w:rPr>
                <w:rFonts w:cstheme="minorHAnsi"/>
                <w:sz w:val="20"/>
                <w:szCs w:val="20"/>
              </w:rPr>
              <w:t>Regional Leadership</w:t>
            </w:r>
          </w:p>
        </w:tc>
        <w:tc>
          <w:tcPr>
            <w:tcW w:w="1837" w:type="pct"/>
            <w:shd w:val="clear" w:color="auto" w:fill="auto"/>
            <w:noWrap/>
            <w:vAlign w:val="center"/>
          </w:tcPr>
          <w:p w14:paraId="54F0C3AB" w14:textId="66AF4A6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7th Chief Justices' Leadership Forum</w:t>
            </w:r>
          </w:p>
        </w:tc>
        <w:tc>
          <w:tcPr>
            <w:tcW w:w="688" w:type="pct"/>
            <w:shd w:val="clear" w:color="auto" w:fill="auto"/>
            <w:noWrap/>
            <w:vAlign w:val="center"/>
          </w:tcPr>
          <w:p w14:paraId="338F6D36" w14:textId="6DC7467C"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205D6E49" w14:textId="10E7EBC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21 - 21 April, 2021</w:t>
            </w:r>
          </w:p>
        </w:tc>
      </w:tr>
      <w:tr w:rsidR="00FF2A4A" w:rsidRPr="0053367E" w14:paraId="177CBFAD" w14:textId="77777777" w:rsidTr="00FF2A4A">
        <w:trPr>
          <w:trHeight w:val="488"/>
        </w:trPr>
        <w:tc>
          <w:tcPr>
            <w:tcW w:w="330" w:type="pct"/>
            <w:shd w:val="clear" w:color="auto" w:fill="auto"/>
            <w:noWrap/>
            <w:vAlign w:val="center"/>
          </w:tcPr>
          <w:p w14:paraId="6D5E1CD8" w14:textId="2C4DC88D"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52</w:t>
            </w:r>
          </w:p>
        </w:tc>
        <w:tc>
          <w:tcPr>
            <w:tcW w:w="705" w:type="pct"/>
            <w:shd w:val="clear" w:color="auto" w:fill="auto"/>
            <w:noWrap/>
            <w:vAlign w:val="center"/>
          </w:tcPr>
          <w:p w14:paraId="4E858BA5" w14:textId="3F13A21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744B1879" w14:textId="6F3E102A" w:rsidR="00FF2A4A" w:rsidRPr="00FF2A4A" w:rsidRDefault="00FF2A4A" w:rsidP="00FF2A4A">
            <w:pPr>
              <w:rPr>
                <w:rFonts w:eastAsia="Times New Roman" w:cstheme="minorHAnsi"/>
                <w:sz w:val="20"/>
                <w:szCs w:val="20"/>
                <w:lang w:eastAsia="en-AU" w:bidi="ar-SA"/>
              </w:rPr>
            </w:pPr>
            <w:r w:rsidRPr="00FF2A4A">
              <w:rPr>
                <w:rFonts w:cstheme="minorHAnsi"/>
                <w:sz w:val="20"/>
                <w:szCs w:val="20"/>
              </w:rPr>
              <w:t>Efficiency</w:t>
            </w:r>
          </w:p>
        </w:tc>
        <w:tc>
          <w:tcPr>
            <w:tcW w:w="1837" w:type="pct"/>
            <w:shd w:val="clear" w:color="auto" w:fill="auto"/>
            <w:noWrap/>
            <w:vAlign w:val="center"/>
          </w:tcPr>
          <w:p w14:paraId="7FF6CA7F" w14:textId="3AFF03D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ICT Visit #4 - (FSM State)</w:t>
            </w:r>
          </w:p>
        </w:tc>
        <w:tc>
          <w:tcPr>
            <w:tcW w:w="688" w:type="pct"/>
            <w:shd w:val="clear" w:color="auto" w:fill="auto"/>
            <w:noWrap/>
            <w:vAlign w:val="center"/>
          </w:tcPr>
          <w:p w14:paraId="39C363BF" w14:textId="6443D846"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Local</w:t>
            </w:r>
          </w:p>
        </w:tc>
        <w:tc>
          <w:tcPr>
            <w:tcW w:w="569" w:type="pct"/>
            <w:shd w:val="clear" w:color="auto" w:fill="auto"/>
            <w:noWrap/>
            <w:vAlign w:val="center"/>
          </w:tcPr>
          <w:p w14:paraId="17D668BC" w14:textId="19CCEEF7"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 May - 1 July, 2021</w:t>
            </w:r>
          </w:p>
        </w:tc>
      </w:tr>
      <w:tr w:rsidR="00FF2A4A" w:rsidRPr="0053367E" w14:paraId="6078851E" w14:textId="77777777" w:rsidTr="00FF2A4A">
        <w:trPr>
          <w:trHeight w:val="488"/>
        </w:trPr>
        <w:tc>
          <w:tcPr>
            <w:tcW w:w="330" w:type="pct"/>
            <w:shd w:val="clear" w:color="auto" w:fill="auto"/>
            <w:noWrap/>
            <w:vAlign w:val="center"/>
          </w:tcPr>
          <w:p w14:paraId="27D21F59" w14:textId="65F84508"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53</w:t>
            </w:r>
          </w:p>
        </w:tc>
        <w:tc>
          <w:tcPr>
            <w:tcW w:w="705" w:type="pct"/>
            <w:shd w:val="clear" w:color="auto" w:fill="auto"/>
            <w:noWrap/>
            <w:vAlign w:val="center"/>
          </w:tcPr>
          <w:p w14:paraId="43096875" w14:textId="007D32CE"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Procedural Justice</w:t>
            </w:r>
          </w:p>
        </w:tc>
        <w:tc>
          <w:tcPr>
            <w:tcW w:w="871" w:type="pct"/>
            <w:shd w:val="clear" w:color="auto" w:fill="auto"/>
            <w:noWrap/>
            <w:vAlign w:val="center"/>
          </w:tcPr>
          <w:p w14:paraId="5AF92326" w14:textId="5E12B5B7"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Sustainable Development Goals (SDGs)</w:t>
            </w:r>
          </w:p>
        </w:tc>
        <w:tc>
          <w:tcPr>
            <w:tcW w:w="1837" w:type="pct"/>
            <w:shd w:val="clear" w:color="auto" w:fill="auto"/>
            <w:noWrap/>
            <w:vAlign w:val="center"/>
          </w:tcPr>
          <w:p w14:paraId="22C6500F" w14:textId="0ED2261F" w:rsidR="00FF2A4A" w:rsidRPr="00FF2A4A" w:rsidRDefault="00FF2A4A" w:rsidP="00FF2A4A">
            <w:pPr>
              <w:rPr>
                <w:rFonts w:eastAsia="Times New Roman" w:cstheme="minorHAnsi"/>
                <w:sz w:val="20"/>
                <w:szCs w:val="20"/>
                <w:lang w:eastAsia="en-AU" w:bidi="ar-SA"/>
              </w:rPr>
            </w:pPr>
            <w:r w:rsidRPr="00FF2A4A">
              <w:rPr>
                <w:rFonts w:cstheme="minorHAnsi"/>
                <w:sz w:val="20"/>
                <w:szCs w:val="20"/>
              </w:rPr>
              <w:t>SDGs Follow-up - FSM</w:t>
            </w:r>
          </w:p>
        </w:tc>
        <w:tc>
          <w:tcPr>
            <w:tcW w:w="688" w:type="pct"/>
            <w:shd w:val="clear" w:color="auto" w:fill="auto"/>
            <w:noWrap/>
            <w:vAlign w:val="center"/>
          </w:tcPr>
          <w:p w14:paraId="2CFA0E77" w14:textId="2F0D1CC6"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Local</w:t>
            </w:r>
          </w:p>
        </w:tc>
        <w:tc>
          <w:tcPr>
            <w:tcW w:w="569" w:type="pct"/>
            <w:shd w:val="clear" w:color="auto" w:fill="auto"/>
            <w:noWrap/>
            <w:vAlign w:val="center"/>
          </w:tcPr>
          <w:p w14:paraId="1009BBDB" w14:textId="2515A389"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10 - 10 June, 2021</w:t>
            </w:r>
          </w:p>
        </w:tc>
      </w:tr>
      <w:tr w:rsidR="00FF2A4A" w:rsidRPr="0053367E" w14:paraId="3F167B9D" w14:textId="77777777" w:rsidTr="00FF2A4A">
        <w:trPr>
          <w:trHeight w:val="488"/>
        </w:trPr>
        <w:tc>
          <w:tcPr>
            <w:tcW w:w="330" w:type="pct"/>
            <w:shd w:val="clear" w:color="auto" w:fill="auto"/>
            <w:noWrap/>
            <w:vAlign w:val="center"/>
          </w:tcPr>
          <w:p w14:paraId="0A97B175" w14:textId="4A2F7CCF"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color w:val="000000"/>
                <w:sz w:val="20"/>
                <w:szCs w:val="20"/>
              </w:rPr>
              <w:t>54</w:t>
            </w:r>
          </w:p>
        </w:tc>
        <w:tc>
          <w:tcPr>
            <w:tcW w:w="705" w:type="pct"/>
            <w:shd w:val="clear" w:color="auto" w:fill="auto"/>
            <w:noWrap/>
            <w:vAlign w:val="center"/>
          </w:tcPr>
          <w:p w14:paraId="787F9C02" w14:textId="1AD3FA54" w:rsidR="00FF2A4A" w:rsidRPr="00FF2A4A" w:rsidRDefault="00FF2A4A" w:rsidP="00FF2A4A">
            <w:pPr>
              <w:rPr>
                <w:rFonts w:eastAsia="Times New Roman" w:cstheme="minorHAnsi"/>
                <w:sz w:val="20"/>
                <w:szCs w:val="20"/>
                <w:lang w:eastAsia="en-AU" w:bidi="ar-SA"/>
              </w:rPr>
            </w:pPr>
            <w:r w:rsidRPr="00FF2A4A">
              <w:rPr>
                <w:rFonts w:cstheme="minorHAnsi"/>
                <w:sz w:val="20"/>
                <w:szCs w:val="20"/>
              </w:rPr>
              <w:t>Professionalisation</w:t>
            </w:r>
          </w:p>
        </w:tc>
        <w:tc>
          <w:tcPr>
            <w:tcW w:w="871" w:type="pct"/>
            <w:shd w:val="clear" w:color="auto" w:fill="auto"/>
            <w:noWrap/>
            <w:vAlign w:val="center"/>
          </w:tcPr>
          <w:p w14:paraId="5290F601" w14:textId="513715E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Localising Professional Capacity Building</w:t>
            </w:r>
          </w:p>
        </w:tc>
        <w:tc>
          <w:tcPr>
            <w:tcW w:w="1837" w:type="pct"/>
            <w:shd w:val="clear" w:color="auto" w:fill="auto"/>
            <w:noWrap/>
            <w:vAlign w:val="center"/>
          </w:tcPr>
          <w:p w14:paraId="1E3A792E" w14:textId="4950DB6C" w:rsidR="00FF2A4A" w:rsidRPr="00FF2A4A" w:rsidRDefault="00FF2A4A" w:rsidP="00FF2A4A">
            <w:pPr>
              <w:rPr>
                <w:rFonts w:eastAsia="Times New Roman" w:cstheme="minorHAnsi"/>
                <w:sz w:val="20"/>
                <w:szCs w:val="20"/>
                <w:lang w:eastAsia="en-AU" w:bidi="ar-SA"/>
              </w:rPr>
            </w:pPr>
            <w:r w:rsidRPr="00FF2A4A">
              <w:rPr>
                <w:rFonts w:cstheme="minorHAnsi"/>
                <w:sz w:val="20"/>
                <w:szCs w:val="20"/>
              </w:rPr>
              <w:t>Community Engagement Guidance Note Launch</w:t>
            </w:r>
          </w:p>
        </w:tc>
        <w:tc>
          <w:tcPr>
            <w:tcW w:w="688" w:type="pct"/>
            <w:shd w:val="clear" w:color="auto" w:fill="auto"/>
            <w:noWrap/>
            <w:vAlign w:val="center"/>
          </w:tcPr>
          <w:p w14:paraId="44479401" w14:textId="3DFE8C29" w:rsidR="00FF2A4A" w:rsidRPr="00FF2A4A" w:rsidRDefault="00FF2A4A" w:rsidP="00FF2A4A">
            <w:pPr>
              <w:jc w:val="center"/>
              <w:rPr>
                <w:rFonts w:eastAsia="Times New Roman" w:cstheme="minorHAnsi"/>
                <w:sz w:val="20"/>
                <w:szCs w:val="20"/>
                <w:lang w:eastAsia="en-AU" w:bidi="ar-SA"/>
              </w:rPr>
            </w:pPr>
            <w:r w:rsidRPr="00FF2A4A">
              <w:rPr>
                <w:rFonts w:cstheme="minorHAnsi"/>
                <w:sz w:val="20"/>
                <w:szCs w:val="20"/>
              </w:rPr>
              <w:t>Remote - Regional</w:t>
            </w:r>
          </w:p>
        </w:tc>
        <w:tc>
          <w:tcPr>
            <w:tcW w:w="569" w:type="pct"/>
            <w:shd w:val="clear" w:color="auto" w:fill="auto"/>
            <w:noWrap/>
            <w:vAlign w:val="center"/>
          </w:tcPr>
          <w:p w14:paraId="0905D058" w14:textId="6953D723" w:rsidR="00FF2A4A" w:rsidRPr="00FF2A4A" w:rsidRDefault="00FF2A4A" w:rsidP="00FF2A4A">
            <w:pPr>
              <w:jc w:val="center"/>
              <w:rPr>
                <w:rFonts w:eastAsia="Times New Roman" w:cstheme="minorHAnsi"/>
                <w:color w:val="000000"/>
                <w:sz w:val="20"/>
                <w:szCs w:val="20"/>
                <w:lang w:eastAsia="en-AU" w:bidi="ar-SA"/>
              </w:rPr>
            </w:pPr>
            <w:r w:rsidRPr="00FF2A4A">
              <w:rPr>
                <w:rFonts w:cstheme="minorHAnsi"/>
                <w:sz w:val="20"/>
                <w:szCs w:val="20"/>
              </w:rPr>
              <w:t>24 - 24 June, 2021</w:t>
            </w:r>
          </w:p>
        </w:tc>
      </w:tr>
      <w:tr w:rsidR="00FF2A4A" w:rsidRPr="0053367E" w14:paraId="0A6BD647" w14:textId="77777777" w:rsidTr="00FF2A4A">
        <w:trPr>
          <w:trHeight w:val="488"/>
        </w:trPr>
        <w:tc>
          <w:tcPr>
            <w:tcW w:w="330" w:type="pct"/>
            <w:shd w:val="clear" w:color="auto" w:fill="auto"/>
            <w:noWrap/>
            <w:vAlign w:val="center"/>
          </w:tcPr>
          <w:p w14:paraId="2EFE3704" w14:textId="4F7FBEB6" w:rsidR="00FF2A4A" w:rsidRPr="00FF2A4A" w:rsidRDefault="00FF2A4A" w:rsidP="00FF2A4A">
            <w:pPr>
              <w:jc w:val="center"/>
              <w:rPr>
                <w:rFonts w:cstheme="minorHAnsi"/>
                <w:color w:val="000000"/>
                <w:sz w:val="20"/>
                <w:szCs w:val="20"/>
              </w:rPr>
            </w:pPr>
            <w:r w:rsidRPr="00FF2A4A">
              <w:rPr>
                <w:rFonts w:cstheme="minorHAnsi"/>
                <w:color w:val="000000"/>
                <w:sz w:val="20"/>
                <w:szCs w:val="20"/>
              </w:rPr>
              <w:t>55</w:t>
            </w:r>
          </w:p>
        </w:tc>
        <w:tc>
          <w:tcPr>
            <w:tcW w:w="705" w:type="pct"/>
            <w:shd w:val="clear" w:color="auto" w:fill="auto"/>
            <w:noWrap/>
            <w:vAlign w:val="center"/>
          </w:tcPr>
          <w:p w14:paraId="699172B7" w14:textId="72C420EF" w:rsidR="00FF2A4A" w:rsidRPr="00FF2A4A" w:rsidRDefault="00FF2A4A" w:rsidP="00FF2A4A">
            <w:pPr>
              <w:rPr>
                <w:rFonts w:cstheme="minorHAnsi"/>
                <w:sz w:val="20"/>
                <w:szCs w:val="20"/>
              </w:rPr>
            </w:pPr>
            <w:r w:rsidRPr="00FF2A4A">
              <w:rPr>
                <w:rFonts w:cstheme="minorHAnsi"/>
                <w:sz w:val="20"/>
                <w:szCs w:val="20"/>
              </w:rPr>
              <w:t>Professionalisation</w:t>
            </w:r>
          </w:p>
        </w:tc>
        <w:tc>
          <w:tcPr>
            <w:tcW w:w="871" w:type="pct"/>
            <w:shd w:val="clear" w:color="auto" w:fill="auto"/>
            <w:noWrap/>
            <w:vAlign w:val="center"/>
          </w:tcPr>
          <w:p w14:paraId="0BEAB44B" w14:textId="69306257" w:rsidR="00FF2A4A" w:rsidRPr="00FF2A4A" w:rsidRDefault="00FF2A4A" w:rsidP="00FF2A4A">
            <w:pPr>
              <w:rPr>
                <w:rFonts w:cstheme="minorHAnsi"/>
                <w:sz w:val="20"/>
                <w:szCs w:val="20"/>
              </w:rPr>
            </w:pPr>
            <w:r w:rsidRPr="00FF2A4A">
              <w:rPr>
                <w:rFonts w:cstheme="minorHAnsi"/>
                <w:sz w:val="20"/>
                <w:szCs w:val="20"/>
              </w:rPr>
              <w:t>Localising Professional Capacity Building</w:t>
            </w:r>
          </w:p>
        </w:tc>
        <w:tc>
          <w:tcPr>
            <w:tcW w:w="1837" w:type="pct"/>
            <w:shd w:val="clear" w:color="auto" w:fill="auto"/>
            <w:noWrap/>
            <w:vAlign w:val="center"/>
          </w:tcPr>
          <w:p w14:paraId="4613649B" w14:textId="003984A4" w:rsidR="00FF2A4A" w:rsidRPr="00FF2A4A" w:rsidRDefault="00FF2A4A" w:rsidP="00FF2A4A">
            <w:pPr>
              <w:rPr>
                <w:rFonts w:cstheme="minorHAnsi"/>
                <w:sz w:val="20"/>
                <w:szCs w:val="20"/>
              </w:rPr>
            </w:pPr>
            <w:r w:rsidRPr="00FF2A4A">
              <w:rPr>
                <w:rFonts w:cstheme="minorHAnsi"/>
                <w:sz w:val="20"/>
                <w:szCs w:val="20"/>
              </w:rPr>
              <w:t>Judicial Wellbeing for Pacific Partner Courts</w:t>
            </w:r>
          </w:p>
        </w:tc>
        <w:tc>
          <w:tcPr>
            <w:tcW w:w="688" w:type="pct"/>
            <w:shd w:val="clear" w:color="auto" w:fill="auto"/>
            <w:noWrap/>
            <w:vAlign w:val="center"/>
          </w:tcPr>
          <w:p w14:paraId="71077376" w14:textId="39A243AC" w:rsidR="00FF2A4A" w:rsidRPr="00FF2A4A" w:rsidRDefault="00FF2A4A" w:rsidP="00FF2A4A">
            <w:pPr>
              <w:jc w:val="center"/>
              <w:rPr>
                <w:rFonts w:cstheme="minorHAnsi"/>
                <w:sz w:val="20"/>
                <w:szCs w:val="20"/>
              </w:rPr>
            </w:pPr>
            <w:r w:rsidRPr="00FF2A4A">
              <w:rPr>
                <w:rFonts w:cstheme="minorHAnsi"/>
                <w:sz w:val="20"/>
                <w:szCs w:val="20"/>
              </w:rPr>
              <w:t>Remote - Regional</w:t>
            </w:r>
          </w:p>
        </w:tc>
        <w:tc>
          <w:tcPr>
            <w:tcW w:w="569" w:type="pct"/>
            <w:shd w:val="clear" w:color="auto" w:fill="auto"/>
            <w:noWrap/>
            <w:vAlign w:val="center"/>
          </w:tcPr>
          <w:p w14:paraId="45E557F3" w14:textId="210AEAE4" w:rsidR="00FF2A4A" w:rsidRPr="00FF2A4A" w:rsidRDefault="00FF2A4A" w:rsidP="00FF2A4A">
            <w:pPr>
              <w:jc w:val="center"/>
              <w:rPr>
                <w:rFonts w:cstheme="minorHAnsi"/>
                <w:sz w:val="20"/>
                <w:szCs w:val="20"/>
              </w:rPr>
            </w:pPr>
            <w:r w:rsidRPr="00FF2A4A">
              <w:rPr>
                <w:rFonts w:cstheme="minorHAnsi"/>
                <w:sz w:val="20"/>
                <w:szCs w:val="20"/>
              </w:rPr>
              <w:t>29 - 29 July, 2021</w:t>
            </w:r>
          </w:p>
        </w:tc>
      </w:tr>
      <w:tr w:rsidR="00862858" w:rsidRPr="0053367E" w14:paraId="6D79E9C2" w14:textId="77777777" w:rsidTr="00862858">
        <w:trPr>
          <w:trHeight w:val="488"/>
        </w:trPr>
        <w:tc>
          <w:tcPr>
            <w:tcW w:w="330" w:type="pct"/>
            <w:shd w:val="clear" w:color="auto" w:fill="auto"/>
            <w:noWrap/>
            <w:vAlign w:val="center"/>
          </w:tcPr>
          <w:p w14:paraId="2F688958" w14:textId="55960522" w:rsidR="00862858" w:rsidRPr="00862858" w:rsidRDefault="00862858" w:rsidP="00862858">
            <w:pPr>
              <w:jc w:val="center"/>
              <w:rPr>
                <w:rFonts w:cstheme="minorHAnsi"/>
                <w:color w:val="000000"/>
                <w:sz w:val="20"/>
                <w:szCs w:val="20"/>
              </w:rPr>
            </w:pPr>
            <w:r w:rsidRPr="00862858">
              <w:rPr>
                <w:rFonts w:cstheme="minorHAnsi"/>
                <w:color w:val="000000"/>
                <w:sz w:val="20"/>
                <w:szCs w:val="20"/>
              </w:rPr>
              <w:t>56</w:t>
            </w:r>
          </w:p>
        </w:tc>
        <w:tc>
          <w:tcPr>
            <w:tcW w:w="705" w:type="pct"/>
            <w:shd w:val="clear" w:color="auto" w:fill="auto"/>
            <w:noWrap/>
            <w:vAlign w:val="center"/>
          </w:tcPr>
          <w:p w14:paraId="5869B448" w14:textId="774FDDF0" w:rsidR="00862858" w:rsidRPr="00862858" w:rsidRDefault="00862858" w:rsidP="00862858">
            <w:pPr>
              <w:jc w:val="center"/>
              <w:rPr>
                <w:rFonts w:cstheme="minorHAnsi"/>
                <w:sz w:val="20"/>
                <w:szCs w:val="20"/>
              </w:rPr>
            </w:pPr>
            <w:r w:rsidRPr="00862858">
              <w:rPr>
                <w:rFonts w:cstheme="minorHAnsi"/>
                <w:sz w:val="20"/>
                <w:szCs w:val="20"/>
              </w:rPr>
              <w:t>Access to Justice</w:t>
            </w:r>
          </w:p>
        </w:tc>
        <w:tc>
          <w:tcPr>
            <w:tcW w:w="871" w:type="pct"/>
            <w:shd w:val="clear" w:color="auto" w:fill="auto"/>
            <w:noWrap/>
            <w:vAlign w:val="center"/>
          </w:tcPr>
          <w:p w14:paraId="6A361AA6" w14:textId="4E02324E" w:rsidR="00862858" w:rsidRPr="00862858" w:rsidRDefault="00862858" w:rsidP="00862858">
            <w:pPr>
              <w:rPr>
                <w:rFonts w:cstheme="minorHAnsi"/>
                <w:sz w:val="20"/>
                <w:szCs w:val="20"/>
              </w:rPr>
            </w:pPr>
            <w:r w:rsidRPr="00862858">
              <w:rPr>
                <w:rFonts w:cstheme="minorHAnsi"/>
                <w:sz w:val="20"/>
                <w:szCs w:val="20"/>
              </w:rPr>
              <w:t>Access to Justice</w:t>
            </w:r>
          </w:p>
        </w:tc>
        <w:tc>
          <w:tcPr>
            <w:tcW w:w="1837" w:type="pct"/>
            <w:shd w:val="clear" w:color="auto" w:fill="auto"/>
            <w:noWrap/>
            <w:vAlign w:val="center"/>
          </w:tcPr>
          <w:p w14:paraId="38A9531B" w14:textId="4550A663" w:rsidR="00862858" w:rsidRPr="00862858" w:rsidRDefault="00862858" w:rsidP="00862858">
            <w:pPr>
              <w:rPr>
                <w:rFonts w:cstheme="minorHAnsi"/>
                <w:sz w:val="20"/>
                <w:szCs w:val="20"/>
              </w:rPr>
            </w:pPr>
            <w:r w:rsidRPr="00862858">
              <w:rPr>
                <w:rFonts w:cstheme="minorHAnsi"/>
                <w:sz w:val="20"/>
                <w:szCs w:val="20"/>
              </w:rPr>
              <w:t>Support to COJ Materials for Inclusion in Secondary School Curriculum #4</w:t>
            </w:r>
          </w:p>
        </w:tc>
        <w:tc>
          <w:tcPr>
            <w:tcW w:w="688" w:type="pct"/>
            <w:shd w:val="clear" w:color="auto" w:fill="auto"/>
            <w:noWrap/>
            <w:vAlign w:val="center"/>
          </w:tcPr>
          <w:p w14:paraId="52E615DD" w14:textId="420C0BD1" w:rsidR="00862858" w:rsidRPr="00862858" w:rsidRDefault="00862858" w:rsidP="00862858">
            <w:pPr>
              <w:jc w:val="center"/>
              <w:rPr>
                <w:rFonts w:cstheme="minorHAnsi"/>
                <w:sz w:val="20"/>
                <w:szCs w:val="20"/>
              </w:rPr>
            </w:pPr>
            <w:r w:rsidRPr="00862858">
              <w:rPr>
                <w:rFonts w:cstheme="minorHAnsi"/>
                <w:sz w:val="20"/>
                <w:szCs w:val="20"/>
              </w:rPr>
              <w:t>Remote - Local</w:t>
            </w:r>
          </w:p>
        </w:tc>
        <w:tc>
          <w:tcPr>
            <w:tcW w:w="569" w:type="pct"/>
            <w:shd w:val="clear" w:color="auto" w:fill="auto"/>
            <w:noWrap/>
            <w:vAlign w:val="center"/>
          </w:tcPr>
          <w:p w14:paraId="5FE19E11" w14:textId="632E2152" w:rsidR="00862858" w:rsidRPr="00862858" w:rsidRDefault="00862858" w:rsidP="00862858">
            <w:pPr>
              <w:jc w:val="center"/>
              <w:rPr>
                <w:rFonts w:cstheme="minorHAnsi"/>
                <w:sz w:val="20"/>
                <w:szCs w:val="20"/>
              </w:rPr>
            </w:pPr>
            <w:r w:rsidRPr="00862858">
              <w:rPr>
                <w:rFonts w:cstheme="minorHAnsi"/>
                <w:sz w:val="20"/>
                <w:szCs w:val="20"/>
              </w:rPr>
              <w:t>1-Oct-21</w:t>
            </w:r>
          </w:p>
        </w:tc>
      </w:tr>
      <w:tr w:rsidR="00862858" w:rsidRPr="0053367E" w14:paraId="47396A7B" w14:textId="77777777" w:rsidTr="00862858">
        <w:trPr>
          <w:trHeight w:val="488"/>
        </w:trPr>
        <w:tc>
          <w:tcPr>
            <w:tcW w:w="330" w:type="pct"/>
            <w:shd w:val="clear" w:color="auto" w:fill="auto"/>
            <w:noWrap/>
            <w:vAlign w:val="center"/>
          </w:tcPr>
          <w:p w14:paraId="7909B3C8" w14:textId="7BC1432B" w:rsidR="00862858" w:rsidRPr="00862858" w:rsidRDefault="00862858" w:rsidP="00862858">
            <w:pPr>
              <w:jc w:val="center"/>
              <w:rPr>
                <w:rFonts w:cstheme="minorHAnsi"/>
                <w:color w:val="000000"/>
                <w:sz w:val="20"/>
                <w:szCs w:val="20"/>
              </w:rPr>
            </w:pPr>
            <w:r w:rsidRPr="00862858">
              <w:rPr>
                <w:rFonts w:cstheme="minorHAnsi"/>
                <w:color w:val="000000"/>
                <w:sz w:val="20"/>
                <w:szCs w:val="20"/>
              </w:rPr>
              <w:t>57</w:t>
            </w:r>
          </w:p>
        </w:tc>
        <w:tc>
          <w:tcPr>
            <w:tcW w:w="705" w:type="pct"/>
            <w:shd w:val="clear" w:color="auto" w:fill="auto"/>
            <w:noWrap/>
            <w:vAlign w:val="center"/>
          </w:tcPr>
          <w:p w14:paraId="0442E6B0" w14:textId="403AB68B" w:rsidR="00862858" w:rsidRPr="00862858" w:rsidRDefault="00862858" w:rsidP="00862858">
            <w:pPr>
              <w:jc w:val="center"/>
              <w:rPr>
                <w:rFonts w:cstheme="minorHAnsi"/>
                <w:sz w:val="20"/>
                <w:szCs w:val="20"/>
              </w:rPr>
            </w:pPr>
            <w:r w:rsidRPr="00862858">
              <w:rPr>
                <w:rFonts w:cstheme="minorHAnsi"/>
                <w:sz w:val="20"/>
                <w:szCs w:val="20"/>
              </w:rPr>
              <w:t>Professionalisation</w:t>
            </w:r>
          </w:p>
        </w:tc>
        <w:tc>
          <w:tcPr>
            <w:tcW w:w="871" w:type="pct"/>
            <w:shd w:val="clear" w:color="auto" w:fill="auto"/>
            <w:noWrap/>
            <w:vAlign w:val="center"/>
          </w:tcPr>
          <w:p w14:paraId="15989820" w14:textId="2779B7F5" w:rsidR="00862858" w:rsidRPr="00862858" w:rsidRDefault="00862858" w:rsidP="00862858">
            <w:pPr>
              <w:rPr>
                <w:rFonts w:cstheme="minorHAnsi"/>
                <w:sz w:val="20"/>
                <w:szCs w:val="20"/>
              </w:rPr>
            </w:pPr>
            <w:r w:rsidRPr="00862858">
              <w:rPr>
                <w:rFonts w:cstheme="minorHAnsi"/>
                <w:sz w:val="20"/>
                <w:szCs w:val="20"/>
              </w:rPr>
              <w:t>Localising Professional Capacity Building</w:t>
            </w:r>
          </w:p>
        </w:tc>
        <w:tc>
          <w:tcPr>
            <w:tcW w:w="1837" w:type="pct"/>
            <w:shd w:val="clear" w:color="auto" w:fill="auto"/>
            <w:noWrap/>
            <w:vAlign w:val="center"/>
          </w:tcPr>
          <w:p w14:paraId="1A10C138" w14:textId="0392F418" w:rsidR="00862858" w:rsidRPr="00862858" w:rsidRDefault="00862858" w:rsidP="00862858">
            <w:pPr>
              <w:rPr>
                <w:rFonts w:cstheme="minorHAnsi"/>
                <w:sz w:val="20"/>
                <w:szCs w:val="20"/>
              </w:rPr>
            </w:pPr>
            <w:r w:rsidRPr="00862858">
              <w:rPr>
                <w:rFonts w:cstheme="minorHAnsi"/>
                <w:sz w:val="20"/>
                <w:szCs w:val="20"/>
              </w:rPr>
              <w:t>Virtual Farewell Gathering</w:t>
            </w:r>
          </w:p>
        </w:tc>
        <w:tc>
          <w:tcPr>
            <w:tcW w:w="688" w:type="pct"/>
            <w:shd w:val="clear" w:color="auto" w:fill="auto"/>
            <w:noWrap/>
            <w:vAlign w:val="center"/>
          </w:tcPr>
          <w:p w14:paraId="0FD140A9" w14:textId="37AAF823" w:rsidR="00862858" w:rsidRPr="00862858" w:rsidRDefault="00862858" w:rsidP="00862858">
            <w:pPr>
              <w:jc w:val="center"/>
              <w:rPr>
                <w:rFonts w:cstheme="minorHAnsi"/>
                <w:sz w:val="20"/>
                <w:szCs w:val="20"/>
              </w:rPr>
            </w:pPr>
            <w:r w:rsidRPr="00862858">
              <w:rPr>
                <w:rFonts w:cstheme="minorHAnsi"/>
                <w:sz w:val="20"/>
                <w:szCs w:val="20"/>
              </w:rPr>
              <w:t>Remote - Regional</w:t>
            </w:r>
          </w:p>
        </w:tc>
        <w:tc>
          <w:tcPr>
            <w:tcW w:w="569" w:type="pct"/>
            <w:shd w:val="clear" w:color="auto" w:fill="auto"/>
            <w:noWrap/>
            <w:vAlign w:val="center"/>
          </w:tcPr>
          <w:p w14:paraId="69AA5986" w14:textId="34FE3221" w:rsidR="00862858" w:rsidRPr="00862858" w:rsidRDefault="00862858" w:rsidP="00862858">
            <w:pPr>
              <w:jc w:val="center"/>
              <w:rPr>
                <w:rFonts w:cstheme="minorHAnsi"/>
                <w:sz w:val="20"/>
                <w:szCs w:val="20"/>
              </w:rPr>
            </w:pPr>
            <w:r w:rsidRPr="00862858">
              <w:rPr>
                <w:rFonts w:cstheme="minorHAnsi"/>
                <w:sz w:val="20"/>
                <w:szCs w:val="20"/>
              </w:rPr>
              <w:t>14-Oct-21</w:t>
            </w:r>
          </w:p>
        </w:tc>
      </w:tr>
    </w:tbl>
    <w:p w14:paraId="53091D59" w14:textId="7452A528" w:rsidR="00D729A8" w:rsidRDefault="00D729A8" w:rsidP="004268E4">
      <w:pPr>
        <w:spacing w:before="120"/>
        <w:rPr>
          <w:sz w:val="23"/>
          <w:szCs w:val="23"/>
        </w:rPr>
      </w:pPr>
      <w:bookmarkStart w:id="0" w:name="_GoBack"/>
      <w:bookmarkEnd w:id="0"/>
    </w:p>
    <w:sectPr w:rsidR="00D729A8" w:rsidSect="004268E4">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60916" w14:textId="77777777" w:rsidR="00001C18" w:rsidRDefault="00001C18" w:rsidP="007A7166">
      <w:r>
        <w:separator/>
      </w:r>
    </w:p>
  </w:endnote>
  <w:endnote w:type="continuationSeparator" w:id="0">
    <w:p w14:paraId="053B10B4" w14:textId="77777777" w:rsidR="00001C18" w:rsidRDefault="00001C18"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941" w:type="dxa"/>
      <w:tblInd w:w="-1528" w:type="dxa"/>
      <w:tblBorders>
        <w:bottom w:val="none" w:sz="0" w:space="0" w:color="auto"/>
      </w:tblBorders>
      <w:tblLook w:val="04A0" w:firstRow="1" w:lastRow="0" w:firstColumn="1" w:lastColumn="0" w:noHBand="0" w:noVBand="1"/>
    </w:tblPr>
    <w:tblGrid>
      <w:gridCol w:w="2865"/>
      <w:gridCol w:w="10846"/>
      <w:gridCol w:w="1956"/>
      <w:gridCol w:w="1274"/>
    </w:tblGrid>
    <w:tr w:rsidR="00827666" w14:paraId="3F9FF30C" w14:textId="77777777" w:rsidTr="00827666">
      <w:trPr>
        <w:trHeight w:val="1094"/>
      </w:trPr>
      <w:tc>
        <w:tcPr>
          <w:tcW w:w="2865" w:type="dxa"/>
          <w:tcBorders>
            <w:top w:val="single" w:sz="4" w:space="0" w:color="auto"/>
            <w:left w:val="nil"/>
            <w:bottom w:val="nil"/>
            <w:right w:val="nil"/>
          </w:tcBorders>
          <w:hideMark/>
        </w:tcPr>
        <w:p w14:paraId="737466E3" w14:textId="1B0A9232" w:rsidR="00827666" w:rsidRDefault="00827666" w:rsidP="00827666">
          <w:pPr>
            <w:pStyle w:val="Footer"/>
          </w:pPr>
          <w:r>
            <w:rPr>
              <w:noProof/>
            </w:rPr>
            <w:drawing>
              <wp:anchor distT="0" distB="0" distL="114300" distR="114300" simplePos="0" relativeHeight="251677696" behindDoc="0" locked="0" layoutInCell="1" allowOverlap="1" wp14:anchorId="1EF15C16" wp14:editId="75D22CB8">
                <wp:simplePos x="0" y="0"/>
                <wp:positionH relativeFrom="leftMargin">
                  <wp:posOffset>672465</wp:posOffset>
                </wp:positionH>
                <wp:positionV relativeFrom="paragraph">
                  <wp:posOffset>98425</wp:posOffset>
                </wp:positionV>
                <wp:extent cx="626110" cy="543560"/>
                <wp:effectExtent l="0" t="0" r="254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46" w:type="dxa"/>
          <w:tcBorders>
            <w:top w:val="single" w:sz="4" w:space="0" w:color="auto"/>
            <w:left w:val="nil"/>
            <w:bottom w:val="nil"/>
            <w:right w:val="nil"/>
          </w:tcBorders>
        </w:tcPr>
        <w:p w14:paraId="539C107E" w14:textId="77777777" w:rsidR="00827666" w:rsidRDefault="00827666" w:rsidP="00827666">
          <w:pPr>
            <w:pStyle w:val="Footer"/>
            <w:jc w:val="center"/>
            <w:rPr>
              <w:i/>
              <w:sz w:val="18"/>
              <w:szCs w:val="19"/>
            </w:rPr>
          </w:pPr>
        </w:p>
        <w:p w14:paraId="25319FB2" w14:textId="77777777" w:rsidR="00827666" w:rsidRDefault="00827666" w:rsidP="00827666">
          <w:pPr>
            <w:pStyle w:val="Footer"/>
            <w:jc w:val="center"/>
            <w:rPr>
              <w:i/>
              <w:sz w:val="18"/>
              <w:szCs w:val="19"/>
            </w:rPr>
          </w:pPr>
        </w:p>
        <w:p w14:paraId="7BC8350B" w14:textId="77777777" w:rsidR="00827666" w:rsidRDefault="00827666" w:rsidP="00827666">
          <w:pPr>
            <w:pStyle w:val="Footer"/>
            <w:jc w:val="center"/>
            <w:rPr>
              <w:rFonts w:asciiTheme="minorHAnsi" w:hAnsiTheme="minorHAnsi" w:cstheme="minorHAnsi"/>
              <w:i/>
              <w:sz w:val="18"/>
              <w:szCs w:val="19"/>
            </w:rPr>
          </w:pPr>
          <w:r>
            <w:rPr>
              <w:rFonts w:asciiTheme="minorHAnsi" w:hAnsiTheme="minorHAnsi" w:cstheme="minorHAnsi"/>
              <w:i/>
              <w:sz w:val="18"/>
              <w:szCs w:val="19"/>
            </w:rPr>
            <w:t>PJSI is funded by the New Zealand Government and implemented by the Federal Court of Australia</w:t>
          </w:r>
        </w:p>
        <w:p w14:paraId="4AA7EED7" w14:textId="77777777" w:rsidR="00827666" w:rsidRDefault="00827666" w:rsidP="00827666">
          <w:pPr>
            <w:pStyle w:val="Footer"/>
            <w:jc w:val="center"/>
            <w:rPr>
              <w:i/>
              <w:sz w:val="18"/>
              <w:szCs w:val="19"/>
            </w:rPr>
          </w:pPr>
        </w:p>
        <w:p w14:paraId="27829416" w14:textId="77777777" w:rsidR="00827666" w:rsidRDefault="00827666" w:rsidP="00827666">
          <w:pPr>
            <w:pStyle w:val="Footer"/>
            <w:jc w:val="center"/>
          </w:pPr>
        </w:p>
      </w:tc>
      <w:tc>
        <w:tcPr>
          <w:tcW w:w="1956" w:type="dxa"/>
          <w:tcBorders>
            <w:top w:val="single" w:sz="4" w:space="0" w:color="auto"/>
            <w:left w:val="nil"/>
            <w:bottom w:val="nil"/>
            <w:right w:val="nil"/>
          </w:tcBorders>
          <w:hideMark/>
        </w:tcPr>
        <w:p w14:paraId="5777CBA2" w14:textId="6DF8D02E" w:rsidR="00827666" w:rsidRDefault="00827666" w:rsidP="00827666">
          <w:pPr>
            <w:pStyle w:val="Footer"/>
          </w:pPr>
          <w:r>
            <w:rPr>
              <w:noProof/>
            </w:rPr>
            <w:drawing>
              <wp:anchor distT="0" distB="0" distL="114300" distR="114300" simplePos="0" relativeHeight="251678720" behindDoc="0" locked="0" layoutInCell="1" allowOverlap="1" wp14:anchorId="2C668120" wp14:editId="47D9149E">
                <wp:simplePos x="0" y="0"/>
                <wp:positionH relativeFrom="rightMargin">
                  <wp:posOffset>-627380</wp:posOffset>
                </wp:positionH>
                <wp:positionV relativeFrom="paragraph">
                  <wp:posOffset>135255</wp:posOffset>
                </wp:positionV>
                <wp:extent cx="675640" cy="501650"/>
                <wp:effectExtent l="0" t="0" r="0" b="0"/>
                <wp:wrapNone/>
                <wp:docPr id="16" name="Picture 1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Borders>
            <w:top w:val="single" w:sz="4" w:space="0" w:color="auto"/>
            <w:left w:val="nil"/>
            <w:bottom w:val="nil"/>
            <w:right w:val="nil"/>
          </w:tcBorders>
        </w:tcPr>
        <w:p w14:paraId="29CBF62C" w14:textId="77777777" w:rsidR="00827666" w:rsidRDefault="00827666" w:rsidP="00827666">
          <w:pPr>
            <w:pStyle w:val="Footer"/>
          </w:pPr>
        </w:p>
        <w:p w14:paraId="10AFB42E" w14:textId="3412BB11" w:rsidR="00827666" w:rsidRDefault="00827666" w:rsidP="00827666">
          <w:pPr>
            <w:pStyle w:val="Footer"/>
          </w:pPr>
          <w:r>
            <w:t xml:space="preserve"> </w:t>
          </w:r>
          <w:r>
            <w:fldChar w:fldCharType="begin"/>
          </w:r>
          <w:r>
            <w:instrText xml:space="preserve"> PAGE   \* MERGEFORMAT </w:instrText>
          </w:r>
          <w:r>
            <w:fldChar w:fldCharType="separate"/>
          </w:r>
          <w:r w:rsidR="004268E4">
            <w:rPr>
              <w:noProof/>
            </w:rPr>
            <w:t>2</w:t>
          </w:r>
          <w:r>
            <w:rPr>
              <w:noProof/>
            </w:rPr>
            <w:fldChar w:fldCharType="end"/>
          </w:r>
        </w:p>
      </w:tc>
    </w:tr>
  </w:tbl>
  <w:p w14:paraId="763BDEE2" w14:textId="77777777" w:rsidR="00827666" w:rsidRDefault="00827666" w:rsidP="0082766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E309B" w14:textId="77777777" w:rsidR="00001C18" w:rsidRDefault="00001C18" w:rsidP="007A7166">
      <w:r>
        <w:separator/>
      </w:r>
    </w:p>
  </w:footnote>
  <w:footnote w:type="continuationSeparator" w:id="0">
    <w:p w14:paraId="50348F76" w14:textId="77777777" w:rsidR="00001C18" w:rsidRDefault="00001C18"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D9DD" w14:textId="77777777" w:rsidR="00D73EAD" w:rsidRDefault="00D73EAD" w:rsidP="00D73EAD">
    <w:pPr>
      <w:pStyle w:val="Header"/>
      <w:rPr>
        <w:b/>
        <w:i/>
        <w:noProof/>
        <w:sz w:val="20"/>
        <w:szCs w:val="20"/>
        <w:lang w:eastAsia="en-US"/>
      </w:rPr>
    </w:pPr>
    <w:r>
      <w:rPr>
        <w:b/>
        <w:noProof/>
        <w:sz w:val="36"/>
        <w:lang w:eastAsia="en-AU" w:bidi="ar-SA"/>
      </w:rPr>
      <w:drawing>
        <wp:anchor distT="0" distB="0" distL="114300" distR="114300" simplePos="0" relativeHeight="251675648" behindDoc="0" locked="0" layoutInCell="1" allowOverlap="1" wp14:anchorId="227F94AD" wp14:editId="13776407">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42DCBE24" w14:textId="77777777" w:rsidR="00D73EAD" w:rsidRDefault="00D73EAD" w:rsidP="00D73EAD">
    <w:pPr>
      <w:pStyle w:val="Header"/>
      <w:rPr>
        <w:b/>
        <w:i/>
        <w:noProof/>
        <w:sz w:val="20"/>
        <w:szCs w:val="20"/>
        <w:lang w:eastAsia="en-US"/>
      </w:rPr>
    </w:pPr>
  </w:p>
  <w:p w14:paraId="2977302A" w14:textId="6F2F45A4" w:rsidR="00D73EAD" w:rsidRDefault="00D73EAD" w:rsidP="00D73EAD">
    <w:pPr>
      <w:pStyle w:val="Header"/>
    </w:pPr>
    <w:r>
      <w:rPr>
        <w:noProof/>
        <w:lang w:eastAsia="en-AU" w:bidi="ar-SA"/>
      </w:rPr>
      <w:drawing>
        <wp:anchor distT="0" distB="0" distL="114300" distR="114300" simplePos="0" relativeHeight="251674624" behindDoc="0" locked="0" layoutInCell="1" allowOverlap="1" wp14:anchorId="66451657" wp14:editId="0376F17C">
          <wp:simplePos x="0" y="0"/>
          <wp:positionH relativeFrom="column">
            <wp:posOffset>-668331</wp:posOffset>
          </wp:positionH>
          <wp:positionV relativeFrom="paragraph">
            <wp:posOffset>171269</wp:posOffset>
          </wp:positionV>
          <wp:extent cx="8500752" cy="46355"/>
          <wp:effectExtent l="0" t="0" r="0" b="0"/>
          <wp:wrapNone/>
          <wp:docPr id="14" name="Picture 14"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Federated States of Micronesia – Support Summary</w:t>
    </w:r>
  </w:p>
  <w:p w14:paraId="5C7F80DD" w14:textId="77777777" w:rsidR="00D73EAD" w:rsidRPr="00EE2241" w:rsidRDefault="00D73EAD" w:rsidP="00D73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01C18"/>
    <w:rsid w:val="00041AE7"/>
    <w:rsid w:val="00044D54"/>
    <w:rsid w:val="001937CF"/>
    <w:rsid w:val="001E4224"/>
    <w:rsid w:val="001F40AD"/>
    <w:rsid w:val="001F580E"/>
    <w:rsid w:val="00253F1D"/>
    <w:rsid w:val="002B0934"/>
    <w:rsid w:val="002D66B5"/>
    <w:rsid w:val="003345CC"/>
    <w:rsid w:val="003464EF"/>
    <w:rsid w:val="004268E4"/>
    <w:rsid w:val="004349DB"/>
    <w:rsid w:val="00496F64"/>
    <w:rsid w:val="004B04E8"/>
    <w:rsid w:val="004B636B"/>
    <w:rsid w:val="004E330B"/>
    <w:rsid w:val="005058F7"/>
    <w:rsid w:val="0053367E"/>
    <w:rsid w:val="005369B6"/>
    <w:rsid w:val="00555E05"/>
    <w:rsid w:val="005C6D3E"/>
    <w:rsid w:val="00615036"/>
    <w:rsid w:val="006817B7"/>
    <w:rsid w:val="006F0239"/>
    <w:rsid w:val="0071575C"/>
    <w:rsid w:val="00715FD2"/>
    <w:rsid w:val="007A7166"/>
    <w:rsid w:val="00827666"/>
    <w:rsid w:val="00830BC2"/>
    <w:rsid w:val="00862858"/>
    <w:rsid w:val="00865BFB"/>
    <w:rsid w:val="008A05E5"/>
    <w:rsid w:val="008A3807"/>
    <w:rsid w:val="008C14C2"/>
    <w:rsid w:val="009571DF"/>
    <w:rsid w:val="00961420"/>
    <w:rsid w:val="009655DE"/>
    <w:rsid w:val="00967D7F"/>
    <w:rsid w:val="00A0777A"/>
    <w:rsid w:val="00AE609A"/>
    <w:rsid w:val="00B0384F"/>
    <w:rsid w:val="00B1695E"/>
    <w:rsid w:val="00B648B3"/>
    <w:rsid w:val="00B904F4"/>
    <w:rsid w:val="00B96470"/>
    <w:rsid w:val="00B968F8"/>
    <w:rsid w:val="00BA071B"/>
    <w:rsid w:val="00BF622C"/>
    <w:rsid w:val="00BF6937"/>
    <w:rsid w:val="00C638A9"/>
    <w:rsid w:val="00CB76F4"/>
    <w:rsid w:val="00CE2674"/>
    <w:rsid w:val="00D11603"/>
    <w:rsid w:val="00D729A8"/>
    <w:rsid w:val="00D73EAD"/>
    <w:rsid w:val="00DC36B6"/>
    <w:rsid w:val="00E130E4"/>
    <w:rsid w:val="00E37D63"/>
    <w:rsid w:val="00E54A7E"/>
    <w:rsid w:val="00ED23AC"/>
    <w:rsid w:val="00F35E49"/>
    <w:rsid w:val="00FF2A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468">
      <w:bodyDiv w:val="1"/>
      <w:marLeft w:val="0"/>
      <w:marRight w:val="0"/>
      <w:marTop w:val="0"/>
      <w:marBottom w:val="0"/>
      <w:divBdr>
        <w:top w:val="none" w:sz="0" w:space="0" w:color="auto"/>
        <w:left w:val="none" w:sz="0" w:space="0" w:color="auto"/>
        <w:bottom w:val="none" w:sz="0" w:space="0" w:color="auto"/>
        <w:right w:val="none" w:sz="0" w:space="0" w:color="auto"/>
      </w:divBdr>
    </w:div>
    <w:div w:id="397437832">
      <w:bodyDiv w:val="1"/>
      <w:marLeft w:val="0"/>
      <w:marRight w:val="0"/>
      <w:marTop w:val="0"/>
      <w:marBottom w:val="0"/>
      <w:divBdr>
        <w:top w:val="none" w:sz="0" w:space="0" w:color="auto"/>
        <w:left w:val="none" w:sz="0" w:space="0" w:color="auto"/>
        <w:bottom w:val="none" w:sz="0" w:space="0" w:color="auto"/>
        <w:right w:val="none" w:sz="0" w:space="0" w:color="auto"/>
      </w:divBdr>
    </w:div>
    <w:div w:id="1164124316">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1456101737">
      <w:bodyDiv w:val="1"/>
      <w:marLeft w:val="0"/>
      <w:marRight w:val="0"/>
      <w:marTop w:val="0"/>
      <w:marBottom w:val="0"/>
      <w:divBdr>
        <w:top w:val="none" w:sz="0" w:space="0" w:color="auto"/>
        <w:left w:val="none" w:sz="0" w:space="0" w:color="auto"/>
        <w:bottom w:val="none" w:sz="0" w:space="0" w:color="auto"/>
        <w:right w:val="none" w:sz="0" w:space="0" w:color="auto"/>
      </w:divBdr>
    </w:div>
    <w:div w:id="1656060473">
      <w:bodyDiv w:val="1"/>
      <w:marLeft w:val="0"/>
      <w:marRight w:val="0"/>
      <w:marTop w:val="0"/>
      <w:marBottom w:val="0"/>
      <w:divBdr>
        <w:top w:val="none" w:sz="0" w:space="0" w:color="auto"/>
        <w:left w:val="none" w:sz="0" w:space="0" w:color="auto"/>
        <w:bottom w:val="none" w:sz="0" w:space="0" w:color="auto"/>
        <w:right w:val="none" w:sz="0" w:space="0" w:color="auto"/>
      </w:divBdr>
    </w:div>
    <w:div w:id="21122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36223-7285-4D62-B229-52423BDB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2021-12-22T06:21:00Z</dcterms:created>
  <dcterms:modified xsi:type="dcterms:W3CDTF">2021-12-22T06:21:00Z</dcterms:modified>
</cp:coreProperties>
</file>