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7E227" w14:textId="77777777" w:rsidR="00256DA8" w:rsidRPr="00A914D2" w:rsidRDefault="000F4391" w:rsidP="001E6040">
      <w:pPr>
        <w:spacing w:before="120" w:after="120"/>
        <w:rPr>
          <w:rFonts w:cs="Calibri"/>
          <w:sz w:val="26"/>
          <w:szCs w:val="32"/>
        </w:rPr>
      </w:pPr>
      <w:bookmarkStart w:id="0" w:name="_Toc227657235"/>
      <w:bookmarkStart w:id="1" w:name="_Toc227663978"/>
      <w:bookmarkStart w:id="2" w:name="_Toc227664079"/>
      <w:bookmarkStart w:id="3" w:name="_Toc227664190"/>
      <w:bookmarkStart w:id="4" w:name="_Toc227667200"/>
      <w:r w:rsidRPr="00A914D2">
        <w:rPr>
          <w:noProof/>
          <w:sz w:val="2"/>
        </w:rPr>
        <w:drawing>
          <wp:anchor distT="0" distB="0" distL="114300" distR="114300" simplePos="0" relativeHeight="251661312" behindDoc="0" locked="0" layoutInCell="1" allowOverlap="1" wp14:anchorId="22DB516C" wp14:editId="52CF6E35">
            <wp:simplePos x="0" y="0"/>
            <wp:positionH relativeFrom="column">
              <wp:posOffset>-711835</wp:posOffset>
            </wp:positionH>
            <wp:positionV relativeFrom="paragraph">
              <wp:posOffset>44450</wp:posOffset>
            </wp:positionV>
            <wp:extent cx="7524000" cy="431800"/>
            <wp:effectExtent l="0" t="0" r="1270" b="6350"/>
            <wp:wrapTight wrapText="bothSides">
              <wp:wrapPolygon edited="0">
                <wp:start x="0" y="0"/>
                <wp:lineTo x="0" y="20965"/>
                <wp:lineTo x="21549" y="20965"/>
                <wp:lineTo x="21549" y="0"/>
                <wp:lineTo x="0" y="0"/>
              </wp:wrapPolygon>
            </wp:wrapTight>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New Stripe - Big.bmp"/>
                    <pic:cNvPicPr/>
                  </pic:nvPicPr>
                  <pic:blipFill>
                    <a:blip r:embed="rId9">
                      <a:extLst>
                        <a:ext uri="{28A0092B-C50C-407E-A947-70E740481C1C}">
                          <a14:useLocalDpi xmlns:a14="http://schemas.microsoft.com/office/drawing/2010/main" val="0"/>
                        </a:ext>
                      </a:extLst>
                    </a:blip>
                    <a:stretch>
                      <a:fillRect/>
                    </a:stretch>
                  </pic:blipFill>
                  <pic:spPr>
                    <a:xfrm>
                      <a:off x="0" y="0"/>
                      <a:ext cx="7524000" cy="431800"/>
                    </a:xfrm>
                    <a:prstGeom prst="rect">
                      <a:avLst/>
                    </a:prstGeom>
                  </pic:spPr>
                </pic:pic>
              </a:graphicData>
            </a:graphic>
            <wp14:sizeRelH relativeFrom="margin">
              <wp14:pctWidth>0</wp14:pctWidth>
            </wp14:sizeRelH>
            <wp14:sizeRelV relativeFrom="margin">
              <wp14:pctHeight>0</wp14:pctHeight>
            </wp14:sizeRelV>
          </wp:anchor>
        </w:drawing>
      </w:r>
    </w:p>
    <w:p w14:paraId="067BEA35" w14:textId="77777777" w:rsidR="00256DA8" w:rsidRPr="00A914D2" w:rsidRDefault="00256DA8" w:rsidP="001E6040">
      <w:pPr>
        <w:spacing w:before="120" w:after="120"/>
        <w:jc w:val="center"/>
        <w:rPr>
          <w:rFonts w:cs="Calibri"/>
          <w:sz w:val="26"/>
          <w:szCs w:val="32"/>
        </w:rPr>
      </w:pPr>
    </w:p>
    <w:p w14:paraId="2AFBE662" w14:textId="77777777" w:rsidR="00256DA8" w:rsidRPr="00A914D2" w:rsidRDefault="00256DA8" w:rsidP="001E6040">
      <w:pPr>
        <w:spacing w:before="120" w:after="120"/>
        <w:jc w:val="center"/>
        <w:rPr>
          <w:rFonts w:cs="Calibri"/>
          <w:sz w:val="26"/>
          <w:szCs w:val="32"/>
        </w:rPr>
      </w:pPr>
    </w:p>
    <w:p w14:paraId="1CC2095B" w14:textId="56D46DE3" w:rsidR="00256DA8" w:rsidRPr="00F57F2D" w:rsidRDefault="000F4391" w:rsidP="001E6040">
      <w:pPr>
        <w:spacing w:before="120" w:after="120"/>
        <w:jc w:val="center"/>
        <w:rPr>
          <w:rFonts w:cs="Calibri"/>
          <w:color w:val="44546A" w:themeColor="text2"/>
          <w:sz w:val="58"/>
          <w:szCs w:val="58"/>
        </w:rPr>
      </w:pPr>
      <w:r w:rsidRPr="00F57F2D">
        <w:rPr>
          <w:rFonts w:cs="Calibri"/>
          <w:b/>
          <w:smallCaps/>
          <w:color w:val="44546A" w:themeColor="text2"/>
          <w:sz w:val="58"/>
          <w:szCs w:val="58"/>
        </w:rPr>
        <w:t>Pacific Judicial S</w:t>
      </w:r>
      <w:r w:rsidR="00C24E02" w:rsidRPr="00F57F2D">
        <w:rPr>
          <w:rFonts w:cs="Calibri"/>
          <w:b/>
          <w:smallCaps/>
          <w:color w:val="44546A" w:themeColor="text2"/>
          <w:sz w:val="58"/>
          <w:szCs w:val="58"/>
        </w:rPr>
        <w:t>trengthening</w:t>
      </w:r>
      <w:r w:rsidRPr="00F57F2D">
        <w:rPr>
          <w:rFonts w:cs="Calibri"/>
          <w:b/>
          <w:smallCaps/>
          <w:color w:val="44546A" w:themeColor="text2"/>
          <w:sz w:val="58"/>
          <w:szCs w:val="58"/>
        </w:rPr>
        <w:t xml:space="preserve"> Initiative</w:t>
      </w:r>
    </w:p>
    <w:p w14:paraId="5AEDB409" w14:textId="77777777" w:rsidR="00256DA8" w:rsidRPr="00A914D2" w:rsidRDefault="00256DA8" w:rsidP="001E6040">
      <w:pPr>
        <w:spacing w:before="120" w:after="120"/>
        <w:jc w:val="center"/>
        <w:rPr>
          <w:rFonts w:cs="Calibri"/>
          <w:sz w:val="26"/>
          <w:szCs w:val="32"/>
        </w:rPr>
      </w:pPr>
    </w:p>
    <w:p w14:paraId="6C209E26" w14:textId="77777777" w:rsidR="00256DA8" w:rsidRPr="00A914D2" w:rsidRDefault="00256DA8" w:rsidP="001E6040">
      <w:pPr>
        <w:spacing w:before="120" w:after="120"/>
        <w:jc w:val="center"/>
        <w:rPr>
          <w:rFonts w:cs="Calibri"/>
          <w:sz w:val="26"/>
          <w:szCs w:val="32"/>
        </w:rPr>
      </w:pPr>
    </w:p>
    <w:p w14:paraId="3A6012B0" w14:textId="77777777" w:rsidR="00256DA8" w:rsidRPr="00A914D2" w:rsidRDefault="00256DA8" w:rsidP="001E6040">
      <w:pPr>
        <w:spacing w:before="120" w:after="120"/>
        <w:jc w:val="center"/>
        <w:rPr>
          <w:rFonts w:cs="Calibri"/>
          <w:sz w:val="26"/>
          <w:szCs w:val="32"/>
        </w:rPr>
      </w:pPr>
    </w:p>
    <w:p w14:paraId="12B9BF95" w14:textId="77777777" w:rsidR="00256DA8" w:rsidRPr="00A914D2" w:rsidRDefault="00256DA8" w:rsidP="001E6040">
      <w:pPr>
        <w:spacing w:before="120" w:after="120"/>
        <w:jc w:val="center"/>
        <w:rPr>
          <w:rFonts w:cs="Calibri"/>
          <w:sz w:val="26"/>
          <w:szCs w:val="32"/>
        </w:rPr>
      </w:pPr>
    </w:p>
    <w:bookmarkEnd w:id="0"/>
    <w:bookmarkEnd w:id="1"/>
    <w:bookmarkEnd w:id="2"/>
    <w:bookmarkEnd w:id="3"/>
    <w:bookmarkEnd w:id="4"/>
    <w:p w14:paraId="0CABDA08" w14:textId="77777777" w:rsidR="00181FF9" w:rsidRPr="00F57F2D" w:rsidRDefault="00194E0C" w:rsidP="001E6040">
      <w:pPr>
        <w:spacing w:before="120" w:after="120"/>
        <w:jc w:val="center"/>
        <w:rPr>
          <w:rFonts w:cs="Calibri"/>
          <w:b/>
          <w:sz w:val="58"/>
          <w:szCs w:val="58"/>
        </w:rPr>
      </w:pPr>
      <w:r w:rsidRPr="00F57F2D">
        <w:rPr>
          <w:rFonts w:cs="Calibri"/>
          <w:b/>
          <w:sz w:val="58"/>
          <w:szCs w:val="58"/>
        </w:rPr>
        <w:t xml:space="preserve">Milestone 4: </w:t>
      </w:r>
    </w:p>
    <w:p w14:paraId="502E1E3B" w14:textId="787BA7AC" w:rsidR="00DF552A" w:rsidRPr="00F57F2D" w:rsidRDefault="009F79C6" w:rsidP="001E6040">
      <w:pPr>
        <w:spacing w:before="120" w:after="120"/>
        <w:jc w:val="center"/>
        <w:rPr>
          <w:rFonts w:cs="Calibri"/>
          <w:b/>
          <w:sz w:val="58"/>
          <w:szCs w:val="58"/>
        </w:rPr>
      </w:pPr>
      <w:r w:rsidRPr="00F57F2D">
        <w:rPr>
          <w:rFonts w:cs="Calibri"/>
          <w:b/>
          <w:sz w:val="58"/>
          <w:szCs w:val="58"/>
        </w:rPr>
        <w:t>Annual</w:t>
      </w:r>
      <w:r w:rsidR="00181FF9" w:rsidRPr="00F57F2D">
        <w:rPr>
          <w:rFonts w:cs="Calibri"/>
          <w:b/>
          <w:sz w:val="58"/>
          <w:szCs w:val="58"/>
        </w:rPr>
        <w:t xml:space="preserve"> </w:t>
      </w:r>
      <w:r w:rsidR="00DF552A" w:rsidRPr="00F57F2D">
        <w:rPr>
          <w:rFonts w:cs="Calibri"/>
          <w:b/>
          <w:sz w:val="58"/>
          <w:szCs w:val="58"/>
        </w:rPr>
        <w:t>Progress Report</w:t>
      </w:r>
    </w:p>
    <w:p w14:paraId="144AA969" w14:textId="77777777" w:rsidR="00DF552A" w:rsidRPr="00A914D2" w:rsidRDefault="00DF552A" w:rsidP="001E6040">
      <w:pPr>
        <w:spacing w:before="120" w:after="120"/>
        <w:jc w:val="center"/>
        <w:rPr>
          <w:rFonts w:cs="Calibri"/>
          <w:sz w:val="36"/>
          <w:szCs w:val="28"/>
        </w:rPr>
      </w:pPr>
    </w:p>
    <w:p w14:paraId="0F51CACF" w14:textId="25EB51AD" w:rsidR="00DF552A" w:rsidRPr="00A914D2" w:rsidRDefault="009F79C6" w:rsidP="001E6040">
      <w:pPr>
        <w:spacing w:before="120" w:after="120"/>
        <w:jc w:val="center"/>
        <w:rPr>
          <w:rFonts w:cs="Calibri"/>
          <w:b/>
          <w:i/>
          <w:sz w:val="40"/>
          <w:szCs w:val="40"/>
        </w:rPr>
      </w:pPr>
      <w:r w:rsidRPr="00A914D2">
        <w:rPr>
          <w:rFonts w:cs="Calibri"/>
          <w:b/>
          <w:i/>
          <w:sz w:val="40"/>
          <w:szCs w:val="40"/>
        </w:rPr>
        <w:t>31 July</w:t>
      </w:r>
      <w:r w:rsidR="00DF552A" w:rsidRPr="00A914D2">
        <w:rPr>
          <w:rFonts w:cs="Calibri"/>
          <w:b/>
          <w:i/>
          <w:sz w:val="40"/>
          <w:szCs w:val="40"/>
        </w:rPr>
        <w:t xml:space="preserve"> </w:t>
      </w:r>
      <w:r w:rsidR="000F4391" w:rsidRPr="00A914D2">
        <w:rPr>
          <w:rFonts w:cs="Calibri"/>
          <w:b/>
          <w:i/>
          <w:sz w:val="40"/>
          <w:szCs w:val="40"/>
        </w:rPr>
        <w:t>2017</w:t>
      </w:r>
    </w:p>
    <w:p w14:paraId="4FDE1A60" w14:textId="77777777" w:rsidR="00DF552A" w:rsidRDefault="00DF552A" w:rsidP="001E6040">
      <w:pPr>
        <w:spacing w:before="120" w:after="120"/>
        <w:jc w:val="center"/>
        <w:rPr>
          <w:rFonts w:cs="Calibri"/>
          <w:sz w:val="36"/>
          <w:szCs w:val="28"/>
        </w:rPr>
      </w:pPr>
    </w:p>
    <w:p w14:paraId="008CFD44" w14:textId="77777777" w:rsidR="00F57F2D" w:rsidRPr="00A914D2" w:rsidRDefault="00F57F2D" w:rsidP="001E6040">
      <w:pPr>
        <w:spacing w:before="120" w:after="120"/>
        <w:jc w:val="center"/>
        <w:rPr>
          <w:rFonts w:cs="Calibri"/>
          <w:sz w:val="36"/>
          <w:szCs w:val="28"/>
        </w:rPr>
      </w:pPr>
    </w:p>
    <w:p w14:paraId="16A6B10A" w14:textId="77777777" w:rsidR="00DF552A" w:rsidRPr="00A914D2" w:rsidRDefault="00DF552A" w:rsidP="001E6040">
      <w:pPr>
        <w:spacing w:before="120" w:after="120"/>
        <w:rPr>
          <w:b/>
          <w:i/>
          <w:color w:val="FF0000"/>
          <w:sz w:val="22"/>
          <w:szCs w:val="22"/>
        </w:rPr>
      </w:pPr>
    </w:p>
    <w:p w14:paraId="13E29025" w14:textId="77777777" w:rsidR="00DF552A" w:rsidRPr="00A914D2" w:rsidRDefault="00DF552A" w:rsidP="001E6040">
      <w:pPr>
        <w:spacing w:before="120" w:after="120"/>
        <w:rPr>
          <w:b/>
          <w:i/>
          <w:color w:val="FF0000"/>
          <w:sz w:val="22"/>
          <w:szCs w:val="22"/>
        </w:rPr>
      </w:pPr>
    </w:p>
    <w:p w14:paraId="2600290C" w14:textId="77777777" w:rsidR="00DF552A" w:rsidRPr="00A914D2" w:rsidRDefault="000F4391" w:rsidP="001E6040">
      <w:pPr>
        <w:spacing w:before="120" w:after="120"/>
        <w:rPr>
          <w:b/>
          <w:i/>
          <w:color w:val="FF0000"/>
          <w:sz w:val="22"/>
          <w:szCs w:val="22"/>
        </w:rPr>
      </w:pPr>
      <w:r w:rsidRPr="00A914D2">
        <w:rPr>
          <w:b/>
          <w:i/>
          <w:noProof/>
          <w:color w:val="FF0000"/>
          <w:sz w:val="22"/>
          <w:szCs w:val="22"/>
        </w:rPr>
        <w:drawing>
          <wp:anchor distT="0" distB="0" distL="114300" distR="114300" simplePos="0" relativeHeight="251663360" behindDoc="1" locked="0" layoutInCell="1" allowOverlap="1" wp14:anchorId="7AC3B626" wp14:editId="412FDA46">
            <wp:simplePos x="0" y="0"/>
            <wp:positionH relativeFrom="column">
              <wp:posOffset>3883025</wp:posOffset>
            </wp:positionH>
            <wp:positionV relativeFrom="paragraph">
              <wp:posOffset>120650</wp:posOffset>
            </wp:positionV>
            <wp:extent cx="2123440" cy="611505"/>
            <wp:effectExtent l="0" t="0" r="0" b="0"/>
            <wp:wrapTight wrapText="bothSides">
              <wp:wrapPolygon edited="0">
                <wp:start x="0" y="0"/>
                <wp:lineTo x="0" y="20860"/>
                <wp:lineTo x="21316" y="20860"/>
                <wp:lineTo x="2131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JSI Logo - FINAL (Big).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3440" cy="611505"/>
                    </a:xfrm>
                    <a:prstGeom prst="rect">
                      <a:avLst/>
                    </a:prstGeom>
                  </pic:spPr>
                </pic:pic>
              </a:graphicData>
            </a:graphic>
            <wp14:sizeRelH relativeFrom="margin">
              <wp14:pctWidth>0</wp14:pctWidth>
            </wp14:sizeRelH>
            <wp14:sizeRelV relativeFrom="margin">
              <wp14:pctHeight>0</wp14:pctHeight>
            </wp14:sizeRelV>
          </wp:anchor>
        </w:drawing>
      </w:r>
      <w:r w:rsidRPr="00A914D2">
        <w:rPr>
          <w:b/>
          <w:i/>
          <w:noProof/>
          <w:color w:val="FF0000"/>
          <w:sz w:val="22"/>
          <w:szCs w:val="22"/>
        </w:rPr>
        <mc:AlternateContent>
          <mc:Choice Requires="wpg">
            <w:drawing>
              <wp:anchor distT="0" distB="0" distL="114300" distR="114300" simplePos="0" relativeHeight="251664384" behindDoc="1" locked="0" layoutInCell="1" allowOverlap="1" wp14:anchorId="63D57CAE" wp14:editId="101D0378">
                <wp:simplePos x="0" y="0"/>
                <wp:positionH relativeFrom="column">
                  <wp:posOffset>-89535</wp:posOffset>
                </wp:positionH>
                <wp:positionV relativeFrom="paragraph">
                  <wp:posOffset>115570</wp:posOffset>
                </wp:positionV>
                <wp:extent cx="2817495" cy="629285"/>
                <wp:effectExtent l="0" t="0" r="0" b="0"/>
                <wp:wrapTight wrapText="bothSides">
                  <wp:wrapPolygon edited="0">
                    <wp:start x="0" y="0"/>
                    <wp:lineTo x="0" y="20924"/>
                    <wp:lineTo x="6280" y="20924"/>
                    <wp:lineTo x="16941" y="20924"/>
                    <wp:lineTo x="21176" y="18309"/>
                    <wp:lineTo x="21323" y="1308"/>
                    <wp:lineTo x="20154" y="654"/>
                    <wp:lineTo x="6280"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2817495" cy="629285"/>
                          <a:chOff x="52038" y="0"/>
                          <a:chExt cx="2898317" cy="630319"/>
                        </a:xfrm>
                      </wpg:grpSpPr>
                      <wps:wsp>
                        <wps:cNvPr id="12" name="Text Box 2"/>
                        <wps:cNvSpPr txBox="1">
                          <a:spLocks noChangeArrowheads="1"/>
                        </wps:cNvSpPr>
                        <wps:spPr bwMode="auto">
                          <a:xfrm>
                            <a:off x="910101" y="0"/>
                            <a:ext cx="2040254" cy="509904"/>
                          </a:xfrm>
                          <a:prstGeom prst="rect">
                            <a:avLst/>
                          </a:prstGeom>
                          <a:noFill/>
                          <a:ln w="9525">
                            <a:noFill/>
                            <a:miter lim="800000"/>
                            <a:headEnd/>
                            <a:tailEnd/>
                          </a:ln>
                        </wps:spPr>
                        <wps:txbx>
                          <w:txbxContent>
                            <w:p w14:paraId="1BEE911F" w14:textId="77777777" w:rsidR="00007276" w:rsidRPr="003E2907" w:rsidRDefault="00007276" w:rsidP="000F4391">
                              <w:pPr>
                                <w:rPr>
                                  <w:rFonts w:ascii="Times New Roman" w:hAnsi="Times New Roman"/>
                                  <w:b/>
                                  <w:sz w:val="28"/>
                                </w:rPr>
                              </w:pPr>
                              <w:r w:rsidRPr="003E2907">
                                <w:rPr>
                                  <w:rFonts w:ascii="Times New Roman" w:hAnsi="Times New Roman"/>
                                  <w:b/>
                                  <w:sz w:val="28"/>
                                </w:rPr>
                                <w:t xml:space="preserve">FEDERAL COURT </w:t>
                              </w:r>
                            </w:p>
                            <w:p w14:paraId="2A42037E" w14:textId="77777777" w:rsidR="00007276" w:rsidRPr="003E2907" w:rsidRDefault="00007276" w:rsidP="000F4391">
                              <w:pPr>
                                <w:rPr>
                                  <w:rFonts w:ascii="Times New Roman" w:hAnsi="Times New Roman"/>
                                  <w:b/>
                                  <w:sz w:val="28"/>
                                </w:rPr>
                              </w:pPr>
                              <w:r w:rsidRPr="003E2907">
                                <w:rPr>
                                  <w:rFonts w:ascii="Times New Roman" w:hAnsi="Times New Roman"/>
                                  <w:b/>
                                  <w:sz w:val="28"/>
                                </w:rPr>
                                <w:t>OF AUSTRALIA</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2038" y="21167"/>
                            <a:ext cx="828041" cy="609152"/>
                          </a:xfrm>
                          <a:prstGeom prst="rect">
                            <a:avLst/>
                          </a:prstGeom>
                        </pic:spPr>
                      </pic:pic>
                      <pic:pic xmlns:pic="http://schemas.openxmlformats.org/drawingml/2006/picture">
                        <pic:nvPicPr>
                          <pic:cNvPr id="14" name="Picture 14"/>
                          <pic:cNvPicPr>
                            <a:picLocks/>
                          </pic:cNvPicPr>
                        </pic:nvPicPr>
                        <pic:blipFill>
                          <a:blip r:embed="rId9" cstate="print">
                            <a:extLst>
                              <a:ext uri="{28A0092B-C50C-407E-A947-70E740481C1C}">
                                <a14:useLocalDpi xmlns:a14="http://schemas.microsoft.com/office/drawing/2010/main" val="0"/>
                              </a:ext>
                            </a:extLst>
                          </a:blip>
                          <a:stretch>
                            <a:fillRect/>
                          </a:stretch>
                        </pic:blipFill>
                        <pic:spPr>
                          <a:xfrm flipV="1">
                            <a:off x="1011716" y="509752"/>
                            <a:ext cx="1512074" cy="869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7.05pt;margin-top:9.1pt;width:221.85pt;height:49.55pt;z-index:-251652096;mso-width-relative:margin;mso-height-relative:margin" coordorigin="520" coordsize="28983,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">
                <v:shapetype id="_x0000_t202" coordsize="21600,21600" o:spt="202" path="m,l,21600r21600,l21600,xe">
                  <v:stroke joinstyle="miter"/>
                  <v:path gradientshapeok="t" o:connecttype="rect"/>
                </v:shapetype>
                <v:shape id="_x0000_s1027" type="#_x0000_t202" style="position:absolute;left:9101;width:20402;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BEE911F" w14:textId="77777777" w:rsidR="00007276" w:rsidRPr="003E2907" w:rsidRDefault="00007276" w:rsidP="000F4391">
                        <w:pPr>
                          <w:rPr>
                            <w:rFonts w:ascii="Times New Roman" w:hAnsi="Times New Roman"/>
                            <w:b/>
                            <w:sz w:val="28"/>
                          </w:rPr>
                        </w:pPr>
                        <w:r w:rsidRPr="003E2907">
                          <w:rPr>
                            <w:rFonts w:ascii="Times New Roman" w:hAnsi="Times New Roman"/>
                            <w:b/>
                            <w:sz w:val="28"/>
                          </w:rPr>
                          <w:t xml:space="preserve">FEDERAL COURT </w:t>
                        </w:r>
                      </w:p>
                      <w:p w14:paraId="2A42037E" w14:textId="77777777" w:rsidR="00007276" w:rsidRPr="003E2907" w:rsidRDefault="00007276" w:rsidP="000F4391">
                        <w:pPr>
                          <w:rPr>
                            <w:rFonts w:ascii="Times New Roman" w:hAnsi="Times New Roman"/>
                            <w:b/>
                            <w:sz w:val="28"/>
                          </w:rPr>
                        </w:pPr>
                        <w:r w:rsidRPr="003E2907">
                          <w:rPr>
                            <w:rFonts w:ascii="Times New Roman" w:hAnsi="Times New Roman"/>
                            <w:b/>
                            <w:sz w:val="28"/>
                          </w:rPr>
                          <w:t>OF AUSTRALIA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520;top:211;width:8280;height:6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aSCy/AAAA2wAAAA8AAABkcnMvZG93bnJldi54bWxET82KwjAQvi/4DmGEva2pK4hWo4i46MWD&#10;Pw8wNGNSbSalidr16Y0geJuP73em89ZV4kZNKD0r6PcyEMSF1yUbBcfD388IRIjIGivPpOCfAsxn&#10;na8p5trfeUe3fTQihXDIUYGNsc6lDIUlh6Hna+LEnXzjMCbYGKkbvKdwV8nfLBtKhyWnBos1LS0V&#10;l/3VKWgfW1evzuvV0FzHdPLnxchmRqnvbruYgIjUxo/47d7oNH8Ar1/SAXL2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GkgsvwAAANsAAAAPAAAAAAAAAAAAAAAAAJ8CAABk&#10;cnMvZG93bnJldi54bWxQSwUGAAAAAAQABAD3AAAAiwMAAAAA&#10;">
                  <v:imagedata r:id="rId12" o:title=""/>
                  <v:path arrowok="t"/>
                </v:shape>
                <v:shape id="Picture 14" o:spid="_x0000_s1029" type="#_x0000_t75" style="position:absolute;left:10117;top:5097;width:15120;height:87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bmQe/AAAA2wAAAA8AAABkcnMvZG93bnJldi54bWxET82KwjAQvi/4DmEEb2uqyCrVKCKKe1rY&#10;2gcYm7EpNpOSRFvffrOwsLf5+H5nsxtsK57kQ+NYwWyagSCunG64VlBeTu8rECEia2wdk4IXBdht&#10;R28bzLXr+ZueRaxFCuGQowITY5dLGSpDFsPUdcSJuzlvMSboa6k99inctnKeZR/SYsOpwWBHB0PV&#10;vXhYBdlXv5xfj7PhFM25LJdY1L0/KDUZD/s1iEhD/Bf/uT91mr+A31/SAXL7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cW5kHvwAAANsAAAAPAAAAAAAAAAAAAAAAAJ8CAABk&#10;cnMvZG93bnJldi54bWxQSwUGAAAAAAQABAD3AAAAiwMAAAAA&#10;">
                  <v:imagedata r:id="rId13" o:title=""/>
                  <v:path arrowok="t"/>
                  <o:lock v:ext="edit" aspectratio="f"/>
                </v:shape>
                <w10:wrap type="tight"/>
              </v:group>
            </w:pict>
          </mc:Fallback>
        </mc:AlternateContent>
      </w:r>
    </w:p>
    <w:p w14:paraId="6F337325" w14:textId="77777777" w:rsidR="00DF552A" w:rsidRPr="00A914D2" w:rsidRDefault="00DF552A" w:rsidP="001E6040">
      <w:pPr>
        <w:spacing w:before="120" w:after="120"/>
        <w:rPr>
          <w:b/>
          <w:i/>
          <w:color w:val="FF0000"/>
          <w:sz w:val="22"/>
          <w:szCs w:val="22"/>
        </w:rPr>
      </w:pPr>
    </w:p>
    <w:p w14:paraId="23D53EB7" w14:textId="77777777" w:rsidR="00DF552A" w:rsidRPr="00A914D2" w:rsidRDefault="00DF552A" w:rsidP="001E6040">
      <w:pPr>
        <w:spacing w:before="120" w:after="120"/>
        <w:rPr>
          <w:b/>
          <w:i/>
          <w:color w:val="FF0000"/>
          <w:sz w:val="22"/>
          <w:szCs w:val="22"/>
        </w:rPr>
      </w:pPr>
    </w:p>
    <w:p w14:paraId="46D3B817" w14:textId="77777777" w:rsidR="00DF552A" w:rsidRPr="00A914D2" w:rsidRDefault="00DF552A" w:rsidP="001E6040">
      <w:pPr>
        <w:spacing w:before="120" w:after="120"/>
        <w:rPr>
          <w:b/>
          <w:i/>
          <w:color w:val="FF0000"/>
          <w:sz w:val="22"/>
          <w:szCs w:val="22"/>
        </w:rPr>
      </w:pPr>
    </w:p>
    <w:p w14:paraId="434A1A61" w14:textId="77777777" w:rsidR="00DF552A" w:rsidRPr="00A914D2" w:rsidRDefault="00DF552A" w:rsidP="001E6040">
      <w:pPr>
        <w:spacing w:before="120" w:after="120"/>
        <w:rPr>
          <w:b/>
          <w:i/>
          <w:color w:val="FF0000"/>
          <w:sz w:val="22"/>
          <w:szCs w:val="22"/>
        </w:rPr>
      </w:pPr>
    </w:p>
    <w:p w14:paraId="0CE2D4C8" w14:textId="77777777" w:rsidR="00DF552A" w:rsidRPr="00A914D2" w:rsidRDefault="00DF552A" w:rsidP="001E6040">
      <w:pPr>
        <w:spacing w:before="120" w:after="120"/>
        <w:rPr>
          <w:b/>
          <w:i/>
          <w:color w:val="FF0000"/>
          <w:sz w:val="22"/>
          <w:szCs w:val="22"/>
        </w:rPr>
      </w:pPr>
    </w:p>
    <w:p w14:paraId="7509B274" w14:textId="77777777" w:rsidR="00DF552A" w:rsidRPr="00A914D2" w:rsidRDefault="00DF552A" w:rsidP="001E6040">
      <w:pPr>
        <w:spacing w:before="120" w:after="120"/>
        <w:rPr>
          <w:b/>
          <w:i/>
          <w:color w:val="FF0000"/>
          <w:sz w:val="22"/>
          <w:szCs w:val="22"/>
        </w:rPr>
      </w:pPr>
    </w:p>
    <w:p w14:paraId="100FF604" w14:textId="77777777" w:rsidR="000F4391" w:rsidRPr="00A914D2" w:rsidRDefault="000F4391" w:rsidP="001E6040">
      <w:pPr>
        <w:spacing w:before="120" w:after="120"/>
        <w:jc w:val="center"/>
        <w:rPr>
          <w:i/>
          <w:sz w:val="28"/>
          <w:szCs w:val="19"/>
        </w:rPr>
      </w:pPr>
      <w:r w:rsidRPr="00A914D2">
        <w:rPr>
          <w:i/>
          <w:sz w:val="28"/>
          <w:szCs w:val="19"/>
        </w:rPr>
        <w:t xml:space="preserve">PJSI is funded by the New Zealand Government and </w:t>
      </w:r>
    </w:p>
    <w:p w14:paraId="4F5DC441" w14:textId="77777777" w:rsidR="005E7B2A" w:rsidRPr="00A914D2" w:rsidRDefault="000F4391" w:rsidP="001E6040">
      <w:pPr>
        <w:spacing w:before="120" w:after="120"/>
        <w:jc w:val="center"/>
        <w:rPr>
          <w:noProof/>
          <w:sz w:val="28"/>
          <w:lang w:eastAsia="ja-JP"/>
        </w:rPr>
        <w:sectPr w:rsidR="005E7B2A" w:rsidRPr="00A914D2" w:rsidSect="000265CD">
          <w:headerReference w:type="first" r:id="rId14"/>
          <w:footerReference w:type="first" r:id="rId15"/>
          <w:pgSz w:w="11906" w:h="16838" w:code="9"/>
          <w:pgMar w:top="1531" w:right="1418" w:bottom="1531" w:left="1361" w:header="851" w:footer="340" w:gutter="0"/>
          <w:cols w:space="708"/>
          <w:docGrid w:linePitch="360"/>
        </w:sectPr>
      </w:pPr>
      <w:proofErr w:type="gramStart"/>
      <w:r w:rsidRPr="00A914D2">
        <w:rPr>
          <w:i/>
          <w:sz w:val="28"/>
          <w:szCs w:val="19"/>
        </w:rPr>
        <w:t>implemented</w:t>
      </w:r>
      <w:proofErr w:type="gramEnd"/>
      <w:r w:rsidRPr="00A914D2">
        <w:rPr>
          <w:i/>
          <w:sz w:val="28"/>
          <w:szCs w:val="19"/>
        </w:rPr>
        <w:t xml:space="preserve"> by the Federal Court of Australia</w:t>
      </w:r>
      <w:r w:rsidRPr="00A914D2">
        <w:rPr>
          <w:noProof/>
          <w:sz w:val="28"/>
          <w:lang w:eastAsia="ja-JP"/>
        </w:rPr>
        <w:t xml:space="preserve"> </w:t>
      </w:r>
    </w:p>
    <w:p w14:paraId="5B3ED26B" w14:textId="77777777" w:rsidR="00DF552A" w:rsidRPr="00A914D2" w:rsidRDefault="00DF552A" w:rsidP="001E6040">
      <w:pPr>
        <w:spacing w:before="120" w:after="120"/>
        <w:jc w:val="center"/>
        <w:rPr>
          <w:b/>
          <w:i/>
          <w:color w:val="FF0000"/>
          <w:sz w:val="22"/>
          <w:szCs w:val="22"/>
        </w:rPr>
      </w:pPr>
    </w:p>
    <w:p w14:paraId="141B46CA" w14:textId="77777777" w:rsidR="00DF552A" w:rsidRPr="00A914D2" w:rsidRDefault="00DF552A" w:rsidP="001E6040">
      <w:pPr>
        <w:spacing w:before="120" w:after="120" w:line="276" w:lineRule="auto"/>
        <w:rPr>
          <w:sz w:val="22"/>
          <w:szCs w:val="22"/>
          <w:lang w:eastAsia="en-US"/>
        </w:rPr>
      </w:pPr>
    </w:p>
    <w:sdt>
      <w:sdtPr>
        <w:id w:val="-1581286715"/>
        <w:docPartObj>
          <w:docPartGallery w:val="Table of Contents"/>
          <w:docPartUnique/>
        </w:docPartObj>
      </w:sdtPr>
      <w:sdtEndPr>
        <w:rPr>
          <w:b/>
          <w:bCs/>
          <w:noProof/>
        </w:rPr>
      </w:sdtEndPr>
      <w:sdtContent>
        <w:bookmarkStart w:id="5" w:name="_Toc389209031" w:displacedByCustomXml="prev"/>
        <w:bookmarkStart w:id="6" w:name="_Toc362425106" w:displacedByCustomXml="prev"/>
        <w:bookmarkStart w:id="7" w:name="_Toc332379943" w:displacedByCustomXml="prev"/>
        <w:bookmarkStart w:id="8" w:name="_Toc312148553" w:displacedByCustomXml="prev"/>
        <w:bookmarkStart w:id="9" w:name="_Toc311871083" w:displacedByCustomXml="prev"/>
        <w:bookmarkStart w:id="10" w:name="_Toc311870924" w:displacedByCustomXml="prev"/>
        <w:bookmarkStart w:id="11" w:name="_Toc310015120" w:displacedByCustomXml="prev"/>
        <w:bookmarkStart w:id="12" w:name="_Toc305598228" w:displacedByCustomXml="prev"/>
        <w:p w14:paraId="757766C8" w14:textId="77777777" w:rsidR="005A7A91" w:rsidRPr="00A914D2" w:rsidRDefault="005A7A91" w:rsidP="001E6040">
          <w:pPr>
            <w:spacing w:before="120" w:after="120"/>
            <w:rPr>
              <w:rFonts w:cs="Calibri"/>
              <w:b/>
              <w:color w:val="1F497D"/>
              <w:sz w:val="28"/>
              <w:szCs w:val="28"/>
            </w:rPr>
          </w:pPr>
          <w:r w:rsidRPr="00A914D2">
            <w:rPr>
              <w:rFonts w:cs="Calibri"/>
              <w:b/>
              <w:color w:val="1F497D"/>
              <w:sz w:val="28"/>
              <w:szCs w:val="28"/>
            </w:rPr>
            <w:t>Table of Contents</w:t>
          </w:r>
          <w:bookmarkEnd w:id="12"/>
          <w:bookmarkEnd w:id="11"/>
          <w:bookmarkEnd w:id="10"/>
          <w:bookmarkEnd w:id="9"/>
          <w:bookmarkEnd w:id="8"/>
          <w:bookmarkEnd w:id="7"/>
          <w:bookmarkEnd w:id="6"/>
          <w:bookmarkEnd w:id="5"/>
        </w:p>
        <w:p w14:paraId="00AEF7BA" w14:textId="77777777" w:rsidR="005A7A91" w:rsidRPr="00A914D2" w:rsidRDefault="005A7A91" w:rsidP="001E6040">
          <w:pPr>
            <w:spacing w:before="120" w:after="120"/>
            <w:rPr>
              <w:rFonts w:cs="Calibri"/>
              <w:b/>
              <w:color w:val="1F497D"/>
              <w:sz w:val="28"/>
              <w:szCs w:val="28"/>
            </w:rPr>
          </w:pPr>
        </w:p>
        <w:p w14:paraId="4F660453" w14:textId="77777777" w:rsidR="00666DCE" w:rsidRDefault="005A7A91">
          <w:pPr>
            <w:pStyle w:val="TOC2"/>
            <w:rPr>
              <w:rFonts w:eastAsiaTheme="minorEastAsia" w:cstheme="minorBidi"/>
              <w:noProof/>
              <w:sz w:val="22"/>
              <w:szCs w:val="22"/>
            </w:rPr>
          </w:pPr>
          <w:r w:rsidRPr="00A914D2">
            <w:fldChar w:fldCharType="begin"/>
          </w:r>
          <w:r w:rsidRPr="00A914D2">
            <w:instrText xml:space="preserve"> TOC \o "1-3" \h \z \u </w:instrText>
          </w:r>
          <w:r w:rsidRPr="00A914D2">
            <w:fldChar w:fldCharType="separate"/>
          </w:r>
          <w:hyperlink w:anchor="_Toc486948100" w:history="1">
            <w:r w:rsidR="00666DCE" w:rsidRPr="002A3AE7">
              <w:rPr>
                <w:rStyle w:val="Hyperlink"/>
                <w:noProof/>
              </w:rPr>
              <w:t>Abbreviations</w:t>
            </w:r>
            <w:r w:rsidR="00666DCE">
              <w:rPr>
                <w:noProof/>
                <w:webHidden/>
              </w:rPr>
              <w:tab/>
            </w:r>
            <w:r w:rsidR="00666DCE">
              <w:rPr>
                <w:noProof/>
                <w:webHidden/>
              </w:rPr>
              <w:fldChar w:fldCharType="begin"/>
            </w:r>
            <w:r w:rsidR="00666DCE">
              <w:rPr>
                <w:noProof/>
                <w:webHidden/>
              </w:rPr>
              <w:instrText xml:space="preserve"> PAGEREF _Toc486948100 \h </w:instrText>
            </w:r>
            <w:r w:rsidR="00666DCE">
              <w:rPr>
                <w:noProof/>
                <w:webHidden/>
              </w:rPr>
            </w:r>
            <w:r w:rsidR="00666DCE">
              <w:rPr>
                <w:noProof/>
                <w:webHidden/>
              </w:rPr>
              <w:fldChar w:fldCharType="separate"/>
            </w:r>
            <w:r w:rsidR="002637C9">
              <w:rPr>
                <w:noProof/>
                <w:webHidden/>
              </w:rPr>
              <w:t>ii</w:t>
            </w:r>
            <w:r w:rsidR="00666DCE">
              <w:rPr>
                <w:noProof/>
                <w:webHidden/>
              </w:rPr>
              <w:fldChar w:fldCharType="end"/>
            </w:r>
          </w:hyperlink>
        </w:p>
        <w:p w14:paraId="17C0B66D" w14:textId="77777777" w:rsidR="00666DCE" w:rsidRDefault="00007276">
          <w:pPr>
            <w:pStyle w:val="TOC2"/>
            <w:rPr>
              <w:rFonts w:eastAsiaTheme="minorEastAsia" w:cstheme="minorBidi"/>
              <w:noProof/>
              <w:sz w:val="22"/>
              <w:szCs w:val="22"/>
            </w:rPr>
          </w:pPr>
          <w:hyperlink w:anchor="_Toc486948101" w:history="1">
            <w:r w:rsidR="00666DCE" w:rsidRPr="002A3AE7">
              <w:rPr>
                <w:rStyle w:val="Hyperlink"/>
                <w:noProof/>
              </w:rPr>
              <w:t>Executive Summary</w:t>
            </w:r>
            <w:r w:rsidR="00666DCE">
              <w:rPr>
                <w:noProof/>
                <w:webHidden/>
              </w:rPr>
              <w:tab/>
            </w:r>
            <w:r w:rsidR="00666DCE">
              <w:rPr>
                <w:noProof/>
                <w:webHidden/>
              </w:rPr>
              <w:fldChar w:fldCharType="begin"/>
            </w:r>
            <w:r w:rsidR="00666DCE">
              <w:rPr>
                <w:noProof/>
                <w:webHidden/>
              </w:rPr>
              <w:instrText xml:space="preserve"> PAGEREF _Toc486948101 \h </w:instrText>
            </w:r>
            <w:r w:rsidR="00666DCE">
              <w:rPr>
                <w:noProof/>
                <w:webHidden/>
              </w:rPr>
            </w:r>
            <w:r w:rsidR="00666DCE">
              <w:rPr>
                <w:noProof/>
                <w:webHidden/>
              </w:rPr>
              <w:fldChar w:fldCharType="separate"/>
            </w:r>
            <w:r w:rsidR="002637C9">
              <w:rPr>
                <w:noProof/>
                <w:webHidden/>
              </w:rPr>
              <w:t>iii</w:t>
            </w:r>
            <w:r w:rsidR="00666DCE">
              <w:rPr>
                <w:noProof/>
                <w:webHidden/>
              </w:rPr>
              <w:fldChar w:fldCharType="end"/>
            </w:r>
          </w:hyperlink>
        </w:p>
        <w:p w14:paraId="57233802" w14:textId="77777777" w:rsidR="00666DCE" w:rsidRDefault="00007276">
          <w:pPr>
            <w:pStyle w:val="TOC2"/>
            <w:rPr>
              <w:rFonts w:eastAsiaTheme="minorEastAsia" w:cstheme="minorBidi"/>
              <w:noProof/>
              <w:sz w:val="22"/>
              <w:szCs w:val="22"/>
            </w:rPr>
          </w:pPr>
          <w:hyperlink w:anchor="_Toc486948102" w:history="1">
            <w:r w:rsidR="00666DCE" w:rsidRPr="002A3AE7">
              <w:rPr>
                <w:rStyle w:val="Hyperlink"/>
                <w:noProof/>
              </w:rPr>
              <w:t>Highlights</w:t>
            </w:r>
            <w:r w:rsidR="00666DCE">
              <w:rPr>
                <w:noProof/>
                <w:webHidden/>
              </w:rPr>
              <w:tab/>
            </w:r>
            <w:r w:rsidR="00666DCE">
              <w:rPr>
                <w:noProof/>
                <w:webHidden/>
              </w:rPr>
              <w:fldChar w:fldCharType="begin"/>
            </w:r>
            <w:r w:rsidR="00666DCE">
              <w:rPr>
                <w:noProof/>
                <w:webHidden/>
              </w:rPr>
              <w:instrText xml:space="preserve"> PAGEREF _Toc486948102 \h </w:instrText>
            </w:r>
            <w:r w:rsidR="00666DCE">
              <w:rPr>
                <w:noProof/>
                <w:webHidden/>
              </w:rPr>
            </w:r>
            <w:r w:rsidR="00666DCE">
              <w:rPr>
                <w:noProof/>
                <w:webHidden/>
              </w:rPr>
              <w:fldChar w:fldCharType="separate"/>
            </w:r>
            <w:r w:rsidR="002637C9">
              <w:rPr>
                <w:noProof/>
                <w:webHidden/>
              </w:rPr>
              <w:t>iii</w:t>
            </w:r>
            <w:r w:rsidR="00666DCE">
              <w:rPr>
                <w:noProof/>
                <w:webHidden/>
              </w:rPr>
              <w:fldChar w:fldCharType="end"/>
            </w:r>
          </w:hyperlink>
        </w:p>
        <w:p w14:paraId="7D287858" w14:textId="77777777" w:rsidR="00666DCE" w:rsidRDefault="00007276">
          <w:pPr>
            <w:pStyle w:val="TOC2"/>
            <w:rPr>
              <w:rFonts w:eastAsiaTheme="minorEastAsia" w:cstheme="minorBidi"/>
              <w:noProof/>
              <w:sz w:val="22"/>
              <w:szCs w:val="22"/>
            </w:rPr>
          </w:pPr>
          <w:hyperlink w:anchor="_Toc486948103" w:history="1">
            <w:r w:rsidR="00666DCE" w:rsidRPr="002A3AE7">
              <w:rPr>
                <w:rStyle w:val="Hyperlink"/>
                <w:noProof/>
              </w:rPr>
              <w:t>Summary of Progress</w:t>
            </w:r>
            <w:r w:rsidR="00666DCE">
              <w:rPr>
                <w:noProof/>
                <w:webHidden/>
              </w:rPr>
              <w:tab/>
            </w:r>
            <w:r w:rsidR="00666DCE">
              <w:rPr>
                <w:noProof/>
                <w:webHidden/>
              </w:rPr>
              <w:fldChar w:fldCharType="begin"/>
            </w:r>
            <w:r w:rsidR="00666DCE">
              <w:rPr>
                <w:noProof/>
                <w:webHidden/>
              </w:rPr>
              <w:instrText xml:space="preserve"> PAGEREF _Toc486948103 \h </w:instrText>
            </w:r>
            <w:r w:rsidR="00666DCE">
              <w:rPr>
                <w:noProof/>
                <w:webHidden/>
              </w:rPr>
            </w:r>
            <w:r w:rsidR="00666DCE">
              <w:rPr>
                <w:noProof/>
                <w:webHidden/>
              </w:rPr>
              <w:fldChar w:fldCharType="separate"/>
            </w:r>
            <w:r w:rsidR="002637C9">
              <w:rPr>
                <w:noProof/>
                <w:webHidden/>
              </w:rPr>
              <w:t>iii</w:t>
            </w:r>
            <w:r w:rsidR="00666DCE">
              <w:rPr>
                <w:noProof/>
                <w:webHidden/>
              </w:rPr>
              <w:fldChar w:fldCharType="end"/>
            </w:r>
          </w:hyperlink>
        </w:p>
        <w:p w14:paraId="026BA4E0" w14:textId="5B059AAE" w:rsidR="00666DCE" w:rsidRDefault="00007276" w:rsidP="00666DCE">
          <w:pPr>
            <w:pStyle w:val="TOC2"/>
            <w:rPr>
              <w:rFonts w:eastAsiaTheme="minorEastAsia" w:cstheme="minorBidi"/>
              <w:noProof/>
              <w:sz w:val="22"/>
              <w:szCs w:val="22"/>
            </w:rPr>
          </w:pPr>
          <w:hyperlink w:anchor="_Toc486948104" w:history="1">
            <w:r w:rsidR="00666DCE" w:rsidRPr="002A3AE7">
              <w:rPr>
                <w:rStyle w:val="Hyperlink"/>
                <w:noProof/>
              </w:rPr>
              <w:t>1.</w:t>
            </w:r>
            <w:r w:rsidR="00666DCE">
              <w:rPr>
                <w:rFonts w:eastAsiaTheme="minorEastAsia" w:cstheme="minorBidi"/>
                <w:noProof/>
                <w:sz w:val="22"/>
                <w:szCs w:val="22"/>
              </w:rPr>
              <w:tab/>
            </w:r>
            <w:r w:rsidR="00666DCE" w:rsidRPr="002A3AE7">
              <w:rPr>
                <w:rStyle w:val="Hyperlink"/>
                <w:noProof/>
              </w:rPr>
              <w:t>Activity Summary</w:t>
            </w:r>
            <w:r w:rsidR="00666DCE">
              <w:rPr>
                <w:noProof/>
                <w:webHidden/>
              </w:rPr>
              <w:tab/>
            </w:r>
            <w:r w:rsidR="00666DCE">
              <w:rPr>
                <w:noProof/>
                <w:webHidden/>
              </w:rPr>
              <w:fldChar w:fldCharType="begin"/>
            </w:r>
            <w:r w:rsidR="00666DCE">
              <w:rPr>
                <w:noProof/>
                <w:webHidden/>
              </w:rPr>
              <w:instrText xml:space="preserve"> PAGEREF _Toc486948104 \h </w:instrText>
            </w:r>
            <w:r w:rsidR="00666DCE">
              <w:rPr>
                <w:noProof/>
                <w:webHidden/>
              </w:rPr>
            </w:r>
            <w:r w:rsidR="00666DCE">
              <w:rPr>
                <w:noProof/>
                <w:webHidden/>
              </w:rPr>
              <w:fldChar w:fldCharType="separate"/>
            </w:r>
            <w:r w:rsidR="002637C9">
              <w:rPr>
                <w:noProof/>
                <w:webHidden/>
              </w:rPr>
              <w:t>1</w:t>
            </w:r>
            <w:r w:rsidR="00666DCE">
              <w:rPr>
                <w:noProof/>
                <w:webHidden/>
              </w:rPr>
              <w:fldChar w:fldCharType="end"/>
            </w:r>
          </w:hyperlink>
        </w:p>
        <w:p w14:paraId="76A0DB78" w14:textId="77777777" w:rsidR="00666DCE" w:rsidRDefault="00007276">
          <w:pPr>
            <w:pStyle w:val="TOC2"/>
            <w:rPr>
              <w:rFonts w:eastAsiaTheme="minorEastAsia" w:cstheme="minorBidi"/>
              <w:noProof/>
              <w:sz w:val="22"/>
              <w:szCs w:val="22"/>
            </w:rPr>
          </w:pPr>
          <w:hyperlink w:anchor="_Toc486948106" w:history="1">
            <w:r w:rsidR="00666DCE" w:rsidRPr="002A3AE7">
              <w:rPr>
                <w:rStyle w:val="Hyperlink"/>
                <w:noProof/>
              </w:rPr>
              <w:t>2.</w:t>
            </w:r>
            <w:r w:rsidR="00666DCE">
              <w:rPr>
                <w:rFonts w:eastAsiaTheme="minorEastAsia" w:cstheme="minorBidi"/>
                <w:noProof/>
                <w:sz w:val="22"/>
                <w:szCs w:val="22"/>
              </w:rPr>
              <w:tab/>
            </w:r>
            <w:r w:rsidR="00666DCE" w:rsidRPr="002A3AE7">
              <w:rPr>
                <w:rStyle w:val="Hyperlink"/>
                <w:noProof/>
              </w:rPr>
              <w:t>Attributing Success</w:t>
            </w:r>
            <w:r w:rsidR="00666DCE">
              <w:rPr>
                <w:noProof/>
                <w:webHidden/>
              </w:rPr>
              <w:tab/>
            </w:r>
            <w:r w:rsidR="00666DCE">
              <w:rPr>
                <w:noProof/>
                <w:webHidden/>
              </w:rPr>
              <w:fldChar w:fldCharType="begin"/>
            </w:r>
            <w:r w:rsidR="00666DCE">
              <w:rPr>
                <w:noProof/>
                <w:webHidden/>
              </w:rPr>
              <w:instrText xml:space="preserve"> PAGEREF _Toc486948106 \h </w:instrText>
            </w:r>
            <w:r w:rsidR="00666DCE">
              <w:rPr>
                <w:noProof/>
                <w:webHidden/>
              </w:rPr>
            </w:r>
            <w:r w:rsidR="00666DCE">
              <w:rPr>
                <w:noProof/>
                <w:webHidden/>
              </w:rPr>
              <w:fldChar w:fldCharType="separate"/>
            </w:r>
            <w:r w:rsidR="002637C9">
              <w:rPr>
                <w:noProof/>
                <w:webHidden/>
              </w:rPr>
              <w:t>8</w:t>
            </w:r>
            <w:r w:rsidR="00666DCE">
              <w:rPr>
                <w:noProof/>
                <w:webHidden/>
              </w:rPr>
              <w:fldChar w:fldCharType="end"/>
            </w:r>
          </w:hyperlink>
        </w:p>
        <w:p w14:paraId="14109059" w14:textId="77777777" w:rsidR="00666DCE" w:rsidRDefault="00007276">
          <w:pPr>
            <w:pStyle w:val="TOC2"/>
            <w:rPr>
              <w:rFonts w:eastAsiaTheme="minorEastAsia" w:cstheme="minorBidi"/>
              <w:noProof/>
              <w:sz w:val="22"/>
              <w:szCs w:val="22"/>
            </w:rPr>
          </w:pPr>
          <w:hyperlink w:anchor="_Toc486948107" w:history="1">
            <w:r w:rsidR="00666DCE" w:rsidRPr="002A3AE7">
              <w:rPr>
                <w:rStyle w:val="Hyperlink"/>
                <w:noProof/>
              </w:rPr>
              <w:t>3.</w:t>
            </w:r>
            <w:r w:rsidR="00666DCE">
              <w:rPr>
                <w:rFonts w:eastAsiaTheme="minorEastAsia" w:cstheme="minorBidi"/>
                <w:noProof/>
                <w:sz w:val="22"/>
                <w:szCs w:val="22"/>
              </w:rPr>
              <w:tab/>
            </w:r>
            <w:r w:rsidR="00666DCE" w:rsidRPr="002A3AE7">
              <w:rPr>
                <w:rStyle w:val="Hyperlink"/>
                <w:noProof/>
              </w:rPr>
              <w:t>Primary Changes &amp; Capacity Improvements</w:t>
            </w:r>
            <w:r w:rsidR="00666DCE">
              <w:rPr>
                <w:noProof/>
                <w:webHidden/>
              </w:rPr>
              <w:tab/>
            </w:r>
            <w:r w:rsidR="00666DCE">
              <w:rPr>
                <w:noProof/>
                <w:webHidden/>
              </w:rPr>
              <w:fldChar w:fldCharType="begin"/>
            </w:r>
            <w:r w:rsidR="00666DCE">
              <w:rPr>
                <w:noProof/>
                <w:webHidden/>
              </w:rPr>
              <w:instrText xml:space="preserve"> PAGEREF _Toc486948107 \h </w:instrText>
            </w:r>
            <w:r w:rsidR="00666DCE">
              <w:rPr>
                <w:noProof/>
                <w:webHidden/>
              </w:rPr>
            </w:r>
            <w:r w:rsidR="00666DCE">
              <w:rPr>
                <w:noProof/>
                <w:webHidden/>
              </w:rPr>
              <w:fldChar w:fldCharType="separate"/>
            </w:r>
            <w:r w:rsidR="002637C9">
              <w:rPr>
                <w:noProof/>
                <w:webHidden/>
              </w:rPr>
              <w:t>8</w:t>
            </w:r>
            <w:r w:rsidR="00666DCE">
              <w:rPr>
                <w:noProof/>
                <w:webHidden/>
              </w:rPr>
              <w:fldChar w:fldCharType="end"/>
            </w:r>
          </w:hyperlink>
        </w:p>
        <w:p w14:paraId="5A7E5336" w14:textId="77777777" w:rsidR="00666DCE" w:rsidRDefault="00007276">
          <w:pPr>
            <w:pStyle w:val="TOC2"/>
            <w:rPr>
              <w:rFonts w:eastAsiaTheme="minorEastAsia" w:cstheme="minorBidi"/>
              <w:noProof/>
              <w:sz w:val="22"/>
              <w:szCs w:val="22"/>
            </w:rPr>
          </w:pPr>
          <w:hyperlink w:anchor="_Toc486948108" w:history="1">
            <w:r w:rsidR="00666DCE" w:rsidRPr="002A3AE7">
              <w:rPr>
                <w:rStyle w:val="Hyperlink"/>
                <w:noProof/>
              </w:rPr>
              <w:t>4.</w:t>
            </w:r>
            <w:r w:rsidR="00666DCE">
              <w:rPr>
                <w:rFonts w:eastAsiaTheme="minorEastAsia" w:cstheme="minorBidi"/>
                <w:noProof/>
                <w:sz w:val="22"/>
                <w:szCs w:val="22"/>
              </w:rPr>
              <w:tab/>
            </w:r>
            <w:r w:rsidR="00666DCE" w:rsidRPr="002A3AE7">
              <w:rPr>
                <w:rStyle w:val="Hyperlink"/>
                <w:noProof/>
              </w:rPr>
              <w:t>Risks and Opportunities</w:t>
            </w:r>
            <w:r w:rsidR="00666DCE">
              <w:rPr>
                <w:noProof/>
                <w:webHidden/>
              </w:rPr>
              <w:tab/>
            </w:r>
            <w:r w:rsidR="00666DCE">
              <w:rPr>
                <w:noProof/>
                <w:webHidden/>
              </w:rPr>
              <w:fldChar w:fldCharType="begin"/>
            </w:r>
            <w:r w:rsidR="00666DCE">
              <w:rPr>
                <w:noProof/>
                <w:webHidden/>
              </w:rPr>
              <w:instrText xml:space="preserve"> PAGEREF _Toc486948108 \h </w:instrText>
            </w:r>
            <w:r w:rsidR="00666DCE">
              <w:rPr>
                <w:noProof/>
                <w:webHidden/>
              </w:rPr>
            </w:r>
            <w:r w:rsidR="00666DCE">
              <w:rPr>
                <w:noProof/>
                <w:webHidden/>
              </w:rPr>
              <w:fldChar w:fldCharType="separate"/>
            </w:r>
            <w:r w:rsidR="002637C9">
              <w:rPr>
                <w:noProof/>
                <w:webHidden/>
              </w:rPr>
              <w:t>8</w:t>
            </w:r>
            <w:r w:rsidR="00666DCE">
              <w:rPr>
                <w:noProof/>
                <w:webHidden/>
              </w:rPr>
              <w:fldChar w:fldCharType="end"/>
            </w:r>
          </w:hyperlink>
        </w:p>
        <w:p w14:paraId="3B4B3741" w14:textId="77777777" w:rsidR="00666DCE" w:rsidRDefault="00007276">
          <w:pPr>
            <w:pStyle w:val="TOC2"/>
            <w:rPr>
              <w:rFonts w:eastAsiaTheme="minorEastAsia" w:cstheme="minorBidi"/>
              <w:noProof/>
              <w:sz w:val="22"/>
              <w:szCs w:val="22"/>
            </w:rPr>
          </w:pPr>
          <w:hyperlink w:anchor="_Toc486948109" w:history="1">
            <w:r w:rsidR="00666DCE" w:rsidRPr="002A3AE7">
              <w:rPr>
                <w:rStyle w:val="Hyperlink"/>
                <w:noProof/>
              </w:rPr>
              <w:t>5.</w:t>
            </w:r>
            <w:r w:rsidR="00666DCE">
              <w:rPr>
                <w:rFonts w:eastAsiaTheme="minorEastAsia" w:cstheme="minorBidi"/>
                <w:noProof/>
                <w:sz w:val="22"/>
                <w:szCs w:val="22"/>
              </w:rPr>
              <w:tab/>
            </w:r>
            <w:r w:rsidR="00666DCE" w:rsidRPr="002A3AE7">
              <w:rPr>
                <w:rStyle w:val="Hyperlink"/>
                <w:noProof/>
              </w:rPr>
              <w:t>Refinements to PJSI Contracting or Approach</w:t>
            </w:r>
            <w:r w:rsidR="00666DCE">
              <w:rPr>
                <w:noProof/>
                <w:webHidden/>
              </w:rPr>
              <w:tab/>
            </w:r>
            <w:r w:rsidR="00666DCE">
              <w:rPr>
                <w:noProof/>
                <w:webHidden/>
              </w:rPr>
              <w:fldChar w:fldCharType="begin"/>
            </w:r>
            <w:r w:rsidR="00666DCE">
              <w:rPr>
                <w:noProof/>
                <w:webHidden/>
              </w:rPr>
              <w:instrText xml:space="preserve"> PAGEREF _Toc486948109 \h </w:instrText>
            </w:r>
            <w:r w:rsidR="00666DCE">
              <w:rPr>
                <w:noProof/>
                <w:webHidden/>
              </w:rPr>
            </w:r>
            <w:r w:rsidR="00666DCE">
              <w:rPr>
                <w:noProof/>
                <w:webHidden/>
              </w:rPr>
              <w:fldChar w:fldCharType="separate"/>
            </w:r>
            <w:r w:rsidR="002637C9">
              <w:rPr>
                <w:noProof/>
                <w:webHidden/>
              </w:rPr>
              <w:t>8</w:t>
            </w:r>
            <w:r w:rsidR="00666DCE">
              <w:rPr>
                <w:noProof/>
                <w:webHidden/>
              </w:rPr>
              <w:fldChar w:fldCharType="end"/>
            </w:r>
          </w:hyperlink>
        </w:p>
        <w:p w14:paraId="4F937D06" w14:textId="77777777" w:rsidR="00666DCE" w:rsidRDefault="00007276">
          <w:pPr>
            <w:pStyle w:val="TOC2"/>
            <w:rPr>
              <w:rFonts w:eastAsiaTheme="minorEastAsia" w:cstheme="minorBidi"/>
              <w:noProof/>
              <w:sz w:val="22"/>
              <w:szCs w:val="22"/>
            </w:rPr>
          </w:pPr>
          <w:hyperlink w:anchor="_Toc486948110" w:history="1">
            <w:r w:rsidR="00666DCE" w:rsidRPr="002A3AE7">
              <w:rPr>
                <w:rStyle w:val="Hyperlink"/>
                <w:noProof/>
              </w:rPr>
              <w:t>6.</w:t>
            </w:r>
            <w:r w:rsidR="00666DCE">
              <w:rPr>
                <w:rFonts w:eastAsiaTheme="minorEastAsia" w:cstheme="minorBidi"/>
                <w:noProof/>
                <w:sz w:val="22"/>
                <w:szCs w:val="22"/>
              </w:rPr>
              <w:tab/>
            </w:r>
            <w:r w:rsidR="00666DCE" w:rsidRPr="002A3AE7">
              <w:rPr>
                <w:rStyle w:val="Hyperlink"/>
                <w:noProof/>
              </w:rPr>
              <w:t>Human Rights and Gender</w:t>
            </w:r>
            <w:r w:rsidR="00666DCE">
              <w:rPr>
                <w:noProof/>
                <w:webHidden/>
              </w:rPr>
              <w:tab/>
            </w:r>
            <w:r w:rsidR="00666DCE">
              <w:rPr>
                <w:noProof/>
                <w:webHidden/>
              </w:rPr>
              <w:fldChar w:fldCharType="begin"/>
            </w:r>
            <w:r w:rsidR="00666DCE">
              <w:rPr>
                <w:noProof/>
                <w:webHidden/>
              </w:rPr>
              <w:instrText xml:space="preserve"> PAGEREF _Toc486948110 \h </w:instrText>
            </w:r>
            <w:r w:rsidR="00666DCE">
              <w:rPr>
                <w:noProof/>
                <w:webHidden/>
              </w:rPr>
            </w:r>
            <w:r w:rsidR="00666DCE">
              <w:rPr>
                <w:noProof/>
                <w:webHidden/>
              </w:rPr>
              <w:fldChar w:fldCharType="separate"/>
            </w:r>
            <w:r w:rsidR="002637C9">
              <w:rPr>
                <w:noProof/>
                <w:webHidden/>
              </w:rPr>
              <w:t>9</w:t>
            </w:r>
            <w:r w:rsidR="00666DCE">
              <w:rPr>
                <w:noProof/>
                <w:webHidden/>
              </w:rPr>
              <w:fldChar w:fldCharType="end"/>
            </w:r>
          </w:hyperlink>
        </w:p>
        <w:p w14:paraId="683022CC" w14:textId="77777777" w:rsidR="00666DCE" w:rsidRDefault="00007276">
          <w:pPr>
            <w:pStyle w:val="TOC2"/>
            <w:rPr>
              <w:rFonts w:eastAsiaTheme="minorEastAsia" w:cstheme="minorBidi"/>
              <w:noProof/>
              <w:sz w:val="22"/>
              <w:szCs w:val="22"/>
            </w:rPr>
          </w:pPr>
          <w:hyperlink w:anchor="_Toc486948111" w:history="1">
            <w:r w:rsidR="00666DCE" w:rsidRPr="002A3AE7">
              <w:rPr>
                <w:rStyle w:val="Hyperlink"/>
                <w:noProof/>
              </w:rPr>
              <w:t>7.</w:t>
            </w:r>
            <w:r w:rsidR="00666DCE">
              <w:rPr>
                <w:rFonts w:eastAsiaTheme="minorEastAsia" w:cstheme="minorBidi"/>
                <w:noProof/>
                <w:sz w:val="22"/>
                <w:szCs w:val="22"/>
              </w:rPr>
              <w:tab/>
            </w:r>
            <w:r w:rsidR="00666DCE" w:rsidRPr="002A3AE7">
              <w:rPr>
                <w:rStyle w:val="Hyperlink"/>
                <w:noProof/>
              </w:rPr>
              <w:t>Sustainability</w:t>
            </w:r>
            <w:r w:rsidR="00666DCE">
              <w:rPr>
                <w:noProof/>
                <w:webHidden/>
              </w:rPr>
              <w:tab/>
            </w:r>
            <w:r w:rsidR="00666DCE">
              <w:rPr>
                <w:noProof/>
                <w:webHidden/>
              </w:rPr>
              <w:fldChar w:fldCharType="begin"/>
            </w:r>
            <w:r w:rsidR="00666DCE">
              <w:rPr>
                <w:noProof/>
                <w:webHidden/>
              </w:rPr>
              <w:instrText xml:space="preserve"> PAGEREF _Toc486948111 \h </w:instrText>
            </w:r>
            <w:r w:rsidR="00666DCE">
              <w:rPr>
                <w:noProof/>
                <w:webHidden/>
              </w:rPr>
            </w:r>
            <w:r w:rsidR="00666DCE">
              <w:rPr>
                <w:noProof/>
                <w:webHidden/>
              </w:rPr>
              <w:fldChar w:fldCharType="separate"/>
            </w:r>
            <w:r w:rsidR="002637C9">
              <w:rPr>
                <w:noProof/>
                <w:webHidden/>
              </w:rPr>
              <w:t>9</w:t>
            </w:r>
            <w:r w:rsidR="00666DCE">
              <w:rPr>
                <w:noProof/>
                <w:webHidden/>
              </w:rPr>
              <w:fldChar w:fldCharType="end"/>
            </w:r>
          </w:hyperlink>
        </w:p>
        <w:p w14:paraId="19B3E13A" w14:textId="77777777" w:rsidR="00666DCE" w:rsidRDefault="00007276">
          <w:pPr>
            <w:pStyle w:val="TOC2"/>
            <w:rPr>
              <w:rFonts w:eastAsiaTheme="minorEastAsia" w:cstheme="minorBidi"/>
              <w:noProof/>
              <w:sz w:val="22"/>
              <w:szCs w:val="22"/>
            </w:rPr>
          </w:pPr>
          <w:hyperlink w:anchor="_Toc486948112" w:history="1">
            <w:r w:rsidR="00666DCE" w:rsidRPr="002A3AE7">
              <w:rPr>
                <w:rStyle w:val="Hyperlink"/>
                <w:noProof/>
              </w:rPr>
              <w:t>8.</w:t>
            </w:r>
            <w:r w:rsidR="00666DCE">
              <w:rPr>
                <w:rFonts w:eastAsiaTheme="minorEastAsia" w:cstheme="minorBidi"/>
                <w:noProof/>
                <w:sz w:val="22"/>
                <w:szCs w:val="22"/>
              </w:rPr>
              <w:tab/>
            </w:r>
            <w:r w:rsidR="00666DCE" w:rsidRPr="002A3AE7">
              <w:rPr>
                <w:rStyle w:val="Hyperlink"/>
                <w:noProof/>
              </w:rPr>
              <w:t>Initiative Management</w:t>
            </w:r>
            <w:r w:rsidR="00666DCE">
              <w:rPr>
                <w:noProof/>
                <w:webHidden/>
              </w:rPr>
              <w:tab/>
            </w:r>
            <w:r w:rsidR="00666DCE">
              <w:rPr>
                <w:noProof/>
                <w:webHidden/>
              </w:rPr>
              <w:fldChar w:fldCharType="begin"/>
            </w:r>
            <w:r w:rsidR="00666DCE">
              <w:rPr>
                <w:noProof/>
                <w:webHidden/>
              </w:rPr>
              <w:instrText xml:space="preserve"> PAGEREF _Toc486948112 \h </w:instrText>
            </w:r>
            <w:r w:rsidR="00666DCE">
              <w:rPr>
                <w:noProof/>
                <w:webHidden/>
              </w:rPr>
            </w:r>
            <w:r w:rsidR="00666DCE">
              <w:rPr>
                <w:noProof/>
                <w:webHidden/>
              </w:rPr>
              <w:fldChar w:fldCharType="separate"/>
            </w:r>
            <w:r w:rsidR="002637C9">
              <w:rPr>
                <w:noProof/>
                <w:webHidden/>
              </w:rPr>
              <w:t>9</w:t>
            </w:r>
            <w:r w:rsidR="00666DCE">
              <w:rPr>
                <w:noProof/>
                <w:webHidden/>
              </w:rPr>
              <w:fldChar w:fldCharType="end"/>
            </w:r>
          </w:hyperlink>
        </w:p>
        <w:p w14:paraId="24D41DE0" w14:textId="77777777" w:rsidR="00666DCE" w:rsidRDefault="00007276">
          <w:pPr>
            <w:pStyle w:val="TOC2"/>
            <w:rPr>
              <w:rFonts w:eastAsiaTheme="minorEastAsia" w:cstheme="minorBidi"/>
              <w:noProof/>
              <w:sz w:val="22"/>
              <w:szCs w:val="22"/>
            </w:rPr>
          </w:pPr>
          <w:hyperlink w:anchor="_Toc486948113" w:history="1">
            <w:r w:rsidR="00666DCE" w:rsidRPr="002A3AE7">
              <w:rPr>
                <w:rStyle w:val="Hyperlink"/>
                <w:noProof/>
              </w:rPr>
              <w:t>9.</w:t>
            </w:r>
            <w:r w:rsidR="00666DCE">
              <w:rPr>
                <w:rFonts w:eastAsiaTheme="minorEastAsia" w:cstheme="minorBidi"/>
                <w:noProof/>
                <w:sz w:val="22"/>
                <w:szCs w:val="22"/>
              </w:rPr>
              <w:tab/>
            </w:r>
            <w:r w:rsidR="00666DCE" w:rsidRPr="002A3AE7">
              <w:rPr>
                <w:rStyle w:val="Hyperlink"/>
                <w:noProof/>
              </w:rPr>
              <w:t>Lessons and Recommendations</w:t>
            </w:r>
            <w:r w:rsidR="00666DCE">
              <w:rPr>
                <w:noProof/>
                <w:webHidden/>
              </w:rPr>
              <w:tab/>
            </w:r>
            <w:r w:rsidR="00666DCE">
              <w:rPr>
                <w:noProof/>
                <w:webHidden/>
              </w:rPr>
              <w:fldChar w:fldCharType="begin"/>
            </w:r>
            <w:r w:rsidR="00666DCE">
              <w:rPr>
                <w:noProof/>
                <w:webHidden/>
              </w:rPr>
              <w:instrText xml:space="preserve"> PAGEREF _Toc486948113 \h </w:instrText>
            </w:r>
            <w:r w:rsidR="00666DCE">
              <w:rPr>
                <w:noProof/>
                <w:webHidden/>
              </w:rPr>
            </w:r>
            <w:r w:rsidR="00666DCE">
              <w:rPr>
                <w:noProof/>
                <w:webHidden/>
              </w:rPr>
              <w:fldChar w:fldCharType="separate"/>
            </w:r>
            <w:r w:rsidR="002637C9">
              <w:rPr>
                <w:noProof/>
                <w:webHidden/>
              </w:rPr>
              <w:t>11</w:t>
            </w:r>
            <w:r w:rsidR="00666DCE">
              <w:rPr>
                <w:noProof/>
                <w:webHidden/>
              </w:rPr>
              <w:fldChar w:fldCharType="end"/>
            </w:r>
          </w:hyperlink>
        </w:p>
        <w:p w14:paraId="788AEFDD" w14:textId="77777777" w:rsidR="00666DCE" w:rsidRDefault="00007276">
          <w:pPr>
            <w:pStyle w:val="TOC2"/>
            <w:rPr>
              <w:rFonts w:eastAsiaTheme="minorEastAsia" w:cstheme="minorBidi"/>
              <w:noProof/>
              <w:sz w:val="22"/>
              <w:szCs w:val="22"/>
            </w:rPr>
          </w:pPr>
          <w:hyperlink w:anchor="_Toc486948114" w:history="1">
            <w:r w:rsidR="00666DCE" w:rsidRPr="002A3AE7">
              <w:rPr>
                <w:rStyle w:val="Hyperlink"/>
                <w:noProof/>
              </w:rPr>
              <w:t>10.</w:t>
            </w:r>
            <w:r w:rsidR="00666DCE">
              <w:rPr>
                <w:rFonts w:eastAsiaTheme="minorEastAsia" w:cstheme="minorBidi"/>
                <w:noProof/>
                <w:sz w:val="22"/>
                <w:szCs w:val="22"/>
              </w:rPr>
              <w:tab/>
            </w:r>
            <w:r w:rsidR="00666DCE" w:rsidRPr="002A3AE7">
              <w:rPr>
                <w:rStyle w:val="Hyperlink"/>
                <w:noProof/>
              </w:rPr>
              <w:t>Conclusion</w:t>
            </w:r>
            <w:r w:rsidR="00666DCE">
              <w:rPr>
                <w:noProof/>
                <w:webHidden/>
              </w:rPr>
              <w:tab/>
            </w:r>
            <w:r w:rsidR="00666DCE">
              <w:rPr>
                <w:noProof/>
                <w:webHidden/>
              </w:rPr>
              <w:fldChar w:fldCharType="begin"/>
            </w:r>
            <w:r w:rsidR="00666DCE">
              <w:rPr>
                <w:noProof/>
                <w:webHidden/>
              </w:rPr>
              <w:instrText xml:space="preserve"> PAGEREF _Toc486948114 \h </w:instrText>
            </w:r>
            <w:r w:rsidR="00666DCE">
              <w:rPr>
                <w:noProof/>
                <w:webHidden/>
              </w:rPr>
            </w:r>
            <w:r w:rsidR="00666DCE">
              <w:rPr>
                <w:noProof/>
                <w:webHidden/>
              </w:rPr>
              <w:fldChar w:fldCharType="separate"/>
            </w:r>
            <w:r w:rsidR="002637C9">
              <w:rPr>
                <w:noProof/>
                <w:webHidden/>
              </w:rPr>
              <w:t>11</w:t>
            </w:r>
            <w:r w:rsidR="00666DCE">
              <w:rPr>
                <w:noProof/>
                <w:webHidden/>
              </w:rPr>
              <w:fldChar w:fldCharType="end"/>
            </w:r>
          </w:hyperlink>
        </w:p>
        <w:p w14:paraId="54BB0675" w14:textId="77777777" w:rsidR="00A14000" w:rsidRDefault="00A14000">
          <w:pPr>
            <w:pStyle w:val="TOC2"/>
            <w:rPr>
              <w:noProof/>
            </w:rPr>
          </w:pPr>
        </w:p>
        <w:p w14:paraId="0520FB28" w14:textId="77777777" w:rsidR="00666DCE" w:rsidRDefault="00007276">
          <w:pPr>
            <w:pStyle w:val="TOC2"/>
            <w:rPr>
              <w:rFonts w:eastAsiaTheme="minorEastAsia" w:cstheme="minorBidi"/>
              <w:noProof/>
              <w:sz w:val="22"/>
              <w:szCs w:val="22"/>
            </w:rPr>
          </w:pPr>
          <w:hyperlink w:anchor="_Toc486948115" w:history="1">
            <w:r w:rsidR="00666DCE" w:rsidRPr="002A3AE7">
              <w:rPr>
                <w:rStyle w:val="Hyperlink"/>
                <w:noProof/>
              </w:rPr>
              <w:t>Annexures</w:t>
            </w:r>
            <w:r w:rsidR="00666DCE">
              <w:rPr>
                <w:noProof/>
                <w:webHidden/>
              </w:rPr>
              <w:tab/>
            </w:r>
            <w:r w:rsidR="00666DCE">
              <w:rPr>
                <w:noProof/>
                <w:webHidden/>
              </w:rPr>
              <w:fldChar w:fldCharType="begin"/>
            </w:r>
            <w:r w:rsidR="00666DCE">
              <w:rPr>
                <w:noProof/>
                <w:webHidden/>
              </w:rPr>
              <w:instrText xml:space="preserve"> PAGEREF _Toc486948115 \h </w:instrText>
            </w:r>
            <w:r w:rsidR="00666DCE">
              <w:rPr>
                <w:noProof/>
                <w:webHidden/>
              </w:rPr>
            </w:r>
            <w:r w:rsidR="00666DCE">
              <w:rPr>
                <w:noProof/>
                <w:webHidden/>
              </w:rPr>
              <w:fldChar w:fldCharType="separate"/>
            </w:r>
            <w:r w:rsidR="002637C9">
              <w:rPr>
                <w:noProof/>
                <w:webHidden/>
              </w:rPr>
              <w:t>12</w:t>
            </w:r>
            <w:r w:rsidR="00666DCE">
              <w:rPr>
                <w:noProof/>
                <w:webHidden/>
              </w:rPr>
              <w:fldChar w:fldCharType="end"/>
            </w:r>
          </w:hyperlink>
        </w:p>
        <w:p w14:paraId="5D4FE966" w14:textId="77777777" w:rsidR="00666DCE" w:rsidRDefault="00007276">
          <w:pPr>
            <w:pStyle w:val="TOC2"/>
            <w:rPr>
              <w:rFonts w:eastAsiaTheme="minorEastAsia" w:cstheme="minorBidi"/>
              <w:noProof/>
              <w:sz w:val="22"/>
              <w:szCs w:val="22"/>
            </w:rPr>
          </w:pPr>
          <w:hyperlink w:anchor="_Toc486948116" w:history="1">
            <w:r w:rsidR="00666DCE" w:rsidRPr="002A3AE7">
              <w:rPr>
                <w:rStyle w:val="Hyperlink"/>
                <w:noProof/>
              </w:rPr>
              <w:t>Annex A: 24-month Schedule of Activities</w:t>
            </w:r>
            <w:r w:rsidR="00666DCE">
              <w:rPr>
                <w:noProof/>
                <w:webHidden/>
              </w:rPr>
              <w:tab/>
            </w:r>
            <w:r w:rsidR="00666DCE">
              <w:rPr>
                <w:noProof/>
                <w:webHidden/>
              </w:rPr>
              <w:fldChar w:fldCharType="begin"/>
            </w:r>
            <w:r w:rsidR="00666DCE">
              <w:rPr>
                <w:noProof/>
                <w:webHidden/>
              </w:rPr>
              <w:instrText xml:space="preserve"> PAGEREF _Toc486948116 \h </w:instrText>
            </w:r>
            <w:r w:rsidR="00666DCE">
              <w:rPr>
                <w:noProof/>
                <w:webHidden/>
              </w:rPr>
            </w:r>
            <w:r w:rsidR="00666DCE">
              <w:rPr>
                <w:noProof/>
                <w:webHidden/>
              </w:rPr>
              <w:fldChar w:fldCharType="separate"/>
            </w:r>
            <w:r w:rsidR="002637C9">
              <w:rPr>
                <w:noProof/>
                <w:webHidden/>
              </w:rPr>
              <w:t>13</w:t>
            </w:r>
            <w:r w:rsidR="00666DCE">
              <w:rPr>
                <w:noProof/>
                <w:webHidden/>
              </w:rPr>
              <w:fldChar w:fldCharType="end"/>
            </w:r>
          </w:hyperlink>
        </w:p>
        <w:p w14:paraId="5DB9CCEA" w14:textId="77777777" w:rsidR="00666DCE" w:rsidRDefault="00007276">
          <w:pPr>
            <w:pStyle w:val="TOC2"/>
            <w:rPr>
              <w:rFonts w:eastAsiaTheme="minorEastAsia" w:cstheme="minorBidi"/>
              <w:noProof/>
              <w:sz w:val="22"/>
              <w:szCs w:val="22"/>
            </w:rPr>
          </w:pPr>
          <w:hyperlink w:anchor="_Toc486948117" w:history="1">
            <w:r w:rsidR="00666DCE" w:rsidRPr="002A3AE7">
              <w:rPr>
                <w:rStyle w:val="Hyperlink"/>
                <w:noProof/>
              </w:rPr>
              <w:t>Annex B: Baseline Review &amp; Results Framework</w:t>
            </w:r>
            <w:r w:rsidR="00666DCE">
              <w:rPr>
                <w:noProof/>
                <w:webHidden/>
              </w:rPr>
              <w:tab/>
            </w:r>
            <w:r w:rsidR="00666DCE">
              <w:rPr>
                <w:noProof/>
                <w:webHidden/>
              </w:rPr>
              <w:fldChar w:fldCharType="begin"/>
            </w:r>
            <w:r w:rsidR="00666DCE">
              <w:rPr>
                <w:noProof/>
                <w:webHidden/>
              </w:rPr>
              <w:instrText xml:space="preserve"> PAGEREF _Toc486948117 \h </w:instrText>
            </w:r>
            <w:r w:rsidR="00666DCE">
              <w:rPr>
                <w:noProof/>
                <w:webHidden/>
              </w:rPr>
            </w:r>
            <w:r w:rsidR="00666DCE">
              <w:rPr>
                <w:noProof/>
                <w:webHidden/>
              </w:rPr>
              <w:fldChar w:fldCharType="separate"/>
            </w:r>
            <w:r w:rsidR="002637C9">
              <w:rPr>
                <w:noProof/>
                <w:webHidden/>
              </w:rPr>
              <w:t>17</w:t>
            </w:r>
            <w:r w:rsidR="00666DCE">
              <w:rPr>
                <w:noProof/>
                <w:webHidden/>
              </w:rPr>
              <w:fldChar w:fldCharType="end"/>
            </w:r>
          </w:hyperlink>
        </w:p>
        <w:p w14:paraId="781252A6" w14:textId="6CAE125B" w:rsidR="00666DCE" w:rsidRDefault="00007276">
          <w:pPr>
            <w:pStyle w:val="TOC2"/>
            <w:rPr>
              <w:rFonts w:eastAsiaTheme="minorEastAsia" w:cstheme="minorBidi"/>
              <w:noProof/>
              <w:sz w:val="22"/>
              <w:szCs w:val="22"/>
            </w:rPr>
          </w:pPr>
          <w:hyperlink w:anchor="_Toc486948145" w:history="1">
            <w:r w:rsidR="00666DCE" w:rsidRPr="002A3AE7">
              <w:rPr>
                <w:rStyle w:val="Hyperlink"/>
                <w:noProof/>
              </w:rPr>
              <w:t xml:space="preserve">Annex C: </w:t>
            </w:r>
            <w:r w:rsidR="008A0114">
              <w:rPr>
                <w:rStyle w:val="Hyperlink"/>
                <w:noProof/>
              </w:rPr>
              <w:t xml:space="preserve">Costed Workplan - </w:t>
            </w:r>
            <w:r w:rsidR="00666DCE" w:rsidRPr="002A3AE7">
              <w:rPr>
                <w:rStyle w:val="Hyperlink"/>
                <w:noProof/>
              </w:rPr>
              <w:t>Expenditure</w:t>
            </w:r>
            <w:r w:rsidR="008A0114">
              <w:rPr>
                <w:rStyle w:val="Hyperlink"/>
                <w:noProof/>
              </w:rPr>
              <w:t xml:space="preserve"> Projection</w:t>
            </w:r>
            <w:r w:rsidR="00F5250C">
              <w:rPr>
                <w:rStyle w:val="Hyperlink"/>
                <w:noProof/>
              </w:rPr>
              <w:t xml:space="preserve"> Summary (as at</w:t>
            </w:r>
            <w:r w:rsidR="00666DCE" w:rsidRPr="002A3AE7">
              <w:rPr>
                <w:rStyle w:val="Hyperlink"/>
                <w:noProof/>
              </w:rPr>
              <w:t xml:space="preserve"> 30 June, 2017)</w:t>
            </w:r>
            <w:r w:rsidR="00666DCE">
              <w:rPr>
                <w:noProof/>
                <w:webHidden/>
              </w:rPr>
              <w:tab/>
            </w:r>
            <w:r w:rsidR="00666DCE">
              <w:rPr>
                <w:noProof/>
                <w:webHidden/>
              </w:rPr>
              <w:fldChar w:fldCharType="begin"/>
            </w:r>
            <w:r w:rsidR="00666DCE">
              <w:rPr>
                <w:noProof/>
                <w:webHidden/>
              </w:rPr>
              <w:instrText xml:space="preserve"> PAGEREF _Toc486948145 \h </w:instrText>
            </w:r>
            <w:r w:rsidR="00666DCE">
              <w:rPr>
                <w:noProof/>
                <w:webHidden/>
              </w:rPr>
            </w:r>
            <w:r w:rsidR="00666DCE">
              <w:rPr>
                <w:noProof/>
                <w:webHidden/>
              </w:rPr>
              <w:fldChar w:fldCharType="separate"/>
            </w:r>
            <w:r w:rsidR="002637C9">
              <w:rPr>
                <w:noProof/>
                <w:webHidden/>
              </w:rPr>
              <w:t>18</w:t>
            </w:r>
            <w:r w:rsidR="00666DCE">
              <w:rPr>
                <w:noProof/>
                <w:webHidden/>
              </w:rPr>
              <w:fldChar w:fldCharType="end"/>
            </w:r>
          </w:hyperlink>
        </w:p>
        <w:p w14:paraId="71F996CC" w14:textId="2EC96A27" w:rsidR="00666DCE" w:rsidRDefault="00007276">
          <w:pPr>
            <w:pStyle w:val="TOC2"/>
            <w:rPr>
              <w:rFonts w:eastAsiaTheme="minorEastAsia" w:cstheme="minorBidi"/>
              <w:noProof/>
              <w:sz w:val="22"/>
              <w:szCs w:val="22"/>
            </w:rPr>
          </w:pPr>
          <w:hyperlink w:anchor="_Toc486948146" w:history="1">
            <w:r w:rsidR="00666DCE" w:rsidRPr="002A3AE7">
              <w:rPr>
                <w:rStyle w:val="Hyperlink"/>
                <w:noProof/>
              </w:rPr>
              <w:t>Annex D: Costed Workplan</w:t>
            </w:r>
            <w:r w:rsidR="008A0114">
              <w:rPr>
                <w:rStyle w:val="Hyperlink"/>
                <w:noProof/>
              </w:rPr>
              <w:t xml:space="preserve"> - Actual </w:t>
            </w:r>
            <w:r w:rsidR="00F5250C">
              <w:rPr>
                <w:rStyle w:val="Hyperlink"/>
                <w:noProof/>
              </w:rPr>
              <w:t>Expenditure Summary (as at</w:t>
            </w:r>
            <w:r w:rsidR="008A0114">
              <w:rPr>
                <w:rStyle w:val="Hyperlink"/>
                <w:noProof/>
              </w:rPr>
              <w:t xml:space="preserve"> 30 June, 2017)</w:t>
            </w:r>
            <w:r w:rsidR="00666DCE">
              <w:rPr>
                <w:noProof/>
                <w:webHidden/>
              </w:rPr>
              <w:tab/>
            </w:r>
            <w:r w:rsidR="00666DCE">
              <w:rPr>
                <w:noProof/>
                <w:webHidden/>
              </w:rPr>
              <w:fldChar w:fldCharType="begin"/>
            </w:r>
            <w:r w:rsidR="00666DCE">
              <w:rPr>
                <w:noProof/>
                <w:webHidden/>
              </w:rPr>
              <w:instrText xml:space="preserve"> PAGEREF _Toc486948146 \h </w:instrText>
            </w:r>
            <w:r w:rsidR="00666DCE">
              <w:rPr>
                <w:noProof/>
                <w:webHidden/>
              </w:rPr>
            </w:r>
            <w:r w:rsidR="00666DCE">
              <w:rPr>
                <w:noProof/>
                <w:webHidden/>
              </w:rPr>
              <w:fldChar w:fldCharType="separate"/>
            </w:r>
            <w:r w:rsidR="002637C9">
              <w:rPr>
                <w:noProof/>
                <w:webHidden/>
              </w:rPr>
              <w:t>20</w:t>
            </w:r>
            <w:r w:rsidR="00666DCE">
              <w:rPr>
                <w:noProof/>
                <w:webHidden/>
              </w:rPr>
              <w:fldChar w:fldCharType="end"/>
            </w:r>
          </w:hyperlink>
        </w:p>
        <w:p w14:paraId="0F1B10EA" w14:textId="77777777" w:rsidR="00666DCE" w:rsidRDefault="00007276">
          <w:pPr>
            <w:pStyle w:val="TOC2"/>
            <w:rPr>
              <w:rFonts w:eastAsiaTheme="minorEastAsia" w:cstheme="minorBidi"/>
              <w:noProof/>
              <w:sz w:val="22"/>
              <w:szCs w:val="22"/>
            </w:rPr>
          </w:pPr>
          <w:hyperlink w:anchor="_Toc486948147" w:history="1">
            <w:r w:rsidR="00666DCE" w:rsidRPr="002A3AE7">
              <w:rPr>
                <w:rStyle w:val="Hyperlink"/>
                <w:noProof/>
              </w:rPr>
              <w:t>Annex E: Self-assessment against Quality Indicators</w:t>
            </w:r>
            <w:r w:rsidR="00666DCE">
              <w:rPr>
                <w:noProof/>
                <w:webHidden/>
              </w:rPr>
              <w:tab/>
            </w:r>
            <w:r w:rsidR="00666DCE">
              <w:rPr>
                <w:noProof/>
                <w:webHidden/>
              </w:rPr>
              <w:fldChar w:fldCharType="begin"/>
            </w:r>
            <w:r w:rsidR="00666DCE">
              <w:rPr>
                <w:noProof/>
                <w:webHidden/>
              </w:rPr>
              <w:instrText xml:space="preserve"> PAGEREF _Toc486948147 \h </w:instrText>
            </w:r>
            <w:r w:rsidR="00666DCE">
              <w:rPr>
                <w:noProof/>
                <w:webHidden/>
              </w:rPr>
            </w:r>
            <w:r w:rsidR="00666DCE">
              <w:rPr>
                <w:noProof/>
                <w:webHidden/>
              </w:rPr>
              <w:fldChar w:fldCharType="separate"/>
            </w:r>
            <w:r w:rsidR="002637C9">
              <w:rPr>
                <w:noProof/>
                <w:webHidden/>
              </w:rPr>
              <w:t>21</w:t>
            </w:r>
            <w:r w:rsidR="00666DCE">
              <w:rPr>
                <w:noProof/>
                <w:webHidden/>
              </w:rPr>
              <w:fldChar w:fldCharType="end"/>
            </w:r>
          </w:hyperlink>
        </w:p>
        <w:p w14:paraId="18746031" w14:textId="77777777" w:rsidR="005A7A91" w:rsidRPr="00A914D2" w:rsidRDefault="005A7A91" w:rsidP="001E6040">
          <w:pPr>
            <w:spacing w:before="120" w:after="120"/>
          </w:pPr>
          <w:r w:rsidRPr="00A914D2">
            <w:rPr>
              <w:b/>
              <w:bCs/>
              <w:noProof/>
            </w:rPr>
            <w:fldChar w:fldCharType="end"/>
          </w:r>
        </w:p>
      </w:sdtContent>
    </w:sdt>
    <w:p w14:paraId="439AF132" w14:textId="77777777" w:rsidR="00DF552A" w:rsidRPr="00A914D2" w:rsidRDefault="00DF552A" w:rsidP="001E6040">
      <w:pPr>
        <w:pStyle w:val="TOC1"/>
        <w:tabs>
          <w:tab w:val="left" w:pos="480"/>
          <w:tab w:val="right" w:leader="dot" w:pos="9016"/>
        </w:tabs>
        <w:spacing w:before="120" w:after="120"/>
        <w:outlineLvl w:val="0"/>
        <w:rPr>
          <w:rFonts w:asciiTheme="minorHAnsi" w:eastAsia="MS Mincho" w:hAnsiTheme="minorHAnsi"/>
          <w:noProof/>
          <w:sz w:val="22"/>
          <w:szCs w:val="22"/>
        </w:rPr>
      </w:pPr>
    </w:p>
    <w:p w14:paraId="2A23EA40" w14:textId="77777777" w:rsidR="004E3200" w:rsidRPr="00A914D2" w:rsidRDefault="004E3200" w:rsidP="001E6040">
      <w:pPr>
        <w:spacing w:before="120" w:after="120"/>
        <w:rPr>
          <w:rFonts w:eastAsia="MS Mincho"/>
        </w:rPr>
      </w:pPr>
    </w:p>
    <w:p w14:paraId="3EDE5FFC" w14:textId="77777777" w:rsidR="004E3200" w:rsidRPr="00A914D2" w:rsidRDefault="004E3200" w:rsidP="001E6040">
      <w:pPr>
        <w:spacing w:before="120" w:after="120"/>
        <w:rPr>
          <w:rFonts w:eastAsia="MS Mincho"/>
        </w:rPr>
      </w:pPr>
    </w:p>
    <w:p w14:paraId="667A6AD0" w14:textId="77777777" w:rsidR="004E3200" w:rsidRPr="00A914D2" w:rsidRDefault="004E3200" w:rsidP="001E6040">
      <w:pPr>
        <w:spacing w:before="120" w:after="120"/>
        <w:rPr>
          <w:rFonts w:eastAsia="MS Mincho"/>
        </w:rPr>
      </w:pPr>
    </w:p>
    <w:p w14:paraId="01608F7F" w14:textId="77777777" w:rsidR="004E3200" w:rsidRPr="00A914D2" w:rsidRDefault="004E3200" w:rsidP="001E6040">
      <w:pPr>
        <w:spacing w:before="120" w:after="120"/>
        <w:rPr>
          <w:rFonts w:eastAsia="MS Mincho"/>
        </w:rPr>
      </w:pPr>
    </w:p>
    <w:p w14:paraId="706DBE1F" w14:textId="77777777" w:rsidR="004E3200" w:rsidRPr="00A914D2" w:rsidRDefault="004E3200" w:rsidP="001E6040">
      <w:pPr>
        <w:spacing w:before="120" w:after="120"/>
        <w:rPr>
          <w:rFonts w:eastAsia="MS Mincho"/>
        </w:rPr>
      </w:pPr>
    </w:p>
    <w:p w14:paraId="3D2393F0" w14:textId="77777777" w:rsidR="004E3200" w:rsidRPr="00A914D2" w:rsidRDefault="004E3200" w:rsidP="001E6040">
      <w:pPr>
        <w:spacing w:before="120" w:after="120"/>
        <w:rPr>
          <w:rFonts w:eastAsia="MS Mincho"/>
        </w:rPr>
      </w:pPr>
    </w:p>
    <w:p w14:paraId="18EF3A21" w14:textId="77777777" w:rsidR="00BD34FF" w:rsidRPr="00A914D2" w:rsidRDefault="00BD34FF" w:rsidP="001E6040">
      <w:pPr>
        <w:spacing w:before="120" w:after="120"/>
        <w:rPr>
          <w:rFonts w:cs="Calibri"/>
          <w:b/>
          <w:color w:val="1F497D"/>
          <w:sz w:val="28"/>
          <w:szCs w:val="28"/>
        </w:rPr>
      </w:pPr>
      <w:bookmarkStart w:id="13" w:name="_Toc362425107"/>
      <w:r w:rsidRPr="00A914D2">
        <w:rPr>
          <w:rFonts w:cs="Calibri"/>
          <w:b/>
          <w:color w:val="1F497D"/>
          <w:sz w:val="28"/>
          <w:szCs w:val="28"/>
        </w:rPr>
        <w:br w:type="page"/>
      </w:r>
    </w:p>
    <w:p w14:paraId="2C95B298" w14:textId="77777777" w:rsidR="00427018" w:rsidRPr="00A914D2" w:rsidRDefault="00427018" w:rsidP="001E6040">
      <w:pPr>
        <w:spacing w:before="120" w:after="120"/>
        <w:rPr>
          <w:rFonts w:cs="Calibri"/>
          <w:b/>
          <w:color w:val="1F497D"/>
          <w:sz w:val="28"/>
          <w:szCs w:val="28"/>
        </w:rPr>
      </w:pPr>
    </w:p>
    <w:p w14:paraId="05F14A50" w14:textId="77777777" w:rsidR="00DF552A" w:rsidRPr="00A914D2" w:rsidRDefault="00DF552A" w:rsidP="001E6040">
      <w:pPr>
        <w:pStyle w:val="Heading2"/>
        <w:spacing w:before="120" w:after="120"/>
        <w:rPr>
          <w:rFonts w:asciiTheme="minorHAnsi" w:hAnsiTheme="minorHAnsi"/>
          <w:color w:val="1F497D"/>
          <w:sz w:val="28"/>
          <w:szCs w:val="28"/>
        </w:rPr>
      </w:pPr>
      <w:bookmarkStart w:id="14" w:name="_Toc486948100"/>
      <w:r w:rsidRPr="00A914D2">
        <w:rPr>
          <w:rFonts w:asciiTheme="minorHAnsi" w:hAnsiTheme="minorHAnsi"/>
          <w:color w:val="1F497D"/>
          <w:sz w:val="28"/>
          <w:szCs w:val="28"/>
        </w:rPr>
        <w:t>Abbreviations</w:t>
      </w:r>
      <w:bookmarkEnd w:id="13"/>
      <w:bookmarkEnd w:id="14"/>
    </w:p>
    <w:p w14:paraId="14BC916B" w14:textId="77777777" w:rsidR="00BD34FF" w:rsidRPr="00A914D2" w:rsidRDefault="00BD34FF" w:rsidP="001E6040">
      <w:pPr>
        <w:spacing w:before="120" w:after="120"/>
        <w:rPr>
          <w:rFonts w:cs="Calibri"/>
          <w:b/>
          <w:color w:val="1F497D"/>
          <w:sz w:val="28"/>
          <w:szCs w:val="28"/>
        </w:rPr>
      </w:pPr>
    </w:p>
    <w:p w14:paraId="21236BBF" w14:textId="77777777" w:rsidR="00DF552A" w:rsidRPr="00A914D2" w:rsidRDefault="00DF552A" w:rsidP="001E6040">
      <w:pPr>
        <w:spacing w:before="120" w:after="120"/>
        <w:rPr>
          <w:sz w:val="22"/>
          <w:szCs w:val="22"/>
        </w:rPr>
      </w:pPr>
    </w:p>
    <w:tbl>
      <w:tblPr>
        <w:tblW w:w="0" w:type="auto"/>
        <w:tblLook w:val="04A0" w:firstRow="1" w:lastRow="0" w:firstColumn="1" w:lastColumn="0" w:noHBand="0" w:noVBand="1"/>
      </w:tblPr>
      <w:tblGrid>
        <w:gridCol w:w="2376"/>
        <w:gridCol w:w="284"/>
        <w:gridCol w:w="6520"/>
      </w:tblGrid>
      <w:tr w:rsidR="00A14000" w:rsidRPr="00EB38F0" w14:paraId="4DBBF7AA" w14:textId="77777777" w:rsidTr="00D8514C">
        <w:trPr>
          <w:trHeight w:val="340"/>
        </w:trPr>
        <w:tc>
          <w:tcPr>
            <w:tcW w:w="2376" w:type="dxa"/>
            <w:shd w:val="clear" w:color="auto" w:fill="auto"/>
          </w:tcPr>
          <w:p w14:paraId="34657A3D" w14:textId="77777777" w:rsidR="00A14000" w:rsidRPr="00EB38F0" w:rsidRDefault="00A14000" w:rsidP="00D8514C">
            <w:pPr>
              <w:jc w:val="right"/>
              <w:rPr>
                <w:rFonts w:ascii="Calibri" w:hAnsi="Calibri"/>
                <w:sz w:val="22"/>
                <w:szCs w:val="22"/>
              </w:rPr>
            </w:pPr>
            <w:r w:rsidRPr="00EB38F0">
              <w:rPr>
                <w:rFonts w:ascii="Calibri" w:hAnsi="Calibri"/>
                <w:sz w:val="22"/>
                <w:szCs w:val="22"/>
              </w:rPr>
              <w:t>ADD</w:t>
            </w:r>
          </w:p>
        </w:tc>
        <w:tc>
          <w:tcPr>
            <w:tcW w:w="284" w:type="dxa"/>
            <w:shd w:val="clear" w:color="auto" w:fill="auto"/>
          </w:tcPr>
          <w:p w14:paraId="340F473C"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492C90CD" w14:textId="77777777" w:rsidR="00A14000" w:rsidRPr="00EB38F0" w:rsidRDefault="00A14000" w:rsidP="00D8514C">
            <w:pPr>
              <w:rPr>
                <w:rFonts w:ascii="Calibri" w:hAnsi="Calibri"/>
                <w:sz w:val="22"/>
                <w:szCs w:val="22"/>
              </w:rPr>
            </w:pPr>
            <w:r w:rsidRPr="00EB38F0">
              <w:rPr>
                <w:rFonts w:ascii="Calibri" w:hAnsi="Calibri"/>
                <w:sz w:val="22"/>
                <w:szCs w:val="22"/>
              </w:rPr>
              <w:t>Activity Design Document</w:t>
            </w:r>
          </w:p>
        </w:tc>
      </w:tr>
      <w:tr w:rsidR="00A14000" w:rsidRPr="00EB38F0" w14:paraId="01D6062E" w14:textId="77777777" w:rsidTr="00D8514C">
        <w:trPr>
          <w:trHeight w:val="340"/>
        </w:trPr>
        <w:tc>
          <w:tcPr>
            <w:tcW w:w="2376" w:type="dxa"/>
            <w:shd w:val="clear" w:color="auto" w:fill="auto"/>
          </w:tcPr>
          <w:p w14:paraId="3F1923E0" w14:textId="77777777" w:rsidR="00A14000" w:rsidRPr="00EB38F0" w:rsidRDefault="00A14000" w:rsidP="00D8514C">
            <w:pPr>
              <w:jc w:val="right"/>
              <w:rPr>
                <w:rFonts w:ascii="Calibri" w:hAnsi="Calibri"/>
                <w:sz w:val="22"/>
                <w:szCs w:val="22"/>
              </w:rPr>
            </w:pPr>
            <w:r w:rsidRPr="00EB38F0">
              <w:rPr>
                <w:rFonts w:ascii="Calibri" w:hAnsi="Calibri"/>
                <w:sz w:val="22"/>
                <w:szCs w:val="22"/>
              </w:rPr>
              <w:t>CJ</w:t>
            </w:r>
          </w:p>
        </w:tc>
        <w:tc>
          <w:tcPr>
            <w:tcW w:w="284" w:type="dxa"/>
            <w:shd w:val="clear" w:color="auto" w:fill="auto"/>
          </w:tcPr>
          <w:p w14:paraId="42823087"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178C70F4" w14:textId="77777777" w:rsidR="00A14000" w:rsidRPr="00EB38F0" w:rsidRDefault="00A14000" w:rsidP="00D8514C">
            <w:pPr>
              <w:rPr>
                <w:rFonts w:ascii="Calibri" w:hAnsi="Calibri"/>
                <w:sz w:val="22"/>
                <w:szCs w:val="22"/>
              </w:rPr>
            </w:pPr>
            <w:r w:rsidRPr="00EB38F0">
              <w:rPr>
                <w:rFonts w:ascii="Calibri" w:hAnsi="Calibri"/>
                <w:sz w:val="22"/>
                <w:szCs w:val="22"/>
              </w:rPr>
              <w:t>Chief Justice</w:t>
            </w:r>
          </w:p>
        </w:tc>
      </w:tr>
      <w:tr w:rsidR="00A14000" w:rsidRPr="00EB38F0" w14:paraId="58D58967" w14:textId="77777777" w:rsidTr="00D8514C">
        <w:trPr>
          <w:trHeight w:val="340"/>
        </w:trPr>
        <w:tc>
          <w:tcPr>
            <w:tcW w:w="2376" w:type="dxa"/>
            <w:shd w:val="clear" w:color="auto" w:fill="auto"/>
          </w:tcPr>
          <w:p w14:paraId="0AB7B568" w14:textId="77777777" w:rsidR="00A14000" w:rsidRPr="00EB38F0" w:rsidRDefault="00A14000" w:rsidP="00D8514C">
            <w:pPr>
              <w:jc w:val="right"/>
              <w:rPr>
                <w:rFonts w:ascii="Calibri" w:hAnsi="Calibri"/>
                <w:sz w:val="22"/>
                <w:szCs w:val="22"/>
              </w:rPr>
            </w:pPr>
            <w:r w:rsidRPr="00EB38F0">
              <w:rPr>
                <w:rFonts w:ascii="Calibri" w:hAnsi="Calibri"/>
                <w:sz w:val="22"/>
                <w:szCs w:val="22"/>
              </w:rPr>
              <w:t>PCJE</w:t>
            </w:r>
          </w:p>
        </w:tc>
        <w:tc>
          <w:tcPr>
            <w:tcW w:w="284" w:type="dxa"/>
            <w:shd w:val="clear" w:color="auto" w:fill="auto"/>
          </w:tcPr>
          <w:p w14:paraId="44B70E15"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3DA4080C" w14:textId="5D1EB77C" w:rsidR="00A14000" w:rsidRPr="00EB38F0" w:rsidRDefault="00BB2E2B" w:rsidP="00D8514C">
            <w:pPr>
              <w:rPr>
                <w:rFonts w:ascii="Calibri" w:hAnsi="Calibri"/>
                <w:sz w:val="22"/>
                <w:szCs w:val="22"/>
              </w:rPr>
            </w:pPr>
            <w:r>
              <w:rPr>
                <w:rFonts w:ascii="Calibri" w:hAnsi="Calibri"/>
                <w:sz w:val="22"/>
                <w:szCs w:val="22"/>
              </w:rPr>
              <w:t>Papua New Guinea</w:t>
            </w:r>
            <w:r w:rsidR="00A14000" w:rsidRPr="00EB38F0">
              <w:rPr>
                <w:rFonts w:ascii="Calibri" w:hAnsi="Calibri"/>
                <w:sz w:val="22"/>
                <w:szCs w:val="22"/>
              </w:rPr>
              <w:t xml:space="preserve"> Centre for Judicial Excellence</w:t>
            </w:r>
          </w:p>
        </w:tc>
      </w:tr>
      <w:tr w:rsidR="003C0555" w:rsidRPr="00EB38F0" w14:paraId="065570B2" w14:textId="77777777" w:rsidTr="00D8514C">
        <w:trPr>
          <w:trHeight w:val="340"/>
        </w:trPr>
        <w:tc>
          <w:tcPr>
            <w:tcW w:w="2376" w:type="dxa"/>
            <w:shd w:val="clear" w:color="auto" w:fill="auto"/>
          </w:tcPr>
          <w:p w14:paraId="1C408EEC" w14:textId="16D11922" w:rsidR="003C0555" w:rsidRPr="00EB38F0" w:rsidRDefault="003C0555" w:rsidP="00D8514C">
            <w:pPr>
              <w:jc w:val="right"/>
              <w:rPr>
                <w:rFonts w:ascii="Calibri" w:hAnsi="Calibri"/>
                <w:sz w:val="22"/>
                <w:szCs w:val="22"/>
              </w:rPr>
            </w:pPr>
            <w:r>
              <w:rPr>
                <w:rFonts w:ascii="Calibri" w:hAnsi="Calibri"/>
                <w:sz w:val="22"/>
                <w:szCs w:val="22"/>
              </w:rPr>
              <w:t>CJLF#1</w:t>
            </w:r>
          </w:p>
        </w:tc>
        <w:tc>
          <w:tcPr>
            <w:tcW w:w="284" w:type="dxa"/>
            <w:shd w:val="clear" w:color="auto" w:fill="auto"/>
          </w:tcPr>
          <w:p w14:paraId="73B7C255" w14:textId="6EBDF73A" w:rsidR="003C0555" w:rsidRPr="00EB38F0" w:rsidRDefault="003C0555" w:rsidP="00D8514C">
            <w:pPr>
              <w:rPr>
                <w:rFonts w:ascii="Calibri" w:hAnsi="Calibri"/>
                <w:sz w:val="22"/>
                <w:szCs w:val="22"/>
              </w:rPr>
            </w:pPr>
            <w:r>
              <w:rPr>
                <w:rFonts w:ascii="Calibri" w:hAnsi="Calibri"/>
                <w:sz w:val="22"/>
                <w:szCs w:val="22"/>
              </w:rPr>
              <w:t>-</w:t>
            </w:r>
          </w:p>
        </w:tc>
        <w:tc>
          <w:tcPr>
            <w:tcW w:w="6520" w:type="dxa"/>
            <w:shd w:val="clear" w:color="auto" w:fill="auto"/>
          </w:tcPr>
          <w:p w14:paraId="6BA72579" w14:textId="7F701CFE" w:rsidR="003C0555" w:rsidRPr="00EB38F0" w:rsidRDefault="003C0555" w:rsidP="00D8514C">
            <w:pPr>
              <w:rPr>
                <w:rFonts w:ascii="Calibri" w:hAnsi="Calibri"/>
                <w:sz w:val="22"/>
                <w:szCs w:val="22"/>
              </w:rPr>
            </w:pPr>
            <w:r>
              <w:rPr>
                <w:rFonts w:ascii="Calibri" w:hAnsi="Calibri"/>
                <w:sz w:val="22"/>
                <w:szCs w:val="22"/>
              </w:rPr>
              <w:t>First Chief Justices’ Leadership Forum</w:t>
            </w:r>
          </w:p>
        </w:tc>
      </w:tr>
      <w:tr w:rsidR="00A14000" w:rsidRPr="00EB38F0" w14:paraId="128E13B9" w14:textId="77777777" w:rsidTr="00D8514C">
        <w:trPr>
          <w:trHeight w:val="340"/>
        </w:trPr>
        <w:tc>
          <w:tcPr>
            <w:tcW w:w="2376" w:type="dxa"/>
            <w:shd w:val="clear" w:color="auto" w:fill="auto"/>
          </w:tcPr>
          <w:p w14:paraId="1305147B" w14:textId="77777777" w:rsidR="00A14000" w:rsidRPr="00EB38F0" w:rsidRDefault="00A14000" w:rsidP="00D8514C">
            <w:pPr>
              <w:jc w:val="right"/>
              <w:rPr>
                <w:rFonts w:ascii="Calibri" w:hAnsi="Calibri"/>
                <w:sz w:val="22"/>
                <w:szCs w:val="22"/>
              </w:rPr>
            </w:pPr>
            <w:r w:rsidRPr="00EB38F0">
              <w:rPr>
                <w:rFonts w:ascii="Calibri" w:hAnsi="Calibri"/>
                <w:sz w:val="22"/>
                <w:szCs w:val="22"/>
              </w:rPr>
              <w:t>CJLF</w:t>
            </w:r>
            <w:r>
              <w:rPr>
                <w:rFonts w:ascii="Calibri" w:hAnsi="Calibri"/>
                <w:sz w:val="22"/>
                <w:szCs w:val="22"/>
              </w:rPr>
              <w:t>#2</w:t>
            </w:r>
          </w:p>
        </w:tc>
        <w:tc>
          <w:tcPr>
            <w:tcW w:w="284" w:type="dxa"/>
            <w:shd w:val="clear" w:color="auto" w:fill="auto"/>
          </w:tcPr>
          <w:p w14:paraId="44EF60EA"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2E65CD9F" w14:textId="77777777" w:rsidR="00A14000" w:rsidRPr="00EB38F0" w:rsidRDefault="00A14000" w:rsidP="00D8514C">
            <w:pPr>
              <w:rPr>
                <w:rFonts w:ascii="Calibri" w:hAnsi="Calibri"/>
                <w:sz w:val="22"/>
                <w:szCs w:val="22"/>
              </w:rPr>
            </w:pPr>
            <w:r>
              <w:rPr>
                <w:rFonts w:ascii="Calibri" w:hAnsi="Calibri"/>
                <w:sz w:val="22"/>
                <w:szCs w:val="22"/>
              </w:rPr>
              <w:t>Second</w:t>
            </w:r>
            <w:r w:rsidRPr="00EB38F0">
              <w:rPr>
                <w:rFonts w:ascii="Calibri" w:hAnsi="Calibri"/>
                <w:sz w:val="22"/>
                <w:szCs w:val="22"/>
              </w:rPr>
              <w:t xml:space="preserve"> Chief Justices’ Leadership Forum</w:t>
            </w:r>
          </w:p>
        </w:tc>
      </w:tr>
      <w:tr w:rsidR="00A14000" w:rsidRPr="00EB38F0" w14:paraId="01D8A750" w14:textId="77777777" w:rsidTr="00D8514C">
        <w:trPr>
          <w:trHeight w:val="340"/>
        </w:trPr>
        <w:tc>
          <w:tcPr>
            <w:tcW w:w="2376" w:type="dxa"/>
            <w:shd w:val="clear" w:color="auto" w:fill="auto"/>
          </w:tcPr>
          <w:p w14:paraId="6F975434" w14:textId="77777777" w:rsidR="00A14000" w:rsidRPr="00EB38F0" w:rsidRDefault="00A14000" w:rsidP="00D8514C">
            <w:pPr>
              <w:jc w:val="right"/>
              <w:rPr>
                <w:rFonts w:ascii="Calibri" w:hAnsi="Calibri"/>
                <w:sz w:val="22"/>
                <w:szCs w:val="22"/>
              </w:rPr>
            </w:pPr>
            <w:r w:rsidRPr="00EB38F0">
              <w:rPr>
                <w:rFonts w:ascii="Calibri" w:hAnsi="Calibri"/>
                <w:sz w:val="22"/>
                <w:szCs w:val="22"/>
              </w:rPr>
              <w:t>FCA</w:t>
            </w:r>
          </w:p>
        </w:tc>
        <w:tc>
          <w:tcPr>
            <w:tcW w:w="284" w:type="dxa"/>
            <w:shd w:val="clear" w:color="auto" w:fill="auto"/>
          </w:tcPr>
          <w:p w14:paraId="1B865158"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0AEB5997" w14:textId="77777777" w:rsidR="00A14000" w:rsidRPr="00EB38F0" w:rsidRDefault="00A14000" w:rsidP="00D8514C">
            <w:pPr>
              <w:rPr>
                <w:rFonts w:ascii="Calibri" w:hAnsi="Calibri"/>
                <w:sz w:val="22"/>
                <w:szCs w:val="22"/>
              </w:rPr>
            </w:pPr>
            <w:r w:rsidRPr="00EB38F0">
              <w:rPr>
                <w:rFonts w:ascii="Calibri" w:hAnsi="Calibri"/>
                <w:sz w:val="22"/>
                <w:szCs w:val="22"/>
              </w:rPr>
              <w:t>Federal Court of Australia</w:t>
            </w:r>
          </w:p>
        </w:tc>
      </w:tr>
      <w:tr w:rsidR="00A14000" w:rsidRPr="00EB38F0" w14:paraId="6BF0A18E" w14:textId="77777777" w:rsidTr="00D8514C">
        <w:trPr>
          <w:trHeight w:val="340"/>
        </w:trPr>
        <w:tc>
          <w:tcPr>
            <w:tcW w:w="2376" w:type="dxa"/>
            <w:shd w:val="clear" w:color="auto" w:fill="auto"/>
          </w:tcPr>
          <w:p w14:paraId="6F97570A" w14:textId="77777777" w:rsidR="00A14000" w:rsidRPr="00EB38F0" w:rsidRDefault="00A14000" w:rsidP="00D8514C">
            <w:pPr>
              <w:jc w:val="right"/>
              <w:rPr>
                <w:rFonts w:ascii="Calibri" w:hAnsi="Calibri"/>
                <w:sz w:val="22"/>
                <w:szCs w:val="22"/>
              </w:rPr>
            </w:pPr>
            <w:r w:rsidRPr="00EB38F0">
              <w:rPr>
                <w:rFonts w:ascii="Calibri" w:hAnsi="Calibri"/>
                <w:sz w:val="22"/>
                <w:szCs w:val="22"/>
              </w:rPr>
              <w:t>FSM</w:t>
            </w:r>
          </w:p>
        </w:tc>
        <w:tc>
          <w:tcPr>
            <w:tcW w:w="284" w:type="dxa"/>
            <w:shd w:val="clear" w:color="auto" w:fill="auto"/>
          </w:tcPr>
          <w:p w14:paraId="1BF31692"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57B593B6" w14:textId="77777777" w:rsidR="00A14000" w:rsidRPr="00EB38F0" w:rsidRDefault="00A14000" w:rsidP="00D8514C">
            <w:pPr>
              <w:rPr>
                <w:rFonts w:ascii="Calibri" w:hAnsi="Calibri"/>
                <w:sz w:val="22"/>
                <w:szCs w:val="22"/>
              </w:rPr>
            </w:pPr>
            <w:r w:rsidRPr="00EB38F0">
              <w:rPr>
                <w:rFonts w:ascii="Calibri" w:hAnsi="Calibri"/>
                <w:sz w:val="22"/>
                <w:szCs w:val="22"/>
              </w:rPr>
              <w:t>Federated States of Micronesia</w:t>
            </w:r>
          </w:p>
        </w:tc>
      </w:tr>
      <w:tr w:rsidR="00A14000" w:rsidRPr="00EB38F0" w14:paraId="76702199" w14:textId="77777777" w:rsidTr="00D8514C">
        <w:trPr>
          <w:trHeight w:val="340"/>
        </w:trPr>
        <w:tc>
          <w:tcPr>
            <w:tcW w:w="2376" w:type="dxa"/>
            <w:shd w:val="clear" w:color="auto" w:fill="auto"/>
          </w:tcPr>
          <w:p w14:paraId="0972A8C5" w14:textId="77777777" w:rsidR="00A14000" w:rsidRPr="00EB38F0" w:rsidRDefault="00A14000" w:rsidP="00D8514C">
            <w:pPr>
              <w:jc w:val="right"/>
              <w:rPr>
                <w:rFonts w:ascii="Calibri" w:hAnsi="Calibri"/>
                <w:sz w:val="22"/>
                <w:szCs w:val="22"/>
              </w:rPr>
            </w:pPr>
            <w:r w:rsidRPr="00EB38F0">
              <w:rPr>
                <w:rFonts w:ascii="Calibri" w:hAnsi="Calibri"/>
                <w:sz w:val="22"/>
                <w:szCs w:val="22"/>
              </w:rPr>
              <w:t>GFV</w:t>
            </w:r>
          </w:p>
        </w:tc>
        <w:tc>
          <w:tcPr>
            <w:tcW w:w="284" w:type="dxa"/>
            <w:shd w:val="clear" w:color="auto" w:fill="auto"/>
          </w:tcPr>
          <w:p w14:paraId="0EC13B80"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26145E3D" w14:textId="77777777" w:rsidR="00A14000" w:rsidRPr="00EB38F0" w:rsidRDefault="00A14000" w:rsidP="00D8514C">
            <w:pPr>
              <w:rPr>
                <w:rFonts w:ascii="Calibri" w:hAnsi="Calibri"/>
                <w:sz w:val="22"/>
                <w:szCs w:val="22"/>
              </w:rPr>
            </w:pPr>
            <w:r w:rsidRPr="00EB38F0">
              <w:rPr>
                <w:rFonts w:ascii="Calibri" w:hAnsi="Calibri"/>
                <w:sz w:val="22"/>
                <w:szCs w:val="22"/>
              </w:rPr>
              <w:t>Gender &amp; Family Violence</w:t>
            </w:r>
          </w:p>
        </w:tc>
      </w:tr>
      <w:tr w:rsidR="00A14000" w:rsidRPr="00EB38F0" w14:paraId="1C42C6E4" w14:textId="77777777" w:rsidTr="00D8514C">
        <w:trPr>
          <w:trHeight w:val="340"/>
        </w:trPr>
        <w:tc>
          <w:tcPr>
            <w:tcW w:w="2376" w:type="dxa"/>
            <w:shd w:val="clear" w:color="auto" w:fill="auto"/>
          </w:tcPr>
          <w:p w14:paraId="46C5E9CF" w14:textId="77777777" w:rsidR="00A14000" w:rsidRPr="00EB38F0" w:rsidRDefault="00A14000" w:rsidP="00D8514C">
            <w:pPr>
              <w:jc w:val="right"/>
              <w:rPr>
                <w:rFonts w:ascii="Calibri" w:hAnsi="Calibri"/>
                <w:sz w:val="22"/>
                <w:szCs w:val="22"/>
              </w:rPr>
            </w:pPr>
            <w:r w:rsidRPr="00EB38F0">
              <w:rPr>
                <w:rFonts w:ascii="Calibri" w:hAnsi="Calibri"/>
                <w:sz w:val="22"/>
                <w:szCs w:val="22"/>
              </w:rPr>
              <w:t>IEC</w:t>
            </w:r>
          </w:p>
        </w:tc>
        <w:tc>
          <w:tcPr>
            <w:tcW w:w="284" w:type="dxa"/>
            <w:shd w:val="clear" w:color="auto" w:fill="auto"/>
          </w:tcPr>
          <w:p w14:paraId="31A79460"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04F3E91E" w14:textId="77777777" w:rsidR="00A14000" w:rsidRPr="00EB38F0" w:rsidRDefault="00A14000" w:rsidP="00D8514C">
            <w:pPr>
              <w:rPr>
                <w:rFonts w:ascii="Calibri" w:hAnsi="Calibri"/>
                <w:sz w:val="22"/>
                <w:szCs w:val="22"/>
              </w:rPr>
            </w:pPr>
            <w:r w:rsidRPr="00EB38F0">
              <w:rPr>
                <w:rFonts w:ascii="Calibri" w:hAnsi="Calibri"/>
                <w:sz w:val="22"/>
                <w:szCs w:val="22"/>
              </w:rPr>
              <w:t>Initiative Executive Committee</w:t>
            </w:r>
          </w:p>
        </w:tc>
      </w:tr>
      <w:tr w:rsidR="00A14000" w:rsidRPr="00EB38F0" w14:paraId="0154AEE6" w14:textId="77777777" w:rsidTr="00D8514C">
        <w:trPr>
          <w:trHeight w:val="340"/>
        </w:trPr>
        <w:tc>
          <w:tcPr>
            <w:tcW w:w="2376" w:type="dxa"/>
            <w:shd w:val="clear" w:color="auto" w:fill="auto"/>
          </w:tcPr>
          <w:p w14:paraId="48D4EC00" w14:textId="77777777" w:rsidR="00A14000" w:rsidRPr="00EB38F0" w:rsidRDefault="00A14000" w:rsidP="00D8514C">
            <w:pPr>
              <w:jc w:val="right"/>
              <w:rPr>
                <w:rFonts w:ascii="Calibri" w:hAnsi="Calibri"/>
                <w:sz w:val="22"/>
                <w:szCs w:val="22"/>
              </w:rPr>
            </w:pPr>
            <w:r w:rsidRPr="00EB38F0">
              <w:rPr>
                <w:rFonts w:ascii="Calibri" w:hAnsi="Calibri"/>
                <w:sz w:val="22"/>
                <w:szCs w:val="22"/>
              </w:rPr>
              <w:t>JLC</w:t>
            </w:r>
          </w:p>
        </w:tc>
        <w:tc>
          <w:tcPr>
            <w:tcW w:w="284" w:type="dxa"/>
            <w:shd w:val="clear" w:color="auto" w:fill="auto"/>
          </w:tcPr>
          <w:p w14:paraId="2B6E874E"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4A4983DE" w14:textId="77777777" w:rsidR="00A14000" w:rsidRPr="00EB38F0" w:rsidRDefault="00A14000" w:rsidP="00D8514C">
            <w:pPr>
              <w:rPr>
                <w:rFonts w:ascii="Calibri" w:hAnsi="Calibri"/>
                <w:sz w:val="22"/>
                <w:szCs w:val="22"/>
              </w:rPr>
            </w:pPr>
            <w:r w:rsidRPr="00EB38F0">
              <w:rPr>
                <w:rFonts w:ascii="Calibri" w:hAnsi="Calibri"/>
                <w:sz w:val="22"/>
                <w:szCs w:val="22"/>
              </w:rPr>
              <w:t>Judicial Liaison Committee</w:t>
            </w:r>
          </w:p>
        </w:tc>
      </w:tr>
      <w:tr w:rsidR="00A14000" w:rsidRPr="00EB38F0" w14:paraId="2C10F877" w14:textId="77777777" w:rsidTr="00D8514C">
        <w:trPr>
          <w:trHeight w:val="340"/>
        </w:trPr>
        <w:tc>
          <w:tcPr>
            <w:tcW w:w="2376" w:type="dxa"/>
            <w:shd w:val="clear" w:color="auto" w:fill="auto"/>
          </w:tcPr>
          <w:p w14:paraId="28C65977" w14:textId="77777777" w:rsidR="00A14000" w:rsidRPr="00EB38F0" w:rsidRDefault="00A14000" w:rsidP="00D8514C">
            <w:pPr>
              <w:jc w:val="right"/>
              <w:rPr>
                <w:rFonts w:ascii="Calibri" w:hAnsi="Calibri"/>
                <w:sz w:val="22"/>
                <w:szCs w:val="22"/>
              </w:rPr>
            </w:pPr>
            <w:r w:rsidRPr="00EB38F0">
              <w:rPr>
                <w:rFonts w:ascii="Calibri" w:hAnsi="Calibri"/>
                <w:sz w:val="22"/>
                <w:szCs w:val="22"/>
              </w:rPr>
              <w:t>LIF</w:t>
            </w:r>
          </w:p>
        </w:tc>
        <w:tc>
          <w:tcPr>
            <w:tcW w:w="284" w:type="dxa"/>
            <w:shd w:val="clear" w:color="auto" w:fill="auto"/>
          </w:tcPr>
          <w:p w14:paraId="5C62EEA4"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5A69E8B3" w14:textId="77777777" w:rsidR="00A14000" w:rsidRPr="00EB38F0" w:rsidRDefault="00A14000" w:rsidP="00D8514C">
            <w:pPr>
              <w:rPr>
                <w:rFonts w:ascii="Calibri" w:hAnsi="Calibri"/>
                <w:sz w:val="22"/>
                <w:szCs w:val="22"/>
              </w:rPr>
            </w:pPr>
            <w:r w:rsidRPr="00EB38F0">
              <w:rPr>
                <w:rFonts w:ascii="Calibri" w:hAnsi="Calibri"/>
                <w:sz w:val="22"/>
                <w:szCs w:val="22"/>
              </w:rPr>
              <w:t>Leadership Incentive Fund</w:t>
            </w:r>
          </w:p>
        </w:tc>
      </w:tr>
      <w:tr w:rsidR="00A14000" w:rsidRPr="00EB38F0" w14:paraId="0599EBA8" w14:textId="77777777" w:rsidTr="00D8514C">
        <w:trPr>
          <w:trHeight w:val="340"/>
        </w:trPr>
        <w:tc>
          <w:tcPr>
            <w:tcW w:w="2376" w:type="dxa"/>
            <w:shd w:val="clear" w:color="auto" w:fill="auto"/>
          </w:tcPr>
          <w:p w14:paraId="2218B41D" w14:textId="77777777" w:rsidR="00A14000" w:rsidRPr="00EB38F0" w:rsidRDefault="00A14000" w:rsidP="00D8514C">
            <w:pPr>
              <w:jc w:val="right"/>
              <w:rPr>
                <w:rFonts w:ascii="Calibri" w:hAnsi="Calibri"/>
                <w:sz w:val="22"/>
                <w:szCs w:val="22"/>
              </w:rPr>
            </w:pPr>
            <w:r w:rsidRPr="00EB38F0">
              <w:rPr>
                <w:rFonts w:ascii="Calibri" w:hAnsi="Calibri"/>
                <w:sz w:val="22"/>
                <w:szCs w:val="22"/>
              </w:rPr>
              <w:t>MFAT</w:t>
            </w:r>
          </w:p>
        </w:tc>
        <w:tc>
          <w:tcPr>
            <w:tcW w:w="284" w:type="dxa"/>
            <w:shd w:val="clear" w:color="auto" w:fill="auto"/>
          </w:tcPr>
          <w:p w14:paraId="28C28FEF"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4B187DAB" w14:textId="77777777" w:rsidR="00A14000" w:rsidRPr="00EB38F0" w:rsidRDefault="00A14000" w:rsidP="00D8514C">
            <w:pPr>
              <w:rPr>
                <w:rFonts w:ascii="Calibri" w:hAnsi="Calibri"/>
                <w:sz w:val="22"/>
                <w:szCs w:val="22"/>
              </w:rPr>
            </w:pPr>
            <w:r w:rsidRPr="00EB38F0">
              <w:rPr>
                <w:rFonts w:ascii="Calibri" w:hAnsi="Calibri"/>
                <w:sz w:val="22"/>
                <w:szCs w:val="22"/>
              </w:rPr>
              <w:t>New Zealand Ministry of Foreign Affairs and Trade</w:t>
            </w:r>
          </w:p>
        </w:tc>
      </w:tr>
      <w:tr w:rsidR="00A14000" w:rsidRPr="00EB38F0" w14:paraId="07EC0A49" w14:textId="77777777" w:rsidTr="00D8514C">
        <w:trPr>
          <w:trHeight w:val="340"/>
        </w:trPr>
        <w:tc>
          <w:tcPr>
            <w:tcW w:w="2376" w:type="dxa"/>
            <w:shd w:val="clear" w:color="auto" w:fill="auto"/>
          </w:tcPr>
          <w:p w14:paraId="7CF23A09" w14:textId="77777777" w:rsidR="00A14000" w:rsidRPr="00EB38F0" w:rsidRDefault="00A14000" w:rsidP="00D8514C">
            <w:pPr>
              <w:jc w:val="right"/>
              <w:rPr>
                <w:rFonts w:ascii="Calibri" w:hAnsi="Calibri"/>
                <w:sz w:val="22"/>
                <w:szCs w:val="22"/>
              </w:rPr>
            </w:pPr>
            <w:r w:rsidRPr="00EB38F0">
              <w:rPr>
                <w:rFonts w:ascii="Calibri" w:hAnsi="Calibri"/>
                <w:sz w:val="22"/>
                <w:szCs w:val="22"/>
              </w:rPr>
              <w:t>M&amp;E</w:t>
            </w:r>
          </w:p>
        </w:tc>
        <w:tc>
          <w:tcPr>
            <w:tcW w:w="284" w:type="dxa"/>
            <w:shd w:val="clear" w:color="auto" w:fill="auto"/>
          </w:tcPr>
          <w:p w14:paraId="73A95956"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42D53200" w14:textId="77777777" w:rsidR="00A14000" w:rsidRPr="00EB38F0" w:rsidRDefault="00A14000" w:rsidP="00D8514C">
            <w:pPr>
              <w:rPr>
                <w:rFonts w:ascii="Calibri" w:hAnsi="Calibri"/>
                <w:sz w:val="22"/>
                <w:szCs w:val="22"/>
              </w:rPr>
            </w:pPr>
            <w:r w:rsidRPr="00EB38F0">
              <w:rPr>
                <w:rFonts w:ascii="Calibri" w:hAnsi="Calibri"/>
                <w:sz w:val="22"/>
                <w:szCs w:val="22"/>
              </w:rPr>
              <w:t>Monitoring and Evaluation</w:t>
            </w:r>
          </w:p>
        </w:tc>
      </w:tr>
      <w:tr w:rsidR="00A14000" w:rsidRPr="00EB38F0" w14:paraId="55F74BF5" w14:textId="77777777" w:rsidTr="00D8514C">
        <w:trPr>
          <w:trHeight w:val="340"/>
        </w:trPr>
        <w:tc>
          <w:tcPr>
            <w:tcW w:w="2376" w:type="dxa"/>
            <w:shd w:val="clear" w:color="auto" w:fill="auto"/>
          </w:tcPr>
          <w:p w14:paraId="055355A9" w14:textId="77777777" w:rsidR="00A14000" w:rsidRPr="00EB38F0" w:rsidRDefault="00A14000" w:rsidP="00D8514C">
            <w:pPr>
              <w:jc w:val="right"/>
              <w:rPr>
                <w:rFonts w:ascii="Calibri" w:hAnsi="Calibri"/>
                <w:sz w:val="22"/>
                <w:szCs w:val="22"/>
              </w:rPr>
            </w:pPr>
            <w:r w:rsidRPr="00EB38F0">
              <w:rPr>
                <w:rFonts w:ascii="Calibri" w:hAnsi="Calibri"/>
                <w:sz w:val="22"/>
                <w:szCs w:val="22"/>
              </w:rPr>
              <w:t>PIC</w:t>
            </w:r>
          </w:p>
        </w:tc>
        <w:tc>
          <w:tcPr>
            <w:tcW w:w="284" w:type="dxa"/>
            <w:shd w:val="clear" w:color="auto" w:fill="auto"/>
          </w:tcPr>
          <w:p w14:paraId="6909DE47"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3AA1383D" w14:textId="77777777" w:rsidR="00A14000" w:rsidRPr="00EB38F0" w:rsidRDefault="00A14000" w:rsidP="00D8514C">
            <w:pPr>
              <w:rPr>
                <w:rFonts w:ascii="Calibri" w:hAnsi="Calibri"/>
                <w:sz w:val="22"/>
                <w:szCs w:val="22"/>
              </w:rPr>
            </w:pPr>
            <w:r w:rsidRPr="00EB38F0">
              <w:rPr>
                <w:rFonts w:ascii="Calibri" w:hAnsi="Calibri"/>
                <w:sz w:val="22"/>
                <w:szCs w:val="22"/>
              </w:rPr>
              <w:t>Pacific Island Country</w:t>
            </w:r>
          </w:p>
        </w:tc>
      </w:tr>
      <w:tr w:rsidR="00237F01" w:rsidRPr="00EB38F0" w14:paraId="7AE04A78" w14:textId="77777777" w:rsidTr="00D8514C">
        <w:trPr>
          <w:trHeight w:val="340"/>
        </w:trPr>
        <w:tc>
          <w:tcPr>
            <w:tcW w:w="2376" w:type="dxa"/>
            <w:shd w:val="clear" w:color="auto" w:fill="auto"/>
          </w:tcPr>
          <w:p w14:paraId="17659885" w14:textId="0995C945" w:rsidR="00237F01" w:rsidRPr="00EB38F0" w:rsidRDefault="00237F01" w:rsidP="00D8514C">
            <w:pPr>
              <w:jc w:val="right"/>
              <w:rPr>
                <w:rFonts w:ascii="Calibri" w:hAnsi="Calibri"/>
                <w:sz w:val="22"/>
                <w:szCs w:val="22"/>
              </w:rPr>
            </w:pPr>
            <w:r>
              <w:rPr>
                <w:rFonts w:ascii="Calibri" w:hAnsi="Calibri"/>
                <w:sz w:val="22"/>
                <w:szCs w:val="22"/>
              </w:rPr>
              <w:t>PJDP</w:t>
            </w:r>
          </w:p>
        </w:tc>
        <w:tc>
          <w:tcPr>
            <w:tcW w:w="284" w:type="dxa"/>
            <w:shd w:val="clear" w:color="auto" w:fill="auto"/>
          </w:tcPr>
          <w:p w14:paraId="2F98E75B" w14:textId="5257104A" w:rsidR="00237F01" w:rsidRPr="00EB38F0" w:rsidRDefault="00237F01" w:rsidP="00D8514C">
            <w:pPr>
              <w:rPr>
                <w:rFonts w:ascii="Calibri" w:hAnsi="Calibri"/>
                <w:sz w:val="22"/>
                <w:szCs w:val="22"/>
              </w:rPr>
            </w:pPr>
            <w:r>
              <w:rPr>
                <w:rFonts w:ascii="Calibri" w:hAnsi="Calibri"/>
                <w:sz w:val="22"/>
                <w:szCs w:val="22"/>
              </w:rPr>
              <w:t>-</w:t>
            </w:r>
          </w:p>
        </w:tc>
        <w:tc>
          <w:tcPr>
            <w:tcW w:w="6520" w:type="dxa"/>
            <w:shd w:val="clear" w:color="auto" w:fill="auto"/>
          </w:tcPr>
          <w:p w14:paraId="17F05B03" w14:textId="7118D7DF" w:rsidR="00237F01" w:rsidRPr="00EB38F0" w:rsidRDefault="00237F01" w:rsidP="00D8514C">
            <w:pPr>
              <w:rPr>
                <w:rFonts w:ascii="Calibri" w:hAnsi="Calibri"/>
                <w:sz w:val="22"/>
                <w:szCs w:val="22"/>
              </w:rPr>
            </w:pPr>
            <w:r>
              <w:rPr>
                <w:rFonts w:ascii="Calibri" w:hAnsi="Calibri"/>
                <w:sz w:val="22"/>
                <w:szCs w:val="22"/>
              </w:rPr>
              <w:t>Pacific Judicial Development Programme</w:t>
            </w:r>
          </w:p>
        </w:tc>
      </w:tr>
      <w:tr w:rsidR="00A14000" w:rsidRPr="00EB38F0" w14:paraId="1AAAC941" w14:textId="77777777" w:rsidTr="00D8514C">
        <w:trPr>
          <w:trHeight w:val="340"/>
        </w:trPr>
        <w:tc>
          <w:tcPr>
            <w:tcW w:w="2376" w:type="dxa"/>
            <w:shd w:val="clear" w:color="auto" w:fill="auto"/>
          </w:tcPr>
          <w:p w14:paraId="0B29E101" w14:textId="77777777" w:rsidR="00A14000" w:rsidRPr="00EB38F0" w:rsidRDefault="00A14000" w:rsidP="00D8514C">
            <w:pPr>
              <w:jc w:val="right"/>
              <w:rPr>
                <w:rFonts w:ascii="Calibri" w:hAnsi="Calibri"/>
                <w:sz w:val="22"/>
                <w:szCs w:val="22"/>
              </w:rPr>
            </w:pPr>
            <w:r w:rsidRPr="00EB38F0">
              <w:rPr>
                <w:rFonts w:ascii="Calibri" w:hAnsi="Calibri"/>
                <w:sz w:val="22"/>
                <w:szCs w:val="22"/>
              </w:rPr>
              <w:t>PJSI</w:t>
            </w:r>
          </w:p>
        </w:tc>
        <w:tc>
          <w:tcPr>
            <w:tcW w:w="284" w:type="dxa"/>
            <w:shd w:val="clear" w:color="auto" w:fill="auto"/>
          </w:tcPr>
          <w:p w14:paraId="60A9A586"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673FEE6D" w14:textId="77777777" w:rsidR="00A14000" w:rsidRPr="00EB38F0" w:rsidRDefault="00A14000" w:rsidP="00D8514C">
            <w:pPr>
              <w:rPr>
                <w:rFonts w:ascii="Calibri" w:hAnsi="Calibri"/>
                <w:sz w:val="22"/>
                <w:szCs w:val="22"/>
              </w:rPr>
            </w:pPr>
            <w:r w:rsidRPr="00EB38F0">
              <w:rPr>
                <w:rFonts w:ascii="Calibri" w:hAnsi="Calibri"/>
                <w:sz w:val="22"/>
                <w:szCs w:val="22"/>
              </w:rPr>
              <w:t>Pacific Judicial Strengthening Initiative</w:t>
            </w:r>
          </w:p>
        </w:tc>
      </w:tr>
      <w:tr w:rsidR="00A14000" w:rsidRPr="00EB38F0" w14:paraId="54879184" w14:textId="77777777" w:rsidTr="00D8514C">
        <w:trPr>
          <w:trHeight w:val="340"/>
        </w:trPr>
        <w:tc>
          <w:tcPr>
            <w:tcW w:w="2376" w:type="dxa"/>
            <w:shd w:val="clear" w:color="auto" w:fill="auto"/>
          </w:tcPr>
          <w:p w14:paraId="24F78D8B" w14:textId="77777777" w:rsidR="00A14000" w:rsidRPr="00EB38F0" w:rsidRDefault="00A14000" w:rsidP="00D8514C">
            <w:pPr>
              <w:jc w:val="right"/>
              <w:rPr>
                <w:rFonts w:ascii="Calibri" w:hAnsi="Calibri"/>
                <w:sz w:val="22"/>
                <w:szCs w:val="22"/>
              </w:rPr>
            </w:pPr>
            <w:r w:rsidRPr="00EB38F0">
              <w:rPr>
                <w:rFonts w:ascii="Calibri" w:hAnsi="Calibri"/>
                <w:sz w:val="22"/>
                <w:szCs w:val="22"/>
              </w:rPr>
              <w:t>PNG</w:t>
            </w:r>
          </w:p>
        </w:tc>
        <w:tc>
          <w:tcPr>
            <w:tcW w:w="284" w:type="dxa"/>
            <w:shd w:val="clear" w:color="auto" w:fill="auto"/>
          </w:tcPr>
          <w:p w14:paraId="47FDD98C" w14:textId="77777777" w:rsidR="00A14000" w:rsidRPr="00EB38F0" w:rsidRDefault="00A14000" w:rsidP="00D8514C">
            <w:pPr>
              <w:rPr>
                <w:rFonts w:ascii="Calibri" w:hAnsi="Calibri"/>
                <w:sz w:val="22"/>
                <w:szCs w:val="22"/>
              </w:rPr>
            </w:pPr>
            <w:r w:rsidRPr="00EB38F0">
              <w:rPr>
                <w:rFonts w:ascii="Calibri" w:hAnsi="Calibri"/>
                <w:sz w:val="22"/>
                <w:szCs w:val="22"/>
              </w:rPr>
              <w:t>-</w:t>
            </w:r>
          </w:p>
        </w:tc>
        <w:tc>
          <w:tcPr>
            <w:tcW w:w="6520" w:type="dxa"/>
            <w:shd w:val="clear" w:color="auto" w:fill="auto"/>
          </w:tcPr>
          <w:p w14:paraId="708FB7B5" w14:textId="77777777" w:rsidR="00A14000" w:rsidRPr="00EB38F0" w:rsidRDefault="00A14000" w:rsidP="00D8514C">
            <w:pPr>
              <w:rPr>
                <w:rFonts w:ascii="Calibri" w:hAnsi="Calibri"/>
                <w:sz w:val="22"/>
                <w:szCs w:val="22"/>
              </w:rPr>
            </w:pPr>
            <w:r w:rsidRPr="00EB38F0">
              <w:rPr>
                <w:rFonts w:ascii="Calibri" w:hAnsi="Calibri"/>
                <w:sz w:val="22"/>
                <w:szCs w:val="22"/>
              </w:rPr>
              <w:t>Papua New Guinea</w:t>
            </w:r>
          </w:p>
        </w:tc>
      </w:tr>
      <w:tr w:rsidR="003C0555" w:rsidRPr="00EB38F0" w14:paraId="1223B943" w14:textId="77777777" w:rsidTr="00D8514C">
        <w:trPr>
          <w:trHeight w:val="340"/>
        </w:trPr>
        <w:tc>
          <w:tcPr>
            <w:tcW w:w="2376" w:type="dxa"/>
            <w:shd w:val="clear" w:color="auto" w:fill="auto"/>
          </w:tcPr>
          <w:p w14:paraId="137E13C9" w14:textId="7F86F6B5" w:rsidR="003C0555" w:rsidRPr="00EB38F0" w:rsidRDefault="003C0555" w:rsidP="00D8514C">
            <w:pPr>
              <w:jc w:val="right"/>
              <w:rPr>
                <w:rFonts w:ascii="Calibri" w:hAnsi="Calibri"/>
                <w:sz w:val="22"/>
                <w:szCs w:val="22"/>
              </w:rPr>
            </w:pPr>
            <w:r>
              <w:rPr>
                <w:rFonts w:ascii="Calibri" w:hAnsi="Calibri"/>
                <w:sz w:val="22"/>
                <w:szCs w:val="22"/>
              </w:rPr>
              <w:t>RRRT</w:t>
            </w:r>
          </w:p>
        </w:tc>
        <w:tc>
          <w:tcPr>
            <w:tcW w:w="284" w:type="dxa"/>
            <w:shd w:val="clear" w:color="auto" w:fill="auto"/>
          </w:tcPr>
          <w:p w14:paraId="66C9B4EC" w14:textId="5B468C4D" w:rsidR="003C0555" w:rsidRPr="00EB38F0" w:rsidRDefault="003C0555" w:rsidP="00D8514C">
            <w:pPr>
              <w:rPr>
                <w:rFonts w:ascii="Calibri" w:hAnsi="Calibri"/>
                <w:sz w:val="22"/>
                <w:szCs w:val="22"/>
              </w:rPr>
            </w:pPr>
            <w:r>
              <w:rPr>
                <w:rFonts w:ascii="Calibri" w:hAnsi="Calibri"/>
                <w:sz w:val="22"/>
                <w:szCs w:val="22"/>
              </w:rPr>
              <w:t>-</w:t>
            </w:r>
          </w:p>
        </w:tc>
        <w:tc>
          <w:tcPr>
            <w:tcW w:w="6520" w:type="dxa"/>
            <w:shd w:val="clear" w:color="auto" w:fill="auto"/>
          </w:tcPr>
          <w:p w14:paraId="632EB6B2" w14:textId="0B153E94" w:rsidR="003C0555" w:rsidRPr="00EB38F0" w:rsidRDefault="003C0555" w:rsidP="00D8514C">
            <w:pPr>
              <w:rPr>
                <w:rFonts w:ascii="Calibri" w:hAnsi="Calibri"/>
                <w:sz w:val="22"/>
                <w:szCs w:val="22"/>
              </w:rPr>
            </w:pPr>
            <w:r>
              <w:rPr>
                <w:rFonts w:ascii="Calibri" w:hAnsi="Calibri"/>
                <w:sz w:val="22"/>
                <w:szCs w:val="22"/>
              </w:rPr>
              <w:t>Regional Rights Resource Team</w:t>
            </w:r>
          </w:p>
        </w:tc>
      </w:tr>
      <w:tr w:rsidR="003C0555" w:rsidRPr="00EB38F0" w14:paraId="34D82BAF" w14:textId="77777777" w:rsidTr="00D8514C">
        <w:trPr>
          <w:trHeight w:val="340"/>
        </w:trPr>
        <w:tc>
          <w:tcPr>
            <w:tcW w:w="2376" w:type="dxa"/>
            <w:shd w:val="clear" w:color="auto" w:fill="auto"/>
          </w:tcPr>
          <w:p w14:paraId="1942BE8C" w14:textId="77B386DF" w:rsidR="003C0555" w:rsidRPr="00EB38F0" w:rsidRDefault="003C0555" w:rsidP="00D8514C">
            <w:pPr>
              <w:jc w:val="right"/>
              <w:rPr>
                <w:rFonts w:ascii="Calibri" w:hAnsi="Calibri"/>
                <w:sz w:val="22"/>
                <w:szCs w:val="22"/>
              </w:rPr>
            </w:pPr>
            <w:r>
              <w:rPr>
                <w:rFonts w:ascii="Calibri" w:hAnsi="Calibri"/>
                <w:sz w:val="22"/>
                <w:szCs w:val="22"/>
              </w:rPr>
              <w:t>UNODC</w:t>
            </w:r>
          </w:p>
        </w:tc>
        <w:tc>
          <w:tcPr>
            <w:tcW w:w="284" w:type="dxa"/>
            <w:shd w:val="clear" w:color="auto" w:fill="auto"/>
          </w:tcPr>
          <w:p w14:paraId="3094BBAE" w14:textId="3D4A0249" w:rsidR="003C0555" w:rsidRPr="00EB38F0" w:rsidRDefault="003C0555" w:rsidP="00D8514C">
            <w:pPr>
              <w:rPr>
                <w:rFonts w:ascii="Calibri" w:hAnsi="Calibri"/>
                <w:sz w:val="22"/>
                <w:szCs w:val="22"/>
              </w:rPr>
            </w:pPr>
            <w:r>
              <w:rPr>
                <w:rFonts w:ascii="Calibri" w:hAnsi="Calibri"/>
                <w:sz w:val="22"/>
                <w:szCs w:val="22"/>
              </w:rPr>
              <w:t>-</w:t>
            </w:r>
          </w:p>
        </w:tc>
        <w:tc>
          <w:tcPr>
            <w:tcW w:w="6520" w:type="dxa"/>
            <w:shd w:val="clear" w:color="auto" w:fill="auto"/>
          </w:tcPr>
          <w:p w14:paraId="54F0CC3D" w14:textId="47E38F79" w:rsidR="003C0555" w:rsidRPr="00EB38F0" w:rsidRDefault="003C0555" w:rsidP="00D8514C">
            <w:pPr>
              <w:rPr>
                <w:rFonts w:ascii="Calibri" w:hAnsi="Calibri"/>
                <w:sz w:val="22"/>
                <w:szCs w:val="22"/>
              </w:rPr>
            </w:pPr>
            <w:r>
              <w:rPr>
                <w:rFonts w:ascii="Calibri" w:hAnsi="Calibri"/>
                <w:sz w:val="22"/>
                <w:szCs w:val="22"/>
              </w:rPr>
              <w:t>United Nations Office on Drugs and Crime</w:t>
            </w:r>
          </w:p>
        </w:tc>
      </w:tr>
      <w:tr w:rsidR="00A14000" w:rsidRPr="00EB38F0" w14:paraId="43A4B380" w14:textId="77777777" w:rsidTr="00D8514C">
        <w:trPr>
          <w:trHeight w:val="340"/>
        </w:trPr>
        <w:tc>
          <w:tcPr>
            <w:tcW w:w="2376" w:type="dxa"/>
            <w:shd w:val="clear" w:color="auto" w:fill="auto"/>
          </w:tcPr>
          <w:p w14:paraId="6FE64B0B" w14:textId="77777777" w:rsidR="00A14000" w:rsidRPr="00EB38F0" w:rsidRDefault="00A14000" w:rsidP="00D8514C">
            <w:pPr>
              <w:jc w:val="right"/>
              <w:rPr>
                <w:rFonts w:ascii="Calibri" w:hAnsi="Calibri"/>
                <w:sz w:val="22"/>
                <w:szCs w:val="22"/>
              </w:rPr>
            </w:pPr>
            <w:r w:rsidRPr="00EB38F0">
              <w:rPr>
                <w:rFonts w:ascii="Calibri" w:hAnsi="Calibri"/>
                <w:sz w:val="22"/>
                <w:szCs w:val="22"/>
              </w:rPr>
              <w:t>USP</w:t>
            </w:r>
          </w:p>
        </w:tc>
        <w:tc>
          <w:tcPr>
            <w:tcW w:w="284" w:type="dxa"/>
            <w:shd w:val="clear" w:color="auto" w:fill="auto"/>
          </w:tcPr>
          <w:p w14:paraId="70D9D9E2" w14:textId="490E6272" w:rsidR="00A14000" w:rsidRPr="00EB38F0" w:rsidRDefault="003C0555" w:rsidP="00D8514C">
            <w:pPr>
              <w:rPr>
                <w:rFonts w:ascii="Calibri" w:hAnsi="Calibri"/>
                <w:sz w:val="22"/>
                <w:szCs w:val="22"/>
              </w:rPr>
            </w:pPr>
            <w:r>
              <w:rPr>
                <w:rFonts w:ascii="Calibri" w:hAnsi="Calibri"/>
                <w:sz w:val="22"/>
                <w:szCs w:val="22"/>
              </w:rPr>
              <w:t>-</w:t>
            </w:r>
          </w:p>
        </w:tc>
        <w:tc>
          <w:tcPr>
            <w:tcW w:w="6520" w:type="dxa"/>
            <w:shd w:val="clear" w:color="auto" w:fill="auto"/>
          </w:tcPr>
          <w:p w14:paraId="70889ABA" w14:textId="77777777" w:rsidR="00A14000" w:rsidRPr="00EB38F0" w:rsidRDefault="00A14000" w:rsidP="00D8514C">
            <w:pPr>
              <w:rPr>
                <w:rFonts w:ascii="Calibri" w:hAnsi="Calibri"/>
                <w:sz w:val="22"/>
                <w:szCs w:val="22"/>
              </w:rPr>
            </w:pPr>
            <w:r w:rsidRPr="00EB38F0">
              <w:rPr>
                <w:rFonts w:ascii="Calibri" w:hAnsi="Calibri"/>
                <w:sz w:val="22"/>
                <w:szCs w:val="22"/>
              </w:rPr>
              <w:t>University of the South Pacific</w:t>
            </w:r>
          </w:p>
        </w:tc>
      </w:tr>
    </w:tbl>
    <w:p w14:paraId="4BBB6C50" w14:textId="77777777" w:rsidR="00256DA8" w:rsidRPr="00A914D2" w:rsidRDefault="00256DA8" w:rsidP="001E6040">
      <w:pPr>
        <w:spacing w:before="120" w:after="120"/>
      </w:pPr>
    </w:p>
    <w:p w14:paraId="70371885" w14:textId="77777777" w:rsidR="00256DA8" w:rsidRPr="00A914D2" w:rsidRDefault="00256DA8" w:rsidP="001E6040">
      <w:pPr>
        <w:spacing w:before="120" w:after="120"/>
      </w:pPr>
    </w:p>
    <w:p w14:paraId="0CB48FE5" w14:textId="77777777" w:rsidR="00256DA8" w:rsidRPr="00A914D2" w:rsidRDefault="00256DA8" w:rsidP="001E6040">
      <w:pPr>
        <w:spacing w:before="120" w:after="120"/>
      </w:pPr>
    </w:p>
    <w:p w14:paraId="0600F520" w14:textId="77777777" w:rsidR="00256DA8" w:rsidRPr="00A914D2" w:rsidRDefault="00256DA8" w:rsidP="001E6040">
      <w:pPr>
        <w:spacing w:before="120" w:after="120"/>
      </w:pPr>
    </w:p>
    <w:p w14:paraId="6DC87130" w14:textId="77777777" w:rsidR="00256DA8" w:rsidRPr="00A914D2" w:rsidRDefault="00256DA8" w:rsidP="001E6040">
      <w:pPr>
        <w:spacing w:before="120" w:after="120"/>
      </w:pPr>
    </w:p>
    <w:p w14:paraId="3DAB30DA" w14:textId="77777777" w:rsidR="007C7C04" w:rsidRPr="00A914D2" w:rsidRDefault="007C7C04" w:rsidP="001E6040">
      <w:pPr>
        <w:spacing w:before="120" w:after="120"/>
        <w:rPr>
          <w:rFonts w:cs="Calibri"/>
          <w:b/>
          <w:color w:val="1F497D"/>
          <w:sz w:val="26"/>
          <w:szCs w:val="26"/>
        </w:rPr>
      </w:pPr>
      <w:r w:rsidRPr="00A914D2">
        <w:rPr>
          <w:rFonts w:cs="Calibri"/>
          <w:b/>
          <w:color w:val="1F497D"/>
          <w:sz w:val="26"/>
          <w:szCs w:val="26"/>
        </w:rPr>
        <w:br w:type="page"/>
      </w:r>
    </w:p>
    <w:p w14:paraId="6B7E031E" w14:textId="77777777" w:rsidR="00F813DB" w:rsidRPr="00A914D2" w:rsidRDefault="00F813DB" w:rsidP="001E6040">
      <w:pPr>
        <w:pStyle w:val="Heading2"/>
        <w:spacing w:before="120" w:after="120"/>
        <w:rPr>
          <w:rFonts w:asciiTheme="minorHAnsi" w:hAnsiTheme="minorHAnsi"/>
          <w:color w:val="1F497D"/>
          <w:sz w:val="10"/>
          <w:szCs w:val="10"/>
        </w:rPr>
      </w:pPr>
    </w:p>
    <w:p w14:paraId="5C4A93A0" w14:textId="77777777" w:rsidR="00DF552A" w:rsidRPr="00A914D2" w:rsidRDefault="00AE5114" w:rsidP="0083744F">
      <w:pPr>
        <w:pStyle w:val="Heading2"/>
        <w:spacing w:before="240" w:after="240"/>
        <w:rPr>
          <w:rFonts w:asciiTheme="minorHAnsi" w:hAnsiTheme="minorHAnsi"/>
          <w:color w:val="1F497D"/>
          <w:sz w:val="28"/>
          <w:szCs w:val="28"/>
        </w:rPr>
      </w:pPr>
      <w:bookmarkStart w:id="15" w:name="_Toc486948101"/>
      <w:r w:rsidRPr="00A914D2">
        <w:rPr>
          <w:rFonts w:asciiTheme="minorHAnsi" w:hAnsiTheme="minorHAnsi"/>
          <w:color w:val="1F497D"/>
          <w:sz w:val="28"/>
          <w:szCs w:val="28"/>
        </w:rPr>
        <w:t>Executive Summary</w:t>
      </w:r>
      <w:bookmarkEnd w:id="15"/>
    </w:p>
    <w:p w14:paraId="258DB2A4" w14:textId="2F87AE18" w:rsidR="00AE5114" w:rsidRPr="00A914D2" w:rsidRDefault="00DF552A" w:rsidP="001E6040">
      <w:pPr>
        <w:spacing w:before="120" w:after="120"/>
        <w:rPr>
          <w:sz w:val="22"/>
          <w:szCs w:val="22"/>
        </w:rPr>
      </w:pPr>
      <w:r w:rsidRPr="00A914D2">
        <w:rPr>
          <w:sz w:val="22"/>
          <w:szCs w:val="22"/>
        </w:rPr>
        <w:t>This</w:t>
      </w:r>
      <w:r w:rsidR="00EA25A3">
        <w:rPr>
          <w:sz w:val="22"/>
          <w:szCs w:val="22"/>
        </w:rPr>
        <w:t xml:space="preserve"> Annual R</w:t>
      </w:r>
      <w:r w:rsidRPr="00A914D2">
        <w:rPr>
          <w:sz w:val="22"/>
          <w:szCs w:val="22"/>
        </w:rPr>
        <w:t>epo</w:t>
      </w:r>
      <w:r w:rsidR="00EA25A3">
        <w:rPr>
          <w:sz w:val="22"/>
          <w:szCs w:val="22"/>
        </w:rPr>
        <w:t>rt provides a summary of</w:t>
      </w:r>
      <w:r w:rsidR="008E7F05" w:rsidRPr="00A914D2">
        <w:rPr>
          <w:sz w:val="22"/>
          <w:szCs w:val="22"/>
        </w:rPr>
        <w:t xml:space="preserve"> </w:t>
      </w:r>
      <w:r w:rsidRPr="00A914D2">
        <w:rPr>
          <w:sz w:val="22"/>
          <w:szCs w:val="22"/>
        </w:rPr>
        <w:t xml:space="preserve">the Pacific Judicial Strengthening Initiative (PJSI) </w:t>
      </w:r>
      <w:r w:rsidR="00EA25A3">
        <w:rPr>
          <w:sz w:val="22"/>
          <w:szCs w:val="22"/>
        </w:rPr>
        <w:t xml:space="preserve">progress </w:t>
      </w:r>
      <w:r w:rsidRPr="00A914D2">
        <w:rPr>
          <w:sz w:val="22"/>
          <w:szCs w:val="22"/>
        </w:rPr>
        <w:t xml:space="preserve">during the </w:t>
      </w:r>
      <w:r w:rsidR="00D13AA1" w:rsidRPr="00A914D2">
        <w:rPr>
          <w:sz w:val="22"/>
          <w:szCs w:val="22"/>
        </w:rPr>
        <w:t>period</w:t>
      </w:r>
      <w:r w:rsidR="00727022" w:rsidRPr="00A914D2">
        <w:rPr>
          <w:sz w:val="22"/>
          <w:szCs w:val="22"/>
        </w:rPr>
        <w:t xml:space="preserve"> 1 July 2016</w:t>
      </w:r>
      <w:r w:rsidR="009D3171">
        <w:rPr>
          <w:sz w:val="22"/>
          <w:szCs w:val="22"/>
        </w:rPr>
        <w:t>-</w:t>
      </w:r>
      <w:r w:rsidR="00727022" w:rsidRPr="00A914D2">
        <w:rPr>
          <w:sz w:val="22"/>
          <w:szCs w:val="22"/>
        </w:rPr>
        <w:t>30 June 2017</w:t>
      </w:r>
      <w:r w:rsidR="00953A81" w:rsidRPr="00A914D2">
        <w:rPr>
          <w:sz w:val="22"/>
          <w:szCs w:val="22"/>
        </w:rPr>
        <w:t xml:space="preserve">. </w:t>
      </w:r>
      <w:r w:rsidRPr="00A914D2">
        <w:rPr>
          <w:sz w:val="22"/>
          <w:szCs w:val="22"/>
        </w:rPr>
        <w:t xml:space="preserve">The report is submitted in satisfaction of Milestone </w:t>
      </w:r>
      <w:r w:rsidR="00194E0C" w:rsidRPr="00A914D2">
        <w:rPr>
          <w:sz w:val="22"/>
          <w:szCs w:val="22"/>
        </w:rPr>
        <w:t>4</w:t>
      </w:r>
      <w:r w:rsidRPr="00A914D2">
        <w:rPr>
          <w:sz w:val="22"/>
          <w:szCs w:val="22"/>
        </w:rPr>
        <w:t xml:space="preserve"> defined in the grant funding agreement between the New Zealand Ministry of Foreign Affairs and Trade (MFAT) and the Fed</w:t>
      </w:r>
      <w:r w:rsidR="00BD34FF" w:rsidRPr="00A914D2">
        <w:rPr>
          <w:sz w:val="22"/>
          <w:szCs w:val="22"/>
        </w:rPr>
        <w:t xml:space="preserve">eral Court of Australia (FCA). </w:t>
      </w:r>
    </w:p>
    <w:p w14:paraId="480AF733" w14:textId="77777777" w:rsidR="00AE5114" w:rsidRPr="00A914D2" w:rsidRDefault="00435519" w:rsidP="0083744F">
      <w:pPr>
        <w:pStyle w:val="Heading2"/>
        <w:spacing w:before="240" w:after="240"/>
        <w:rPr>
          <w:rFonts w:asciiTheme="minorHAnsi" w:hAnsiTheme="minorHAnsi"/>
          <w:color w:val="1F497D"/>
          <w:sz w:val="24"/>
          <w:szCs w:val="24"/>
        </w:rPr>
      </w:pPr>
      <w:bookmarkStart w:id="16" w:name="_Toc486948102"/>
      <w:r w:rsidRPr="00A914D2">
        <w:rPr>
          <w:rFonts w:asciiTheme="minorHAnsi" w:hAnsiTheme="minorHAnsi"/>
          <w:color w:val="1F497D"/>
          <w:sz w:val="24"/>
          <w:szCs w:val="24"/>
        </w:rPr>
        <w:t>H</w:t>
      </w:r>
      <w:r w:rsidR="00AE5114" w:rsidRPr="00A914D2">
        <w:rPr>
          <w:rFonts w:asciiTheme="minorHAnsi" w:hAnsiTheme="minorHAnsi"/>
          <w:color w:val="1F497D"/>
          <w:sz w:val="24"/>
          <w:szCs w:val="24"/>
        </w:rPr>
        <w:t>ighlights</w:t>
      </w:r>
      <w:bookmarkEnd w:id="16"/>
      <w:r w:rsidR="00AE5114" w:rsidRPr="00A914D2">
        <w:rPr>
          <w:rFonts w:asciiTheme="minorHAnsi" w:hAnsiTheme="minorHAnsi"/>
          <w:color w:val="1F497D"/>
          <w:sz w:val="24"/>
          <w:szCs w:val="24"/>
        </w:rPr>
        <w:t xml:space="preserve"> </w:t>
      </w:r>
    </w:p>
    <w:p w14:paraId="67BA2D27" w14:textId="10BD0CA7" w:rsidR="00815DED" w:rsidRPr="00A914D2" w:rsidRDefault="00A76782" w:rsidP="001E6040">
      <w:pPr>
        <w:pStyle w:val="ListParagraph"/>
        <w:numPr>
          <w:ilvl w:val="0"/>
          <w:numId w:val="2"/>
        </w:numPr>
        <w:spacing w:before="120" w:after="120"/>
        <w:ind w:left="714" w:hanging="357"/>
        <w:contextualSpacing w:val="0"/>
        <w:rPr>
          <w:rFonts w:asciiTheme="minorHAnsi" w:hAnsiTheme="minorHAnsi"/>
          <w:szCs w:val="22"/>
        </w:rPr>
      </w:pPr>
      <w:r w:rsidRPr="00A914D2">
        <w:rPr>
          <w:rFonts w:asciiTheme="minorHAnsi" w:hAnsiTheme="minorHAnsi"/>
          <w:szCs w:val="22"/>
        </w:rPr>
        <w:t xml:space="preserve">Successful delivery of </w:t>
      </w:r>
      <w:r w:rsidR="0022508B">
        <w:rPr>
          <w:rFonts w:asciiTheme="minorHAnsi" w:hAnsiTheme="minorHAnsi"/>
          <w:szCs w:val="22"/>
        </w:rPr>
        <w:t>14</w:t>
      </w:r>
      <w:r w:rsidRPr="00A914D2">
        <w:rPr>
          <w:rFonts w:asciiTheme="minorHAnsi" w:hAnsiTheme="minorHAnsi"/>
          <w:szCs w:val="22"/>
        </w:rPr>
        <w:t xml:space="preserve"> activities</w:t>
      </w:r>
      <w:r w:rsidR="00DE4C7F" w:rsidRPr="00A914D2">
        <w:rPr>
          <w:rStyle w:val="FootnoteReference"/>
          <w:rFonts w:asciiTheme="minorHAnsi" w:hAnsiTheme="minorHAnsi"/>
          <w:szCs w:val="22"/>
        </w:rPr>
        <w:footnoteReference w:id="1"/>
      </w:r>
      <w:r w:rsidR="00F35343">
        <w:rPr>
          <w:rFonts w:asciiTheme="minorHAnsi" w:hAnsiTheme="minorHAnsi"/>
          <w:szCs w:val="22"/>
        </w:rPr>
        <w:t xml:space="preserve"> across</w:t>
      </w:r>
      <w:r w:rsidRPr="00A914D2">
        <w:rPr>
          <w:rFonts w:asciiTheme="minorHAnsi" w:hAnsiTheme="minorHAnsi"/>
          <w:szCs w:val="22"/>
        </w:rPr>
        <w:t xml:space="preserve"> </w:t>
      </w:r>
      <w:r w:rsidR="008B4D49" w:rsidRPr="00A914D2">
        <w:rPr>
          <w:rFonts w:asciiTheme="minorHAnsi" w:hAnsiTheme="minorHAnsi"/>
          <w:szCs w:val="22"/>
        </w:rPr>
        <w:t>10</w:t>
      </w:r>
      <w:r w:rsidR="00194E0C" w:rsidRPr="00A914D2">
        <w:rPr>
          <w:rFonts w:asciiTheme="minorHAnsi" w:hAnsiTheme="minorHAnsi"/>
          <w:szCs w:val="22"/>
        </w:rPr>
        <w:t xml:space="preserve"> </w:t>
      </w:r>
      <w:r w:rsidR="00EA25A3">
        <w:rPr>
          <w:rFonts w:asciiTheme="minorHAnsi" w:hAnsiTheme="minorHAnsi"/>
          <w:szCs w:val="22"/>
        </w:rPr>
        <w:t>of the Initiative’s outputs</w:t>
      </w:r>
      <w:r w:rsidR="00BD4BA0">
        <w:rPr>
          <w:rFonts w:asciiTheme="minorHAnsi" w:hAnsiTheme="minorHAnsi"/>
          <w:szCs w:val="22"/>
        </w:rPr>
        <w:t xml:space="preserve"> on time and within budget</w:t>
      </w:r>
      <w:r w:rsidR="00EA25A3">
        <w:rPr>
          <w:rFonts w:asciiTheme="minorHAnsi" w:hAnsiTheme="minorHAnsi"/>
          <w:szCs w:val="22"/>
        </w:rPr>
        <w:t>;</w:t>
      </w:r>
    </w:p>
    <w:p w14:paraId="073161EF" w14:textId="3389DB23" w:rsidR="00EA25A3" w:rsidRDefault="0025495F" w:rsidP="001E6040">
      <w:pPr>
        <w:pStyle w:val="ListParagraph"/>
        <w:numPr>
          <w:ilvl w:val="0"/>
          <w:numId w:val="2"/>
        </w:numPr>
        <w:spacing w:before="120" w:after="120"/>
        <w:ind w:left="714" w:hanging="357"/>
        <w:contextualSpacing w:val="0"/>
        <w:rPr>
          <w:rFonts w:asciiTheme="minorHAnsi" w:hAnsiTheme="minorHAnsi"/>
          <w:szCs w:val="22"/>
        </w:rPr>
      </w:pPr>
      <w:r>
        <w:rPr>
          <w:rFonts w:asciiTheme="minorHAnsi" w:hAnsiTheme="minorHAnsi"/>
          <w:szCs w:val="22"/>
        </w:rPr>
        <w:t>Stakeholders’ approval and successful p</w:t>
      </w:r>
      <w:r w:rsidR="00EA25A3">
        <w:rPr>
          <w:rFonts w:asciiTheme="minorHAnsi" w:hAnsiTheme="minorHAnsi"/>
          <w:szCs w:val="22"/>
        </w:rPr>
        <w:t xml:space="preserve">iloting </w:t>
      </w:r>
      <w:r>
        <w:rPr>
          <w:rFonts w:asciiTheme="minorHAnsi" w:hAnsiTheme="minorHAnsi"/>
          <w:szCs w:val="22"/>
        </w:rPr>
        <w:t xml:space="preserve">of </w:t>
      </w:r>
      <w:r w:rsidR="00EA25A3">
        <w:rPr>
          <w:rFonts w:asciiTheme="minorHAnsi" w:hAnsiTheme="minorHAnsi"/>
          <w:szCs w:val="22"/>
        </w:rPr>
        <w:t>two new Toolkits on</w:t>
      </w:r>
      <w:r>
        <w:rPr>
          <w:rFonts w:asciiTheme="minorHAnsi" w:hAnsiTheme="minorHAnsi"/>
          <w:szCs w:val="22"/>
        </w:rPr>
        <w:t>:</w:t>
      </w:r>
      <w:r w:rsidR="00EA25A3">
        <w:rPr>
          <w:rFonts w:asciiTheme="minorHAnsi" w:hAnsiTheme="minorHAnsi"/>
          <w:szCs w:val="22"/>
        </w:rPr>
        <w:t xml:space="preserve"> Human Rights</w:t>
      </w:r>
      <w:r w:rsidR="00181FF9">
        <w:rPr>
          <w:rFonts w:asciiTheme="minorHAnsi" w:hAnsiTheme="minorHAnsi"/>
          <w:szCs w:val="22"/>
        </w:rPr>
        <w:t>,</w:t>
      </w:r>
      <w:r w:rsidR="00EA25A3">
        <w:rPr>
          <w:rFonts w:asciiTheme="minorHAnsi" w:hAnsiTheme="minorHAnsi"/>
          <w:szCs w:val="22"/>
        </w:rPr>
        <w:t xml:space="preserve"> and Gender and Family Violence; and</w:t>
      </w:r>
    </w:p>
    <w:p w14:paraId="3F8F3849" w14:textId="0E51059D" w:rsidR="00A76782" w:rsidRPr="00EA25A3" w:rsidRDefault="00DE4C7F" w:rsidP="00EA25A3">
      <w:pPr>
        <w:pStyle w:val="ListParagraph"/>
        <w:numPr>
          <w:ilvl w:val="0"/>
          <w:numId w:val="2"/>
        </w:numPr>
        <w:spacing w:before="120" w:after="120"/>
        <w:ind w:left="714" w:hanging="357"/>
        <w:contextualSpacing w:val="0"/>
        <w:rPr>
          <w:rFonts w:asciiTheme="minorHAnsi" w:hAnsiTheme="minorHAnsi"/>
          <w:szCs w:val="22"/>
        </w:rPr>
      </w:pPr>
      <w:r w:rsidRPr="00A914D2">
        <w:rPr>
          <w:rFonts w:asciiTheme="minorHAnsi" w:hAnsiTheme="minorHAnsi"/>
          <w:szCs w:val="22"/>
        </w:rPr>
        <w:t>A</w:t>
      </w:r>
      <w:r w:rsidR="00A76782" w:rsidRPr="00A914D2">
        <w:rPr>
          <w:rFonts w:asciiTheme="minorHAnsi" w:hAnsiTheme="minorHAnsi"/>
          <w:szCs w:val="22"/>
        </w:rPr>
        <w:t xml:space="preserve">pproval of </w:t>
      </w:r>
      <w:r w:rsidR="00194A44" w:rsidRPr="00A914D2">
        <w:rPr>
          <w:rFonts w:asciiTheme="minorHAnsi" w:hAnsiTheme="minorHAnsi"/>
          <w:szCs w:val="22"/>
        </w:rPr>
        <w:t>5</w:t>
      </w:r>
      <w:r w:rsidR="00A76782" w:rsidRPr="00A914D2">
        <w:rPr>
          <w:rFonts w:asciiTheme="minorHAnsi" w:hAnsiTheme="minorHAnsi"/>
          <w:szCs w:val="22"/>
        </w:rPr>
        <w:t xml:space="preserve"> Leadership Incentive Fund applications</w:t>
      </w:r>
      <w:r w:rsidRPr="00A914D2">
        <w:rPr>
          <w:rStyle w:val="FootnoteReference"/>
          <w:rFonts w:asciiTheme="minorHAnsi" w:hAnsiTheme="minorHAnsi"/>
          <w:szCs w:val="22"/>
        </w:rPr>
        <w:footnoteReference w:id="2"/>
      </w:r>
      <w:r w:rsidR="00A76782" w:rsidRPr="00A914D2">
        <w:rPr>
          <w:rFonts w:asciiTheme="minorHAnsi" w:hAnsiTheme="minorHAnsi"/>
          <w:szCs w:val="22"/>
        </w:rPr>
        <w:t>.</w:t>
      </w:r>
    </w:p>
    <w:p w14:paraId="7084B988" w14:textId="77777777" w:rsidR="00815DED" w:rsidRPr="00A914D2" w:rsidRDefault="00151E6B" w:rsidP="0083744F">
      <w:pPr>
        <w:pStyle w:val="Heading2"/>
        <w:spacing w:before="240" w:after="240"/>
        <w:rPr>
          <w:rFonts w:asciiTheme="minorHAnsi" w:hAnsiTheme="minorHAnsi"/>
          <w:color w:val="1F497D"/>
          <w:sz w:val="24"/>
          <w:szCs w:val="24"/>
        </w:rPr>
      </w:pPr>
      <w:bookmarkStart w:id="17" w:name="_Toc486948103"/>
      <w:r w:rsidRPr="00A914D2">
        <w:rPr>
          <w:rFonts w:asciiTheme="minorHAnsi" w:hAnsiTheme="minorHAnsi"/>
          <w:color w:val="1F497D"/>
          <w:sz w:val="24"/>
          <w:szCs w:val="24"/>
        </w:rPr>
        <w:t>Summary of Progress</w:t>
      </w:r>
      <w:bookmarkEnd w:id="17"/>
      <w:r w:rsidRPr="00A914D2">
        <w:rPr>
          <w:rFonts w:asciiTheme="minorHAnsi" w:hAnsiTheme="minorHAnsi"/>
          <w:color w:val="1F497D"/>
          <w:sz w:val="24"/>
          <w:szCs w:val="24"/>
        </w:rPr>
        <w:t xml:space="preserve"> </w:t>
      </w:r>
    </w:p>
    <w:p w14:paraId="4E5BABC7" w14:textId="3F1E2A69" w:rsidR="00194A44" w:rsidRPr="00A914D2" w:rsidRDefault="008B3B37" w:rsidP="001E6040">
      <w:pPr>
        <w:spacing w:before="120" w:after="120"/>
        <w:rPr>
          <w:rFonts w:cs="Calibri"/>
          <w:sz w:val="22"/>
          <w:szCs w:val="22"/>
        </w:rPr>
      </w:pPr>
      <w:r w:rsidRPr="00A914D2">
        <w:rPr>
          <w:rFonts w:cs="Calibri"/>
          <w:sz w:val="22"/>
          <w:szCs w:val="22"/>
        </w:rPr>
        <w:t xml:space="preserve">PJSI is being implemented on schedule and within budget.  </w:t>
      </w:r>
      <w:r w:rsidR="00181FF9">
        <w:rPr>
          <w:rFonts w:cs="Calibri"/>
          <w:sz w:val="22"/>
          <w:szCs w:val="22"/>
        </w:rPr>
        <w:t>Fourteen</w:t>
      </w:r>
      <w:r w:rsidR="00070BD9" w:rsidRPr="00A914D2">
        <w:rPr>
          <w:rFonts w:cs="Calibri"/>
          <w:sz w:val="22"/>
          <w:szCs w:val="22"/>
        </w:rPr>
        <w:t xml:space="preserve"> </w:t>
      </w:r>
      <w:r w:rsidR="00BD34FF" w:rsidRPr="00A914D2">
        <w:rPr>
          <w:rFonts w:cs="Calibri"/>
          <w:sz w:val="22"/>
          <w:szCs w:val="22"/>
        </w:rPr>
        <w:t xml:space="preserve">activities have </w:t>
      </w:r>
      <w:r w:rsidR="00DE4C7F" w:rsidRPr="00A914D2">
        <w:rPr>
          <w:rFonts w:cs="Calibri"/>
          <w:sz w:val="22"/>
          <w:szCs w:val="22"/>
        </w:rPr>
        <w:t xml:space="preserve">been delivered </w:t>
      </w:r>
      <w:r w:rsidR="00BD34FF" w:rsidRPr="00A914D2">
        <w:rPr>
          <w:rFonts w:cs="Calibri"/>
          <w:sz w:val="22"/>
          <w:szCs w:val="22"/>
        </w:rPr>
        <w:t xml:space="preserve">with several </w:t>
      </w:r>
      <w:r w:rsidR="00427018" w:rsidRPr="00A914D2">
        <w:rPr>
          <w:rFonts w:cs="Calibri"/>
          <w:sz w:val="22"/>
          <w:szCs w:val="22"/>
        </w:rPr>
        <w:t xml:space="preserve">others </w:t>
      </w:r>
      <w:r w:rsidR="00BD34FF" w:rsidRPr="00A914D2">
        <w:rPr>
          <w:rFonts w:cs="Calibri"/>
          <w:sz w:val="22"/>
          <w:szCs w:val="22"/>
        </w:rPr>
        <w:t>designed, commenced and/or planned.</w:t>
      </w:r>
    </w:p>
    <w:p w14:paraId="2DD9DA58" w14:textId="76092BDE" w:rsidR="00194A44" w:rsidRPr="00A914D2" w:rsidRDefault="00194A44" w:rsidP="001E6040">
      <w:pPr>
        <w:spacing w:before="120" w:after="120"/>
        <w:rPr>
          <w:rFonts w:cs="Calibri"/>
          <w:sz w:val="22"/>
          <w:szCs w:val="22"/>
        </w:rPr>
      </w:pPr>
      <w:r w:rsidRPr="00A914D2">
        <w:rPr>
          <w:rFonts w:cs="Calibri"/>
          <w:noProof/>
          <w:sz w:val="22"/>
          <w:szCs w:val="22"/>
        </w:rPr>
        <w:drawing>
          <wp:inline distT="0" distB="0" distL="0" distR="0" wp14:anchorId="66A302D7" wp14:editId="07AF958E">
            <wp:extent cx="5663565" cy="38588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3565" cy="3858895"/>
                    </a:xfrm>
                    <a:prstGeom prst="rect">
                      <a:avLst/>
                    </a:prstGeom>
                    <a:noFill/>
                  </pic:spPr>
                </pic:pic>
              </a:graphicData>
            </a:graphic>
          </wp:inline>
        </w:drawing>
      </w:r>
    </w:p>
    <w:p w14:paraId="1696E4D5" w14:textId="77777777" w:rsidR="00583EFF" w:rsidRPr="00A914D2" w:rsidRDefault="00583EFF" w:rsidP="001E6040">
      <w:pPr>
        <w:spacing w:before="120" w:after="120"/>
        <w:rPr>
          <w:rFonts w:cs="Calibri"/>
          <w:b/>
          <w:color w:val="1F497D"/>
          <w:sz w:val="26"/>
          <w:szCs w:val="26"/>
        </w:rPr>
        <w:sectPr w:rsidR="00583EFF" w:rsidRPr="00A914D2" w:rsidSect="00583EFF">
          <w:headerReference w:type="default" r:id="rId17"/>
          <w:footerReference w:type="default" r:id="rId18"/>
          <w:pgSz w:w="11906" w:h="16838" w:code="9"/>
          <w:pgMar w:top="1531" w:right="1418" w:bottom="1531" w:left="1361" w:header="851" w:footer="340" w:gutter="0"/>
          <w:pgNumType w:fmt="lowerRoman" w:start="1"/>
          <w:cols w:space="708"/>
          <w:docGrid w:linePitch="360"/>
        </w:sectPr>
      </w:pPr>
    </w:p>
    <w:p w14:paraId="346BF7A2" w14:textId="77777777" w:rsidR="00070CD4" w:rsidRPr="00A914D2" w:rsidRDefault="00D30E01" w:rsidP="0083744F">
      <w:pPr>
        <w:pStyle w:val="Heading2"/>
        <w:numPr>
          <w:ilvl w:val="0"/>
          <w:numId w:val="11"/>
        </w:numPr>
        <w:spacing w:before="240" w:after="240"/>
        <w:ind w:left="425" w:hanging="425"/>
        <w:rPr>
          <w:rFonts w:asciiTheme="minorHAnsi" w:hAnsiTheme="minorHAnsi"/>
          <w:color w:val="1F497D"/>
          <w:sz w:val="27"/>
          <w:szCs w:val="27"/>
        </w:rPr>
      </w:pPr>
      <w:bookmarkStart w:id="18" w:name="_Toc486948104"/>
      <w:r w:rsidRPr="00A914D2">
        <w:rPr>
          <w:rFonts w:asciiTheme="minorHAnsi" w:hAnsiTheme="minorHAnsi"/>
          <w:color w:val="1F497D"/>
          <w:sz w:val="27"/>
          <w:szCs w:val="27"/>
        </w:rPr>
        <w:lastRenderedPageBreak/>
        <w:t>A</w:t>
      </w:r>
      <w:r w:rsidR="00070CD4" w:rsidRPr="00A914D2">
        <w:rPr>
          <w:rFonts w:asciiTheme="minorHAnsi" w:hAnsiTheme="minorHAnsi"/>
          <w:color w:val="1F497D"/>
          <w:sz w:val="27"/>
          <w:szCs w:val="27"/>
        </w:rPr>
        <w:t>ctivity Summary</w:t>
      </w:r>
      <w:bookmarkEnd w:id="18"/>
    </w:p>
    <w:p w14:paraId="2D07CDE8" w14:textId="5768D289" w:rsidR="00C35CB9" w:rsidRPr="00A914D2" w:rsidRDefault="00C35CB9" w:rsidP="001E6040">
      <w:pPr>
        <w:spacing w:before="120" w:after="120"/>
        <w:rPr>
          <w:sz w:val="22"/>
          <w:szCs w:val="22"/>
        </w:rPr>
      </w:pPr>
      <w:r w:rsidRPr="00A914D2">
        <w:rPr>
          <w:sz w:val="22"/>
          <w:szCs w:val="22"/>
        </w:rPr>
        <w:t xml:space="preserve">The following activities were delivered and progress </w:t>
      </w:r>
      <w:r w:rsidR="00222FFF" w:rsidRPr="00A914D2">
        <w:rPr>
          <w:sz w:val="22"/>
          <w:szCs w:val="22"/>
        </w:rPr>
        <w:t>made</w:t>
      </w:r>
      <w:r w:rsidRPr="00A914D2">
        <w:rPr>
          <w:sz w:val="22"/>
          <w:szCs w:val="22"/>
        </w:rPr>
        <w:t xml:space="preserve"> during the reporting period</w:t>
      </w:r>
      <w:r w:rsidR="00051B78" w:rsidRPr="00A914D2">
        <w:rPr>
          <w:sz w:val="22"/>
          <w:szCs w:val="22"/>
        </w:rPr>
        <w:t xml:space="preserve"> July 2016-June 2017</w:t>
      </w:r>
      <w:r w:rsidRPr="00A914D2">
        <w:rPr>
          <w:sz w:val="22"/>
          <w:szCs w:val="22"/>
        </w:rPr>
        <w:t xml:space="preserve">. </w:t>
      </w:r>
      <w:r w:rsidR="00222FFF" w:rsidRPr="00A914D2">
        <w:rPr>
          <w:sz w:val="22"/>
          <w:szCs w:val="22"/>
        </w:rPr>
        <w:t>A</w:t>
      </w:r>
      <w:r w:rsidRPr="00A914D2">
        <w:rPr>
          <w:sz w:val="22"/>
          <w:szCs w:val="22"/>
        </w:rPr>
        <w:t xml:space="preserve"> full list of activities </w:t>
      </w:r>
      <w:r w:rsidR="00222FFF" w:rsidRPr="00A914D2">
        <w:rPr>
          <w:sz w:val="22"/>
          <w:szCs w:val="22"/>
        </w:rPr>
        <w:t>is located at</w:t>
      </w:r>
      <w:r w:rsidRPr="00A914D2">
        <w:rPr>
          <w:sz w:val="22"/>
          <w:szCs w:val="22"/>
        </w:rPr>
        <w:t xml:space="preserve"> </w:t>
      </w:r>
      <w:r w:rsidRPr="00A914D2">
        <w:rPr>
          <w:b/>
          <w:i/>
          <w:sz w:val="22"/>
          <w:szCs w:val="22"/>
        </w:rPr>
        <w:t xml:space="preserve">Annex A: </w:t>
      </w:r>
      <w:r w:rsidRPr="00A914D2">
        <w:rPr>
          <w:sz w:val="22"/>
          <w:szCs w:val="22"/>
        </w:rPr>
        <w:t xml:space="preserve">24-month Schedule of Activities. </w:t>
      </w:r>
    </w:p>
    <w:p w14:paraId="3C8C51CE" w14:textId="77777777" w:rsidR="002D0782" w:rsidRPr="00A914D2" w:rsidRDefault="00DB207C" w:rsidP="0083744F">
      <w:pPr>
        <w:spacing w:before="240" w:after="240"/>
        <w:rPr>
          <w:rFonts w:cs="Calibri"/>
          <w:b/>
          <w:color w:val="1F497D"/>
          <w:sz w:val="24"/>
        </w:rPr>
      </w:pPr>
      <w:r w:rsidRPr="00A914D2">
        <w:rPr>
          <w:b/>
          <w:sz w:val="24"/>
        </w:rPr>
        <w:t>Output 1: Regional Leadership</w:t>
      </w:r>
      <w:r w:rsidR="002D0782" w:rsidRPr="00A914D2">
        <w:rPr>
          <w:rFonts w:cs="Calibri"/>
          <w:b/>
          <w:color w:val="1F497D"/>
          <w:sz w:val="24"/>
        </w:rPr>
        <w:t xml:space="preserve"> </w:t>
      </w:r>
    </w:p>
    <w:p w14:paraId="65EC4FF3" w14:textId="18EF861B" w:rsidR="00913D52" w:rsidRPr="00A914D2" w:rsidRDefault="00913D52" w:rsidP="001E6040">
      <w:pPr>
        <w:spacing w:before="120" w:after="120"/>
        <w:rPr>
          <w:sz w:val="22"/>
          <w:szCs w:val="22"/>
        </w:rPr>
      </w:pPr>
      <w:r w:rsidRPr="00A914D2">
        <w:rPr>
          <w:sz w:val="22"/>
          <w:szCs w:val="22"/>
        </w:rPr>
        <w:t xml:space="preserve">The regional </w:t>
      </w:r>
      <w:r w:rsidRPr="00A914D2">
        <w:rPr>
          <w:b/>
          <w:i/>
          <w:sz w:val="22"/>
          <w:szCs w:val="22"/>
        </w:rPr>
        <w:t>Leadership Workshop</w:t>
      </w:r>
      <w:r w:rsidR="00ED4FFF" w:rsidRPr="00A914D2">
        <w:rPr>
          <w:sz w:val="22"/>
          <w:szCs w:val="22"/>
        </w:rPr>
        <w:t xml:space="preserve">: </w:t>
      </w:r>
      <w:r w:rsidRPr="00A914D2">
        <w:rPr>
          <w:sz w:val="22"/>
          <w:szCs w:val="22"/>
        </w:rPr>
        <w:t>Nuku’alofa, Tonga from 5-7 Septem</w:t>
      </w:r>
      <w:r w:rsidR="00DE656A" w:rsidRPr="00A914D2">
        <w:rPr>
          <w:sz w:val="22"/>
          <w:szCs w:val="22"/>
        </w:rPr>
        <w:t>ber, 2017. Nominations from Pacific Island Countries (PICs)</w:t>
      </w:r>
      <w:r w:rsidRPr="00A914D2">
        <w:rPr>
          <w:sz w:val="22"/>
          <w:szCs w:val="22"/>
        </w:rPr>
        <w:t xml:space="preserve"> have been received; the training faculty has been confirmed and travel preparations are underway. </w:t>
      </w:r>
    </w:p>
    <w:p w14:paraId="1B75FF57" w14:textId="0D4D8A8B" w:rsidR="00DE656A" w:rsidRPr="00A914D2" w:rsidRDefault="00DE656A" w:rsidP="001E6040">
      <w:pPr>
        <w:spacing w:before="120" w:after="120"/>
        <w:rPr>
          <w:sz w:val="22"/>
          <w:szCs w:val="22"/>
        </w:rPr>
      </w:pPr>
      <w:r w:rsidRPr="00A914D2">
        <w:rPr>
          <w:sz w:val="22"/>
          <w:szCs w:val="22"/>
        </w:rPr>
        <w:t xml:space="preserve">The </w:t>
      </w:r>
      <w:r w:rsidRPr="00A914D2">
        <w:rPr>
          <w:b/>
          <w:i/>
          <w:sz w:val="22"/>
          <w:szCs w:val="22"/>
        </w:rPr>
        <w:t>2</w:t>
      </w:r>
      <w:r w:rsidRPr="00A914D2">
        <w:rPr>
          <w:b/>
          <w:i/>
          <w:sz w:val="22"/>
          <w:szCs w:val="22"/>
          <w:vertAlign w:val="superscript"/>
        </w:rPr>
        <w:t>nd</w:t>
      </w:r>
      <w:r w:rsidRPr="00A914D2">
        <w:rPr>
          <w:b/>
          <w:i/>
          <w:sz w:val="22"/>
          <w:szCs w:val="22"/>
        </w:rPr>
        <w:t xml:space="preserve"> Initiative Executive Committee (IEC) Meeting</w:t>
      </w:r>
      <w:r w:rsidR="00ED4FFF" w:rsidRPr="00A914D2">
        <w:rPr>
          <w:sz w:val="22"/>
          <w:szCs w:val="22"/>
        </w:rPr>
        <w:t xml:space="preserve">: </w:t>
      </w:r>
      <w:r w:rsidRPr="00A914D2">
        <w:rPr>
          <w:sz w:val="22"/>
          <w:szCs w:val="22"/>
        </w:rPr>
        <w:t>Apia, Samoa on 6 April, 2017. IEC members discussed PJSI progress and budget reports as well as reviewing and approving the Chief Justices’ Recommendations.</w:t>
      </w:r>
    </w:p>
    <w:p w14:paraId="7F18956C" w14:textId="2CC52E7C" w:rsidR="000D1C9A" w:rsidRPr="00A914D2" w:rsidRDefault="00DB207C" w:rsidP="001E6040">
      <w:pPr>
        <w:spacing w:before="120" w:after="120"/>
        <w:rPr>
          <w:sz w:val="22"/>
          <w:szCs w:val="22"/>
        </w:rPr>
      </w:pPr>
      <w:r w:rsidRPr="00A914D2">
        <w:rPr>
          <w:sz w:val="22"/>
          <w:szCs w:val="22"/>
        </w:rPr>
        <w:t xml:space="preserve">The </w:t>
      </w:r>
      <w:r w:rsidR="00F23870" w:rsidRPr="00A914D2">
        <w:rPr>
          <w:b/>
          <w:i/>
          <w:sz w:val="22"/>
          <w:szCs w:val="22"/>
        </w:rPr>
        <w:t>2</w:t>
      </w:r>
      <w:r w:rsidR="00F23870" w:rsidRPr="00A914D2">
        <w:rPr>
          <w:b/>
          <w:i/>
          <w:sz w:val="22"/>
          <w:szCs w:val="22"/>
          <w:vertAlign w:val="superscript"/>
        </w:rPr>
        <w:t>nd</w:t>
      </w:r>
      <w:r w:rsidR="00F23870" w:rsidRPr="00A914D2">
        <w:rPr>
          <w:b/>
          <w:i/>
          <w:sz w:val="22"/>
          <w:szCs w:val="22"/>
        </w:rPr>
        <w:t xml:space="preserve"> </w:t>
      </w:r>
      <w:r w:rsidRPr="00A914D2">
        <w:rPr>
          <w:b/>
          <w:i/>
          <w:sz w:val="22"/>
          <w:szCs w:val="22"/>
        </w:rPr>
        <w:t>Chief Justices’ Leadership Forum</w:t>
      </w:r>
      <w:r w:rsidRPr="00A914D2">
        <w:rPr>
          <w:sz w:val="22"/>
          <w:szCs w:val="22"/>
        </w:rPr>
        <w:t xml:space="preserve"> (CJLF</w:t>
      </w:r>
      <w:r w:rsidR="00F23870" w:rsidRPr="00A914D2">
        <w:rPr>
          <w:sz w:val="22"/>
          <w:szCs w:val="22"/>
        </w:rPr>
        <w:t>#2</w:t>
      </w:r>
      <w:r w:rsidR="00ED4FFF" w:rsidRPr="00A914D2">
        <w:rPr>
          <w:sz w:val="22"/>
          <w:szCs w:val="22"/>
        </w:rPr>
        <w:t xml:space="preserve">): </w:t>
      </w:r>
      <w:r w:rsidR="00F23870" w:rsidRPr="00A914D2">
        <w:rPr>
          <w:sz w:val="22"/>
          <w:szCs w:val="22"/>
        </w:rPr>
        <w:t>Apia</w:t>
      </w:r>
      <w:r w:rsidRPr="00A914D2">
        <w:rPr>
          <w:sz w:val="22"/>
          <w:szCs w:val="22"/>
        </w:rPr>
        <w:t xml:space="preserve">, </w:t>
      </w:r>
      <w:r w:rsidR="00051B78" w:rsidRPr="00A914D2">
        <w:rPr>
          <w:sz w:val="22"/>
          <w:szCs w:val="22"/>
        </w:rPr>
        <w:t>Samoa,</w:t>
      </w:r>
      <w:r w:rsidR="00C35CB9" w:rsidRPr="00A914D2">
        <w:rPr>
          <w:sz w:val="22"/>
          <w:szCs w:val="22"/>
        </w:rPr>
        <w:t xml:space="preserve"> </w:t>
      </w:r>
      <w:r w:rsidR="00F23870" w:rsidRPr="00A914D2">
        <w:rPr>
          <w:sz w:val="22"/>
          <w:szCs w:val="22"/>
        </w:rPr>
        <w:t>from 3-5</w:t>
      </w:r>
      <w:r w:rsidR="00222FFF" w:rsidRPr="00A914D2">
        <w:rPr>
          <w:sz w:val="22"/>
          <w:szCs w:val="22"/>
        </w:rPr>
        <w:t xml:space="preserve"> </w:t>
      </w:r>
      <w:r w:rsidR="00F23870" w:rsidRPr="00A914D2">
        <w:rPr>
          <w:sz w:val="22"/>
          <w:szCs w:val="22"/>
        </w:rPr>
        <w:t>April</w:t>
      </w:r>
      <w:r w:rsidR="00051B78" w:rsidRPr="00A914D2">
        <w:rPr>
          <w:sz w:val="22"/>
          <w:szCs w:val="22"/>
        </w:rPr>
        <w:t>,</w:t>
      </w:r>
      <w:r w:rsidR="00F23870" w:rsidRPr="00A914D2">
        <w:rPr>
          <w:sz w:val="22"/>
          <w:szCs w:val="22"/>
        </w:rPr>
        <w:t xml:space="preserve"> 2017</w:t>
      </w:r>
      <w:r w:rsidRPr="00A914D2">
        <w:rPr>
          <w:sz w:val="22"/>
          <w:szCs w:val="22"/>
        </w:rPr>
        <w:t xml:space="preserve">. </w:t>
      </w:r>
      <w:r w:rsidR="0068183F" w:rsidRPr="00A914D2">
        <w:rPr>
          <w:sz w:val="22"/>
          <w:szCs w:val="22"/>
        </w:rPr>
        <w:t>Thirteen</w:t>
      </w:r>
      <w:r w:rsidR="004C3F5E" w:rsidRPr="00A914D2">
        <w:rPr>
          <w:sz w:val="22"/>
          <w:szCs w:val="22"/>
        </w:rPr>
        <w:t xml:space="preserve"> </w:t>
      </w:r>
      <w:r w:rsidR="00C35CB9" w:rsidRPr="00A914D2">
        <w:rPr>
          <w:sz w:val="22"/>
          <w:szCs w:val="22"/>
        </w:rPr>
        <w:t>Pacific Island Countries (</w:t>
      </w:r>
      <w:r w:rsidR="004C3F5E" w:rsidRPr="00A914D2">
        <w:rPr>
          <w:sz w:val="22"/>
          <w:szCs w:val="22"/>
        </w:rPr>
        <w:t>PIC</w:t>
      </w:r>
      <w:r w:rsidR="00C35CB9" w:rsidRPr="00A914D2">
        <w:rPr>
          <w:sz w:val="22"/>
          <w:szCs w:val="22"/>
        </w:rPr>
        <w:t>s)</w:t>
      </w:r>
      <w:r w:rsidR="004C3F5E" w:rsidRPr="00A914D2">
        <w:rPr>
          <w:sz w:val="22"/>
          <w:szCs w:val="22"/>
        </w:rPr>
        <w:t xml:space="preserve"> were represented. </w:t>
      </w:r>
      <w:r w:rsidR="0068183F" w:rsidRPr="00A914D2">
        <w:rPr>
          <w:sz w:val="22"/>
          <w:szCs w:val="22"/>
        </w:rPr>
        <w:t>The purpose</w:t>
      </w:r>
      <w:r w:rsidR="00051B78" w:rsidRPr="00A914D2">
        <w:rPr>
          <w:sz w:val="22"/>
          <w:szCs w:val="22"/>
        </w:rPr>
        <w:t xml:space="preserve"> of the meeting </w:t>
      </w:r>
      <w:r w:rsidR="0068183F" w:rsidRPr="00A914D2">
        <w:rPr>
          <w:sz w:val="22"/>
          <w:szCs w:val="22"/>
        </w:rPr>
        <w:t xml:space="preserve">was to review the planning of PJSI activities, provide feedback and direction on these activities </w:t>
      </w:r>
      <w:r w:rsidR="00B04AF4" w:rsidRPr="00A914D2">
        <w:rPr>
          <w:sz w:val="22"/>
          <w:szCs w:val="22"/>
        </w:rPr>
        <w:t>and supply a forum for leadership dialogue and networking on judicial development. The meeting made several recommendations</w:t>
      </w:r>
      <w:r w:rsidR="00C35CB9" w:rsidRPr="00A914D2">
        <w:rPr>
          <w:sz w:val="22"/>
          <w:szCs w:val="22"/>
        </w:rPr>
        <w:t xml:space="preserve"> for consideration by the I</w:t>
      </w:r>
      <w:r w:rsidR="00DE656A" w:rsidRPr="00A914D2">
        <w:rPr>
          <w:sz w:val="22"/>
          <w:szCs w:val="22"/>
        </w:rPr>
        <w:t>EC</w:t>
      </w:r>
      <w:r w:rsidR="00B04AF4" w:rsidRPr="00A914D2">
        <w:rPr>
          <w:sz w:val="22"/>
          <w:szCs w:val="22"/>
        </w:rPr>
        <w:t>.</w:t>
      </w:r>
      <w:r w:rsidR="00A76782" w:rsidRPr="00A914D2">
        <w:rPr>
          <w:sz w:val="22"/>
          <w:szCs w:val="22"/>
        </w:rPr>
        <w:t xml:space="preserve"> Participants rated their satisfaction at 9</w:t>
      </w:r>
      <w:r w:rsidR="002D0782" w:rsidRPr="00A914D2">
        <w:rPr>
          <w:sz w:val="22"/>
          <w:szCs w:val="22"/>
        </w:rPr>
        <w:t>6.9</w:t>
      </w:r>
      <w:r w:rsidR="00A76782" w:rsidRPr="00A914D2">
        <w:rPr>
          <w:sz w:val="22"/>
          <w:szCs w:val="22"/>
        </w:rPr>
        <w:t>7%.</w:t>
      </w:r>
      <w:r w:rsidR="00B04AF4" w:rsidRPr="00A914D2">
        <w:rPr>
          <w:sz w:val="22"/>
          <w:szCs w:val="22"/>
        </w:rPr>
        <w:t xml:space="preserve"> </w:t>
      </w:r>
    </w:p>
    <w:p w14:paraId="41DF5013" w14:textId="257356C2" w:rsidR="009269CA" w:rsidRPr="00A914D2" w:rsidRDefault="00A76782" w:rsidP="001E6040">
      <w:pPr>
        <w:spacing w:before="120" w:after="120"/>
        <w:rPr>
          <w:sz w:val="22"/>
          <w:szCs w:val="22"/>
        </w:rPr>
      </w:pPr>
      <w:r w:rsidRPr="00A914D2">
        <w:rPr>
          <w:sz w:val="22"/>
          <w:szCs w:val="22"/>
        </w:rPr>
        <w:t xml:space="preserve">The </w:t>
      </w:r>
      <w:r w:rsidRPr="00A914D2">
        <w:rPr>
          <w:b/>
          <w:i/>
          <w:sz w:val="22"/>
          <w:szCs w:val="22"/>
        </w:rPr>
        <w:t>1</w:t>
      </w:r>
      <w:r w:rsidRPr="00A914D2">
        <w:rPr>
          <w:b/>
          <w:i/>
          <w:sz w:val="22"/>
          <w:szCs w:val="22"/>
          <w:vertAlign w:val="superscript"/>
        </w:rPr>
        <w:t>st</w:t>
      </w:r>
      <w:r w:rsidRPr="00A914D2">
        <w:rPr>
          <w:b/>
          <w:sz w:val="22"/>
          <w:szCs w:val="22"/>
        </w:rPr>
        <w:t xml:space="preserve"> </w:t>
      </w:r>
      <w:r w:rsidRPr="00A914D2">
        <w:rPr>
          <w:b/>
          <w:i/>
          <w:sz w:val="22"/>
          <w:szCs w:val="22"/>
        </w:rPr>
        <w:t>Chief Justices’ Leadership Forum</w:t>
      </w:r>
      <w:r w:rsidRPr="00A914D2">
        <w:rPr>
          <w:sz w:val="22"/>
          <w:szCs w:val="22"/>
        </w:rPr>
        <w:t xml:space="preserve"> (CJLF#1)</w:t>
      </w:r>
      <w:r w:rsidR="00DE656A" w:rsidRPr="00A914D2">
        <w:rPr>
          <w:sz w:val="22"/>
          <w:szCs w:val="22"/>
        </w:rPr>
        <w:t xml:space="preserve"> and </w:t>
      </w:r>
      <w:r w:rsidR="00DE656A" w:rsidRPr="00A914D2">
        <w:rPr>
          <w:b/>
          <w:i/>
          <w:sz w:val="22"/>
          <w:szCs w:val="22"/>
        </w:rPr>
        <w:t>1</w:t>
      </w:r>
      <w:r w:rsidR="00DE656A" w:rsidRPr="00A914D2">
        <w:rPr>
          <w:b/>
          <w:i/>
          <w:sz w:val="22"/>
          <w:szCs w:val="22"/>
          <w:vertAlign w:val="superscript"/>
        </w:rPr>
        <w:t>st</w:t>
      </w:r>
      <w:r w:rsidR="00DE656A" w:rsidRPr="00A914D2">
        <w:rPr>
          <w:b/>
          <w:i/>
          <w:sz w:val="22"/>
          <w:szCs w:val="22"/>
        </w:rPr>
        <w:t xml:space="preserve"> IEC Meeting</w:t>
      </w:r>
      <w:r w:rsidR="00ED4FFF" w:rsidRPr="00A914D2">
        <w:rPr>
          <w:sz w:val="22"/>
          <w:szCs w:val="22"/>
        </w:rPr>
        <w:t xml:space="preserve">: </w:t>
      </w:r>
      <w:r w:rsidRPr="00A914D2">
        <w:rPr>
          <w:sz w:val="22"/>
          <w:szCs w:val="22"/>
        </w:rPr>
        <w:t>Port Moresby,</w:t>
      </w:r>
      <w:r w:rsidR="00DE656A" w:rsidRPr="00A914D2">
        <w:rPr>
          <w:sz w:val="22"/>
          <w:szCs w:val="22"/>
        </w:rPr>
        <w:t xml:space="preserve"> Papua New Guinea (PNG) from 7-10</w:t>
      </w:r>
      <w:r w:rsidRPr="00A914D2">
        <w:rPr>
          <w:sz w:val="22"/>
          <w:szCs w:val="22"/>
        </w:rPr>
        <w:t xml:space="preserve"> September</w:t>
      </w:r>
      <w:r w:rsidR="00DE656A" w:rsidRPr="00A914D2">
        <w:rPr>
          <w:sz w:val="22"/>
          <w:szCs w:val="22"/>
        </w:rPr>
        <w:t>, 2016</w:t>
      </w:r>
      <w:r w:rsidR="00913D52" w:rsidRPr="00A914D2">
        <w:rPr>
          <w:sz w:val="22"/>
          <w:szCs w:val="22"/>
        </w:rPr>
        <w:t xml:space="preserve"> as reported in the previous six-monthly </w:t>
      </w:r>
      <w:r w:rsidR="00001D2B" w:rsidRPr="00A914D2">
        <w:rPr>
          <w:sz w:val="22"/>
          <w:szCs w:val="22"/>
        </w:rPr>
        <w:t xml:space="preserve">progress </w:t>
      </w:r>
      <w:r w:rsidR="00913D52" w:rsidRPr="00A914D2">
        <w:rPr>
          <w:sz w:val="22"/>
          <w:szCs w:val="22"/>
        </w:rPr>
        <w:t xml:space="preserve">report. </w:t>
      </w:r>
    </w:p>
    <w:p w14:paraId="09DDDDAD" w14:textId="67C6256C" w:rsidR="002D0782" w:rsidRPr="00A914D2" w:rsidRDefault="00DD7D32" w:rsidP="0083744F">
      <w:pPr>
        <w:spacing w:before="240" w:after="240"/>
        <w:rPr>
          <w:sz w:val="24"/>
        </w:rPr>
      </w:pPr>
      <w:r w:rsidRPr="00A914D2">
        <w:rPr>
          <w:b/>
          <w:sz w:val="24"/>
        </w:rPr>
        <w:t>Output 2: National Leadership</w:t>
      </w:r>
    </w:p>
    <w:p w14:paraId="3831A114" w14:textId="3FE85941" w:rsidR="00DE4C7F" w:rsidRPr="00A914D2" w:rsidRDefault="001A552A" w:rsidP="001E6040">
      <w:pPr>
        <w:spacing w:before="120" w:after="120"/>
        <w:rPr>
          <w:sz w:val="22"/>
          <w:szCs w:val="22"/>
        </w:rPr>
      </w:pPr>
      <w:r w:rsidRPr="00A914D2">
        <w:rPr>
          <w:sz w:val="22"/>
          <w:szCs w:val="22"/>
        </w:rPr>
        <w:t>The</w:t>
      </w:r>
      <w:r w:rsidR="00CE0FFC" w:rsidRPr="00A914D2">
        <w:rPr>
          <w:sz w:val="22"/>
          <w:szCs w:val="22"/>
        </w:rPr>
        <w:t xml:space="preserve"> first</w:t>
      </w:r>
      <w:r w:rsidRPr="00A914D2">
        <w:rPr>
          <w:sz w:val="22"/>
          <w:szCs w:val="22"/>
        </w:rPr>
        <w:t xml:space="preserve"> </w:t>
      </w:r>
      <w:r w:rsidRPr="00A914D2">
        <w:rPr>
          <w:b/>
          <w:i/>
          <w:sz w:val="22"/>
          <w:szCs w:val="22"/>
        </w:rPr>
        <w:t>Local Project Management and Planning Visit</w:t>
      </w:r>
      <w:r w:rsidR="00ED4FFF" w:rsidRPr="00A914D2">
        <w:rPr>
          <w:sz w:val="22"/>
          <w:szCs w:val="22"/>
        </w:rPr>
        <w:t>:</w:t>
      </w:r>
      <w:r w:rsidR="00E54AA5">
        <w:rPr>
          <w:sz w:val="22"/>
          <w:szCs w:val="22"/>
        </w:rPr>
        <w:t xml:space="preserve"> for</w:t>
      </w:r>
      <w:r w:rsidR="00ED4FFF" w:rsidRPr="00A914D2">
        <w:rPr>
          <w:sz w:val="22"/>
          <w:szCs w:val="22"/>
        </w:rPr>
        <w:t xml:space="preserve"> </w:t>
      </w:r>
      <w:r w:rsidR="00CE0FFC" w:rsidRPr="00A914D2">
        <w:rPr>
          <w:sz w:val="22"/>
          <w:szCs w:val="22"/>
        </w:rPr>
        <w:t xml:space="preserve">Tokelau </w:t>
      </w:r>
      <w:r w:rsidRPr="00A914D2">
        <w:rPr>
          <w:sz w:val="22"/>
          <w:szCs w:val="22"/>
        </w:rPr>
        <w:t xml:space="preserve">in </w:t>
      </w:r>
      <w:r w:rsidR="00CE0FFC" w:rsidRPr="00A914D2">
        <w:rPr>
          <w:sz w:val="22"/>
          <w:szCs w:val="22"/>
        </w:rPr>
        <w:t xml:space="preserve">Apia, Samoa </w:t>
      </w:r>
      <w:r w:rsidRPr="00A914D2">
        <w:rPr>
          <w:sz w:val="22"/>
          <w:szCs w:val="22"/>
        </w:rPr>
        <w:t>from 29 April-14 May</w:t>
      </w:r>
      <w:r w:rsidR="00E54AA5">
        <w:rPr>
          <w:sz w:val="22"/>
          <w:szCs w:val="22"/>
        </w:rPr>
        <w:t xml:space="preserve"> 2017</w:t>
      </w:r>
      <w:r w:rsidR="00ED4FFF" w:rsidRPr="00A914D2">
        <w:rPr>
          <w:sz w:val="22"/>
          <w:szCs w:val="22"/>
        </w:rPr>
        <w:t xml:space="preserve"> </w:t>
      </w:r>
      <w:r w:rsidR="00DE656A" w:rsidRPr="00A914D2">
        <w:rPr>
          <w:sz w:val="22"/>
          <w:szCs w:val="22"/>
        </w:rPr>
        <w:t xml:space="preserve">by </w:t>
      </w:r>
      <w:r w:rsidR="009F3FC3" w:rsidRPr="00A914D2">
        <w:rPr>
          <w:sz w:val="22"/>
          <w:szCs w:val="22"/>
        </w:rPr>
        <w:t xml:space="preserve">Project Management Adviser, </w:t>
      </w:r>
      <w:r w:rsidR="00CE0FFC" w:rsidRPr="00A914D2">
        <w:rPr>
          <w:sz w:val="22"/>
          <w:szCs w:val="22"/>
        </w:rPr>
        <w:t>Mr Lorenz Metzner</w:t>
      </w:r>
      <w:r w:rsidR="009F3FC3" w:rsidRPr="00A914D2">
        <w:rPr>
          <w:sz w:val="22"/>
          <w:szCs w:val="22"/>
        </w:rPr>
        <w:t>.</w:t>
      </w:r>
      <w:r w:rsidRPr="00A914D2">
        <w:rPr>
          <w:sz w:val="22"/>
          <w:szCs w:val="22"/>
        </w:rPr>
        <w:t xml:space="preserve"> </w:t>
      </w:r>
      <w:r w:rsidR="00337871" w:rsidRPr="00A914D2">
        <w:rPr>
          <w:sz w:val="22"/>
          <w:szCs w:val="22"/>
        </w:rPr>
        <w:t>The objective of this visit was to</w:t>
      </w:r>
      <w:r w:rsidR="002A73E4" w:rsidRPr="00A914D2">
        <w:rPr>
          <w:sz w:val="22"/>
          <w:szCs w:val="22"/>
        </w:rPr>
        <w:t xml:space="preserve"> strengthen Tokelau’s capacity to competently manage and achieve results through local judicial development activities. This was achieved through in-Tokelau consultations with 107 participants across three </w:t>
      </w:r>
      <w:r w:rsidR="00CB7911" w:rsidRPr="00A914D2">
        <w:rPr>
          <w:sz w:val="22"/>
          <w:szCs w:val="22"/>
        </w:rPr>
        <w:t>islands</w:t>
      </w:r>
      <w:r w:rsidR="002A73E4" w:rsidRPr="00A914D2">
        <w:rPr>
          <w:sz w:val="22"/>
          <w:szCs w:val="22"/>
        </w:rPr>
        <w:t xml:space="preserve"> and a Project Management and Planning Workshop attended by 5 participants.</w:t>
      </w:r>
      <w:r w:rsidR="005A4344" w:rsidRPr="00A914D2">
        <w:rPr>
          <w:sz w:val="22"/>
          <w:szCs w:val="22"/>
        </w:rPr>
        <w:t xml:space="preserve">  The outcome</w:t>
      </w:r>
      <w:r w:rsidR="00DE4C7F" w:rsidRPr="00A914D2">
        <w:rPr>
          <w:sz w:val="22"/>
          <w:szCs w:val="22"/>
        </w:rPr>
        <w:t>s</w:t>
      </w:r>
      <w:r w:rsidR="002A73E4" w:rsidRPr="00A914D2">
        <w:rPr>
          <w:sz w:val="22"/>
          <w:szCs w:val="22"/>
        </w:rPr>
        <w:t xml:space="preserve"> w</w:t>
      </w:r>
      <w:r w:rsidR="00DE4C7F" w:rsidRPr="00A914D2">
        <w:rPr>
          <w:sz w:val="22"/>
          <w:szCs w:val="22"/>
        </w:rPr>
        <w:t xml:space="preserve">ere: </w:t>
      </w:r>
    </w:p>
    <w:p w14:paraId="792FFBE8" w14:textId="77777777" w:rsidR="000D2364" w:rsidRPr="00A914D2" w:rsidRDefault="00DE4C7F" w:rsidP="00CF485F">
      <w:pPr>
        <w:pStyle w:val="ListParagraph"/>
        <w:numPr>
          <w:ilvl w:val="0"/>
          <w:numId w:val="20"/>
        </w:numPr>
        <w:spacing w:before="120" w:after="120"/>
        <w:rPr>
          <w:rFonts w:asciiTheme="minorHAnsi" w:hAnsiTheme="minorHAnsi"/>
          <w:szCs w:val="22"/>
        </w:rPr>
      </w:pPr>
      <w:r w:rsidRPr="00A914D2">
        <w:rPr>
          <w:rFonts w:asciiTheme="minorHAnsi" w:hAnsiTheme="minorHAnsi"/>
          <w:szCs w:val="22"/>
        </w:rPr>
        <w:t>Preparation of</w:t>
      </w:r>
      <w:r w:rsidR="002A73E4" w:rsidRPr="00A914D2">
        <w:rPr>
          <w:rFonts w:asciiTheme="minorHAnsi" w:hAnsiTheme="minorHAnsi"/>
          <w:szCs w:val="22"/>
        </w:rPr>
        <w:t xml:space="preserve"> Tokelau’s</w:t>
      </w:r>
      <w:r w:rsidR="00CB7911" w:rsidRPr="00A914D2">
        <w:rPr>
          <w:rFonts w:asciiTheme="minorHAnsi" w:hAnsiTheme="minorHAnsi"/>
          <w:szCs w:val="22"/>
        </w:rPr>
        <w:t xml:space="preserve"> Leadership Incentive Fund (LIF)</w:t>
      </w:r>
      <w:r w:rsidR="002A73E4" w:rsidRPr="00A914D2">
        <w:rPr>
          <w:rFonts w:asciiTheme="minorHAnsi" w:hAnsiTheme="minorHAnsi"/>
          <w:szCs w:val="22"/>
        </w:rPr>
        <w:t xml:space="preserve"> </w:t>
      </w:r>
      <w:r w:rsidR="00CB7911" w:rsidRPr="00A914D2">
        <w:rPr>
          <w:rFonts w:asciiTheme="minorHAnsi" w:hAnsiTheme="minorHAnsi"/>
          <w:szCs w:val="22"/>
        </w:rPr>
        <w:t>application</w:t>
      </w:r>
      <w:r w:rsidRPr="00A914D2">
        <w:rPr>
          <w:rFonts w:asciiTheme="minorHAnsi" w:hAnsiTheme="minorHAnsi"/>
          <w:szCs w:val="22"/>
        </w:rPr>
        <w:t>;</w:t>
      </w:r>
    </w:p>
    <w:p w14:paraId="1865E276" w14:textId="06DBCF2D" w:rsidR="00DE4C7F" w:rsidRPr="00A914D2" w:rsidRDefault="00DE4C7F" w:rsidP="00CF485F">
      <w:pPr>
        <w:pStyle w:val="ListParagraph"/>
        <w:numPr>
          <w:ilvl w:val="0"/>
          <w:numId w:val="20"/>
        </w:numPr>
        <w:spacing w:before="120" w:after="120"/>
        <w:rPr>
          <w:rFonts w:asciiTheme="minorHAnsi" w:hAnsiTheme="minorHAnsi"/>
          <w:szCs w:val="22"/>
        </w:rPr>
      </w:pPr>
      <w:r w:rsidRPr="00A914D2">
        <w:rPr>
          <w:rFonts w:asciiTheme="minorHAnsi" w:hAnsiTheme="minorHAnsi"/>
          <w:szCs w:val="22"/>
        </w:rPr>
        <w:t>Improved</w:t>
      </w:r>
      <w:r w:rsidR="002A73E4" w:rsidRPr="00A914D2">
        <w:rPr>
          <w:rFonts w:asciiTheme="minorHAnsi" w:hAnsiTheme="minorHAnsi"/>
          <w:szCs w:val="22"/>
        </w:rPr>
        <w:t xml:space="preserve"> self-reliance </w:t>
      </w:r>
      <w:r w:rsidRPr="00A914D2">
        <w:rPr>
          <w:rFonts w:asciiTheme="minorHAnsi" w:hAnsiTheme="minorHAnsi"/>
          <w:szCs w:val="22"/>
        </w:rPr>
        <w:t xml:space="preserve">and effectiveness to plan strategically, lead, manage </w:t>
      </w:r>
      <w:r w:rsidR="000D2364" w:rsidRPr="00A914D2">
        <w:rPr>
          <w:rFonts w:asciiTheme="minorHAnsi" w:hAnsiTheme="minorHAnsi"/>
          <w:szCs w:val="22"/>
        </w:rPr>
        <w:t>and report on projects locally. Participants demonstrated measurable improvement in relevant knowledge following the training with an average overall increase in knowledge gained of 640%; and</w:t>
      </w:r>
    </w:p>
    <w:p w14:paraId="7F46E78E" w14:textId="39A796BD" w:rsidR="00DE4C7F" w:rsidRPr="00A914D2" w:rsidRDefault="000D2364" w:rsidP="00CF485F">
      <w:pPr>
        <w:pStyle w:val="ListParagraph"/>
        <w:numPr>
          <w:ilvl w:val="0"/>
          <w:numId w:val="20"/>
        </w:numPr>
        <w:spacing w:before="120" w:after="120"/>
        <w:rPr>
          <w:rFonts w:asciiTheme="minorHAnsi" w:hAnsiTheme="minorHAnsi"/>
          <w:szCs w:val="22"/>
        </w:rPr>
      </w:pPr>
      <w:r w:rsidRPr="00A914D2">
        <w:rPr>
          <w:rFonts w:asciiTheme="minorHAnsi" w:hAnsiTheme="minorHAnsi"/>
          <w:szCs w:val="22"/>
        </w:rPr>
        <w:t xml:space="preserve">Development of </w:t>
      </w:r>
      <w:r w:rsidR="00DE4C7F" w:rsidRPr="00A914D2">
        <w:rPr>
          <w:rFonts w:asciiTheme="minorHAnsi" w:hAnsiTheme="minorHAnsi"/>
          <w:szCs w:val="22"/>
        </w:rPr>
        <w:t>T</w:t>
      </w:r>
      <w:r w:rsidR="009F3FC3" w:rsidRPr="00A914D2">
        <w:rPr>
          <w:rFonts w:asciiTheme="minorHAnsi" w:hAnsiTheme="minorHAnsi"/>
          <w:szCs w:val="22"/>
        </w:rPr>
        <w:t>okelau’s Judicial Development Annual Pla</w:t>
      </w:r>
      <w:r w:rsidR="00DE4C7F" w:rsidRPr="00A914D2">
        <w:rPr>
          <w:rFonts w:asciiTheme="minorHAnsi" w:hAnsiTheme="minorHAnsi"/>
          <w:szCs w:val="22"/>
        </w:rPr>
        <w:t>n.</w:t>
      </w:r>
    </w:p>
    <w:p w14:paraId="30161131" w14:textId="4FB4E94E" w:rsidR="00ED4FFF" w:rsidRPr="00A914D2" w:rsidRDefault="002D0782" w:rsidP="001E6040">
      <w:pPr>
        <w:spacing w:before="120" w:after="120"/>
        <w:rPr>
          <w:rFonts w:cstheme="minorHAnsi"/>
          <w:sz w:val="22"/>
          <w:szCs w:val="22"/>
        </w:rPr>
      </w:pPr>
      <w:r w:rsidRPr="00A914D2">
        <w:rPr>
          <w:sz w:val="22"/>
          <w:szCs w:val="22"/>
        </w:rPr>
        <w:t xml:space="preserve">The </w:t>
      </w:r>
      <w:r w:rsidR="009F3FC3" w:rsidRPr="00A914D2">
        <w:rPr>
          <w:b/>
          <w:i/>
          <w:sz w:val="22"/>
          <w:szCs w:val="22"/>
        </w:rPr>
        <w:t xml:space="preserve">Regional </w:t>
      </w:r>
      <w:r w:rsidRPr="00A914D2">
        <w:rPr>
          <w:b/>
          <w:i/>
          <w:sz w:val="22"/>
          <w:szCs w:val="22"/>
        </w:rPr>
        <w:t>Project Management and Evaluation Workshop</w:t>
      </w:r>
      <w:r w:rsidR="00ED4FFF" w:rsidRPr="00A914D2">
        <w:rPr>
          <w:sz w:val="22"/>
          <w:szCs w:val="22"/>
        </w:rPr>
        <w:t xml:space="preserve">: </w:t>
      </w:r>
      <w:r w:rsidRPr="00A914D2">
        <w:rPr>
          <w:sz w:val="22"/>
          <w:szCs w:val="22"/>
        </w:rPr>
        <w:t>Port Vi</w:t>
      </w:r>
      <w:r w:rsidR="00ED4FFF" w:rsidRPr="00A914D2">
        <w:rPr>
          <w:sz w:val="22"/>
          <w:szCs w:val="22"/>
        </w:rPr>
        <w:t>la, Vanuatu from 20-24 February</w:t>
      </w:r>
      <w:r w:rsidR="00E54AA5">
        <w:rPr>
          <w:sz w:val="22"/>
          <w:szCs w:val="22"/>
        </w:rPr>
        <w:t xml:space="preserve"> 2017</w:t>
      </w:r>
      <w:r w:rsidRPr="00A914D2">
        <w:rPr>
          <w:sz w:val="22"/>
          <w:szCs w:val="22"/>
        </w:rPr>
        <w:t xml:space="preserve">. The aim of the workshop was to strengthen participants’ capacity to produce results through the delivery of projects. A total of 18 participants </w:t>
      </w:r>
      <w:r w:rsidR="000D2364" w:rsidRPr="00A914D2">
        <w:rPr>
          <w:sz w:val="22"/>
          <w:szCs w:val="22"/>
        </w:rPr>
        <w:t>came</w:t>
      </w:r>
      <w:r w:rsidRPr="00A914D2">
        <w:rPr>
          <w:sz w:val="22"/>
          <w:szCs w:val="22"/>
        </w:rPr>
        <w:t xml:space="preserve"> from 13 PJSI partner courts.  </w:t>
      </w:r>
      <w:r w:rsidR="00CE0FFC" w:rsidRPr="00A914D2">
        <w:rPr>
          <w:rFonts w:cstheme="minorHAnsi"/>
          <w:sz w:val="22"/>
          <w:szCs w:val="22"/>
        </w:rPr>
        <w:t>The workshop was practically</w:t>
      </w:r>
      <w:r w:rsidR="009F3FC3" w:rsidRPr="00A914D2">
        <w:rPr>
          <w:rFonts w:cstheme="minorHAnsi"/>
          <w:sz w:val="22"/>
          <w:szCs w:val="22"/>
        </w:rPr>
        <w:t xml:space="preserve"> </w:t>
      </w:r>
      <w:r w:rsidR="00CE0FFC" w:rsidRPr="00A914D2">
        <w:rPr>
          <w:rFonts w:cstheme="minorHAnsi"/>
          <w:sz w:val="22"/>
          <w:szCs w:val="22"/>
        </w:rPr>
        <w:t xml:space="preserve">focused and participants were able to: reflect and build on prior experiences implementing or managing projects; gain new knowledge and skills to manage projects effectively; apply the project management tools discussed at the workshop to locally relevant projects/activities; and to share approaches that maximise positive and sustainable project </w:t>
      </w:r>
      <w:r w:rsidR="00ED4FFF" w:rsidRPr="00A914D2">
        <w:rPr>
          <w:rFonts w:cstheme="minorHAnsi"/>
          <w:sz w:val="22"/>
          <w:szCs w:val="22"/>
        </w:rPr>
        <w:t xml:space="preserve">results. </w:t>
      </w:r>
    </w:p>
    <w:p w14:paraId="240DD634" w14:textId="599E59D8" w:rsidR="009269CA" w:rsidRDefault="000D2364" w:rsidP="001E6040">
      <w:pPr>
        <w:spacing w:before="120" w:after="120"/>
        <w:rPr>
          <w:rFonts w:cstheme="minorHAnsi"/>
          <w:sz w:val="22"/>
          <w:szCs w:val="22"/>
        </w:rPr>
      </w:pPr>
      <w:r w:rsidRPr="00A914D2">
        <w:rPr>
          <w:rFonts w:cstheme="minorHAnsi"/>
          <w:sz w:val="22"/>
          <w:szCs w:val="22"/>
        </w:rPr>
        <w:t>By</w:t>
      </w:r>
      <w:r w:rsidR="00CE0FFC" w:rsidRPr="00A914D2">
        <w:rPr>
          <w:rFonts w:cstheme="minorHAnsi"/>
          <w:sz w:val="22"/>
          <w:szCs w:val="22"/>
        </w:rPr>
        <w:t xml:space="preserve"> the conclusion of the workshop, participants developed a comprehensive L</w:t>
      </w:r>
      <w:r w:rsidR="00CB7911" w:rsidRPr="00A914D2">
        <w:rPr>
          <w:rFonts w:cstheme="minorHAnsi"/>
          <w:sz w:val="22"/>
          <w:szCs w:val="22"/>
        </w:rPr>
        <w:t>IF</w:t>
      </w:r>
      <w:r w:rsidR="00CE0FFC" w:rsidRPr="00A914D2">
        <w:rPr>
          <w:rFonts w:cstheme="minorHAnsi"/>
          <w:sz w:val="22"/>
          <w:szCs w:val="22"/>
        </w:rPr>
        <w:t xml:space="preserve"> application - including a detailed monitoring and evaluation framework - for presentation to their court’s leadership upon return to their respective jurisdictions</w:t>
      </w:r>
      <w:r w:rsidR="009F3FC3" w:rsidRPr="00A914D2">
        <w:rPr>
          <w:rFonts w:cstheme="minorHAnsi"/>
          <w:sz w:val="22"/>
          <w:szCs w:val="22"/>
        </w:rPr>
        <w:t xml:space="preserve">. Participants </w:t>
      </w:r>
      <w:r w:rsidRPr="00A914D2">
        <w:rPr>
          <w:rFonts w:cstheme="minorHAnsi"/>
          <w:sz w:val="22"/>
          <w:szCs w:val="22"/>
        </w:rPr>
        <w:t>demonstrated</w:t>
      </w:r>
      <w:r w:rsidR="009F3FC3" w:rsidRPr="00A914D2">
        <w:rPr>
          <w:rFonts w:cstheme="minorHAnsi"/>
          <w:sz w:val="22"/>
          <w:szCs w:val="22"/>
        </w:rPr>
        <w:t xml:space="preserve"> measurable improvement in </w:t>
      </w:r>
      <w:r w:rsidRPr="00A914D2">
        <w:rPr>
          <w:rFonts w:cstheme="minorHAnsi"/>
          <w:sz w:val="22"/>
          <w:szCs w:val="22"/>
        </w:rPr>
        <w:t>relevant</w:t>
      </w:r>
      <w:r w:rsidR="009F3FC3" w:rsidRPr="00A914D2">
        <w:rPr>
          <w:rFonts w:cstheme="minorHAnsi"/>
          <w:sz w:val="22"/>
          <w:szCs w:val="22"/>
        </w:rPr>
        <w:t xml:space="preserve"> knowledge following the training with an average overall increase in knowledge gained of 842%. The overall satisfaction across all aspects of t</w:t>
      </w:r>
      <w:r w:rsidRPr="00A914D2">
        <w:rPr>
          <w:rFonts w:cstheme="minorHAnsi"/>
          <w:sz w:val="22"/>
          <w:szCs w:val="22"/>
        </w:rPr>
        <w:t>he workshop was rated at 92.92%</w:t>
      </w:r>
      <w:r w:rsidR="009F3FC3" w:rsidRPr="00A914D2">
        <w:rPr>
          <w:rFonts w:cstheme="minorHAnsi"/>
          <w:sz w:val="22"/>
          <w:szCs w:val="22"/>
        </w:rPr>
        <w:t>.</w:t>
      </w:r>
    </w:p>
    <w:p w14:paraId="79CA9E94" w14:textId="783D2CE9" w:rsidR="005350B1" w:rsidRDefault="00570EE3" w:rsidP="005350B1">
      <w:pPr>
        <w:spacing w:before="120" w:after="120"/>
        <w:rPr>
          <w:sz w:val="22"/>
          <w:szCs w:val="22"/>
        </w:rPr>
      </w:pPr>
      <w:r w:rsidRPr="00570EE3">
        <w:rPr>
          <w:sz w:val="22"/>
          <w:szCs w:val="22"/>
        </w:rPr>
        <w:lastRenderedPageBreak/>
        <w:t xml:space="preserve">The use of </w:t>
      </w:r>
      <w:r w:rsidRPr="00570EE3">
        <w:rPr>
          <w:b/>
          <w:i/>
          <w:sz w:val="22"/>
          <w:szCs w:val="22"/>
        </w:rPr>
        <w:t>remote delivery</w:t>
      </w:r>
      <w:r w:rsidR="00170E83">
        <w:rPr>
          <w:b/>
          <w:i/>
          <w:sz w:val="22"/>
          <w:szCs w:val="22"/>
        </w:rPr>
        <w:t xml:space="preserve"> facilitation </w:t>
      </w:r>
      <w:r w:rsidRPr="00570EE3">
        <w:rPr>
          <w:b/>
          <w:i/>
          <w:sz w:val="22"/>
          <w:szCs w:val="22"/>
        </w:rPr>
        <w:t>modalities</w:t>
      </w:r>
      <w:r>
        <w:rPr>
          <w:sz w:val="22"/>
          <w:szCs w:val="22"/>
        </w:rPr>
        <w:t xml:space="preserve"> are currently being trialled across a number of the Initiative’s activities. During the Regional Project Management &amp; Evaluation Workshop in Port Vila the use of pre-recorded video’s supported the delivery of the training in the areas of Gender and Family Violence and Financial Management. This modality allowed for the Gender and Family Violence Adviser and Finance Officer to impart key knowledge and information. </w:t>
      </w:r>
    </w:p>
    <w:p w14:paraId="02D49F81" w14:textId="77777777" w:rsidR="009F3FC3" w:rsidRPr="00A914D2" w:rsidRDefault="008C6A07" w:rsidP="0083744F">
      <w:pPr>
        <w:spacing w:before="240" w:after="240"/>
        <w:rPr>
          <w:b/>
          <w:sz w:val="24"/>
        </w:rPr>
      </w:pPr>
      <w:r w:rsidRPr="00A914D2">
        <w:rPr>
          <w:b/>
          <w:sz w:val="24"/>
        </w:rPr>
        <w:t xml:space="preserve">Output 3: Leadership Incentive Fund </w:t>
      </w:r>
    </w:p>
    <w:p w14:paraId="7EB730ED" w14:textId="0EC3CF5E" w:rsidR="0081497D" w:rsidRPr="00A914D2" w:rsidRDefault="00AC518F" w:rsidP="001E6040">
      <w:pPr>
        <w:spacing w:before="120" w:after="120"/>
        <w:rPr>
          <w:sz w:val="22"/>
          <w:szCs w:val="22"/>
        </w:rPr>
      </w:pPr>
      <w:r w:rsidRPr="00A914D2">
        <w:rPr>
          <w:sz w:val="22"/>
          <w:szCs w:val="22"/>
        </w:rPr>
        <w:t>During the reporting period</w:t>
      </w:r>
      <w:r w:rsidR="00272000" w:rsidRPr="00A914D2">
        <w:rPr>
          <w:sz w:val="22"/>
          <w:szCs w:val="22"/>
        </w:rPr>
        <w:t>,</w:t>
      </w:r>
      <w:r w:rsidRPr="00A914D2">
        <w:rPr>
          <w:sz w:val="22"/>
          <w:szCs w:val="22"/>
        </w:rPr>
        <w:t xml:space="preserve"> 11 L</w:t>
      </w:r>
      <w:r w:rsidR="00CB7911" w:rsidRPr="00A914D2">
        <w:rPr>
          <w:sz w:val="22"/>
          <w:szCs w:val="22"/>
        </w:rPr>
        <w:t>IF</w:t>
      </w:r>
      <w:r w:rsidR="0081497D" w:rsidRPr="00A914D2">
        <w:rPr>
          <w:sz w:val="22"/>
          <w:szCs w:val="22"/>
        </w:rPr>
        <w:t xml:space="preserve"> applications </w:t>
      </w:r>
      <w:r w:rsidRPr="00A914D2">
        <w:rPr>
          <w:sz w:val="22"/>
          <w:szCs w:val="22"/>
        </w:rPr>
        <w:t>were</w:t>
      </w:r>
      <w:r w:rsidR="003B379B" w:rsidRPr="00A914D2">
        <w:rPr>
          <w:sz w:val="22"/>
          <w:szCs w:val="22"/>
        </w:rPr>
        <w:t xml:space="preserve"> received from six</w:t>
      </w:r>
      <w:r w:rsidR="0081497D" w:rsidRPr="00A914D2">
        <w:rPr>
          <w:sz w:val="22"/>
          <w:szCs w:val="22"/>
        </w:rPr>
        <w:t xml:space="preserve"> </w:t>
      </w:r>
      <w:r w:rsidR="003B379B" w:rsidRPr="00A914D2">
        <w:rPr>
          <w:sz w:val="22"/>
          <w:szCs w:val="22"/>
        </w:rPr>
        <w:t xml:space="preserve">PICs. Five (four small, one large) </w:t>
      </w:r>
      <w:r w:rsidR="0081497D" w:rsidRPr="00A914D2">
        <w:rPr>
          <w:sz w:val="22"/>
          <w:szCs w:val="22"/>
        </w:rPr>
        <w:t>have been approved</w:t>
      </w:r>
      <w:r w:rsidR="003B379B" w:rsidRPr="00A914D2">
        <w:rPr>
          <w:sz w:val="22"/>
          <w:szCs w:val="22"/>
        </w:rPr>
        <w:t>, the remainder are being amended.</w:t>
      </w:r>
      <w:r w:rsidR="0081497D" w:rsidRPr="00A914D2">
        <w:rPr>
          <w:sz w:val="22"/>
          <w:szCs w:val="22"/>
        </w:rPr>
        <w:t xml:space="preserve"> </w:t>
      </w:r>
    </w:p>
    <w:p w14:paraId="5896B946" w14:textId="6289B161" w:rsidR="008C6A07" w:rsidRPr="000E38F3" w:rsidRDefault="00AC518F" w:rsidP="00400FBB">
      <w:pPr>
        <w:spacing w:before="120" w:after="120"/>
        <w:rPr>
          <w:szCs w:val="22"/>
        </w:rPr>
      </w:pPr>
      <w:r w:rsidRPr="00400FBB">
        <w:rPr>
          <w:b/>
          <w:szCs w:val="22"/>
        </w:rPr>
        <w:t>Federated States of Micronesia</w:t>
      </w:r>
      <w:r w:rsidR="0081497D" w:rsidRPr="00400FBB">
        <w:rPr>
          <w:b/>
          <w:szCs w:val="22"/>
        </w:rPr>
        <w:t xml:space="preserve"> (FSM)</w:t>
      </w:r>
      <w:r w:rsidRPr="00400FBB">
        <w:rPr>
          <w:b/>
          <w:szCs w:val="22"/>
        </w:rPr>
        <w:t>:</w:t>
      </w:r>
      <w:r w:rsidRPr="00400FBB">
        <w:rPr>
          <w:szCs w:val="22"/>
        </w:rPr>
        <w:t xml:space="preserve"> The </w:t>
      </w:r>
      <w:r w:rsidR="00D5188E" w:rsidRPr="00400FBB">
        <w:rPr>
          <w:szCs w:val="22"/>
        </w:rPr>
        <w:t>17</w:t>
      </w:r>
      <w:r w:rsidR="00D5188E" w:rsidRPr="00400FBB">
        <w:rPr>
          <w:szCs w:val="22"/>
          <w:vertAlign w:val="superscript"/>
        </w:rPr>
        <w:t>th</w:t>
      </w:r>
      <w:r w:rsidR="00D5188E" w:rsidRPr="00400FBB">
        <w:rPr>
          <w:szCs w:val="22"/>
        </w:rPr>
        <w:t xml:space="preserve"> FSM</w:t>
      </w:r>
      <w:r w:rsidRPr="00400FBB">
        <w:rPr>
          <w:szCs w:val="22"/>
        </w:rPr>
        <w:t xml:space="preserve"> Judicial Conference</w:t>
      </w:r>
      <w:r w:rsidR="00D5188E" w:rsidRPr="00400FBB">
        <w:rPr>
          <w:szCs w:val="22"/>
        </w:rPr>
        <w:t xml:space="preserve"> </w:t>
      </w:r>
      <w:r w:rsidR="00F4025B" w:rsidRPr="00400FBB">
        <w:rPr>
          <w:szCs w:val="22"/>
        </w:rPr>
        <w:t xml:space="preserve">was held in </w:t>
      </w:r>
      <w:r w:rsidRPr="00400FBB">
        <w:rPr>
          <w:szCs w:val="22"/>
        </w:rPr>
        <w:t>Pohnpei</w:t>
      </w:r>
      <w:r w:rsidR="00EA3752" w:rsidRPr="00400FBB">
        <w:rPr>
          <w:szCs w:val="22"/>
        </w:rPr>
        <w:t xml:space="preserve"> from 21-</w:t>
      </w:r>
      <w:r w:rsidR="00F4025B" w:rsidRPr="00400FBB">
        <w:rPr>
          <w:szCs w:val="22"/>
        </w:rPr>
        <w:t>24 February</w:t>
      </w:r>
      <w:r w:rsidR="00121ABB" w:rsidRPr="00400FBB">
        <w:rPr>
          <w:szCs w:val="22"/>
        </w:rPr>
        <w:t xml:space="preserve"> 2017</w:t>
      </w:r>
      <w:r w:rsidR="0081497D" w:rsidRPr="00400FBB">
        <w:rPr>
          <w:szCs w:val="22"/>
        </w:rPr>
        <w:t>. The C</w:t>
      </w:r>
      <w:r w:rsidR="00F4025B" w:rsidRPr="00400FBB">
        <w:rPr>
          <w:szCs w:val="22"/>
        </w:rPr>
        <w:t xml:space="preserve">onference </w:t>
      </w:r>
      <w:r w:rsidR="00D5188E" w:rsidRPr="00400FBB">
        <w:rPr>
          <w:szCs w:val="22"/>
        </w:rPr>
        <w:t xml:space="preserve">aimed to </w:t>
      </w:r>
      <w:r w:rsidR="00F4025B" w:rsidRPr="00400FBB">
        <w:rPr>
          <w:szCs w:val="22"/>
        </w:rPr>
        <w:t>promote judicial competence</w:t>
      </w:r>
      <w:r w:rsidR="00D5188E" w:rsidRPr="00400FBB">
        <w:rPr>
          <w:szCs w:val="22"/>
        </w:rPr>
        <w:t xml:space="preserve"> and </w:t>
      </w:r>
      <w:r w:rsidR="00F4025B" w:rsidRPr="00400FBB">
        <w:rPr>
          <w:szCs w:val="22"/>
        </w:rPr>
        <w:t xml:space="preserve">to </w:t>
      </w:r>
      <w:r w:rsidR="00F4025B" w:rsidRPr="000E38F3">
        <w:rPr>
          <w:szCs w:val="22"/>
        </w:rPr>
        <w:t>enhance court security</w:t>
      </w:r>
      <w:r w:rsidR="00D5188E" w:rsidRPr="000E38F3">
        <w:rPr>
          <w:szCs w:val="22"/>
        </w:rPr>
        <w:t>.</w:t>
      </w:r>
      <w:r w:rsidR="00121ABB" w:rsidRPr="000E38F3">
        <w:rPr>
          <w:szCs w:val="22"/>
        </w:rPr>
        <w:t xml:space="preserve"> 80</w:t>
      </w:r>
      <w:r w:rsidR="003B379B" w:rsidRPr="000E38F3">
        <w:rPr>
          <w:szCs w:val="22"/>
        </w:rPr>
        <w:t xml:space="preserve"> judges</w:t>
      </w:r>
      <w:r w:rsidR="00121ABB" w:rsidRPr="000E38F3">
        <w:rPr>
          <w:szCs w:val="22"/>
        </w:rPr>
        <w:t xml:space="preserve"> and participants (inclusive of 19 women) </w:t>
      </w:r>
      <w:r w:rsidR="003B379B" w:rsidRPr="000E38F3">
        <w:rPr>
          <w:szCs w:val="22"/>
        </w:rPr>
        <w:t xml:space="preserve">were trained </w:t>
      </w:r>
      <w:r w:rsidR="00F4025B" w:rsidRPr="000E38F3">
        <w:rPr>
          <w:szCs w:val="22"/>
        </w:rPr>
        <w:t>by 10 presenters</w:t>
      </w:r>
      <w:r w:rsidR="003B379B" w:rsidRPr="000E38F3">
        <w:rPr>
          <w:szCs w:val="22"/>
        </w:rPr>
        <w:t>.</w:t>
      </w:r>
      <w:r w:rsidRPr="000E38F3">
        <w:rPr>
          <w:szCs w:val="22"/>
        </w:rPr>
        <w:t xml:space="preserve">  Pa</w:t>
      </w:r>
      <w:r w:rsidR="003B379B" w:rsidRPr="000E38F3">
        <w:rPr>
          <w:szCs w:val="22"/>
        </w:rPr>
        <w:t>rticipants reported</w:t>
      </w:r>
      <w:r w:rsidRPr="000E38F3">
        <w:rPr>
          <w:szCs w:val="22"/>
        </w:rPr>
        <w:t xml:space="preserve"> an 80% satisf</w:t>
      </w:r>
      <w:r w:rsidR="003B379B" w:rsidRPr="000E38F3">
        <w:rPr>
          <w:szCs w:val="22"/>
        </w:rPr>
        <w:t>action rating.</w:t>
      </w:r>
    </w:p>
    <w:p w14:paraId="294E8514" w14:textId="7FA84D98" w:rsidR="008C6A07" w:rsidRPr="000E38F3" w:rsidRDefault="00AC518F" w:rsidP="00400FBB">
      <w:pPr>
        <w:spacing w:before="120" w:after="120"/>
        <w:rPr>
          <w:szCs w:val="22"/>
        </w:rPr>
      </w:pPr>
      <w:r w:rsidRPr="000E38F3">
        <w:rPr>
          <w:b/>
          <w:szCs w:val="22"/>
        </w:rPr>
        <w:t>Samoa:</w:t>
      </w:r>
      <w:r w:rsidR="008C1E6A" w:rsidRPr="000E38F3">
        <w:rPr>
          <w:szCs w:val="22"/>
        </w:rPr>
        <w:t xml:space="preserve"> A</w:t>
      </w:r>
      <w:r w:rsidR="00F4025B" w:rsidRPr="000E38F3">
        <w:rPr>
          <w:szCs w:val="22"/>
        </w:rPr>
        <w:t xml:space="preserve"> </w:t>
      </w:r>
      <w:r w:rsidR="00EA3752" w:rsidRPr="000E38F3">
        <w:rPr>
          <w:szCs w:val="22"/>
        </w:rPr>
        <w:t>Workshop on the Law of Evidence and Criminal Sentencing was he</w:t>
      </w:r>
      <w:r w:rsidR="003B379B" w:rsidRPr="000E38F3">
        <w:rPr>
          <w:szCs w:val="22"/>
        </w:rPr>
        <w:t>ld in Apia from 20-23 March</w:t>
      </w:r>
      <w:r w:rsidR="00121ABB" w:rsidRPr="000E38F3">
        <w:rPr>
          <w:szCs w:val="22"/>
        </w:rPr>
        <w:t xml:space="preserve"> 2017</w:t>
      </w:r>
      <w:r w:rsidR="00EA3752" w:rsidRPr="000E38F3">
        <w:rPr>
          <w:szCs w:val="22"/>
        </w:rPr>
        <w:t>.</w:t>
      </w:r>
      <w:r w:rsidR="008C1E6A" w:rsidRPr="000E38F3">
        <w:rPr>
          <w:szCs w:val="22"/>
        </w:rPr>
        <w:t xml:space="preserve"> The Workshop was facilitated by Judge William Young from the New Zealand Supreme Court</w:t>
      </w:r>
      <w:r w:rsidR="000E38F3" w:rsidRPr="000E38F3">
        <w:rPr>
          <w:szCs w:val="22"/>
        </w:rPr>
        <w:t xml:space="preserve"> and attended by Chief Justice Sapolu and eight Supreme Court and District Court Judges (five male and four female)</w:t>
      </w:r>
      <w:r w:rsidR="008C1E6A" w:rsidRPr="000E38F3">
        <w:rPr>
          <w:szCs w:val="22"/>
        </w:rPr>
        <w:t>.</w:t>
      </w:r>
      <w:r w:rsidR="003B379B" w:rsidRPr="000E38F3">
        <w:rPr>
          <w:szCs w:val="22"/>
        </w:rPr>
        <w:t xml:space="preserve"> The </w:t>
      </w:r>
      <w:r w:rsidR="00EA3752" w:rsidRPr="000E38F3">
        <w:rPr>
          <w:szCs w:val="22"/>
        </w:rPr>
        <w:t>objective was to increase understanding of new law</w:t>
      </w:r>
      <w:r w:rsidR="003B379B" w:rsidRPr="000E38F3">
        <w:rPr>
          <w:szCs w:val="22"/>
        </w:rPr>
        <w:t>s</w:t>
      </w:r>
      <w:r w:rsidR="00EA3752" w:rsidRPr="000E38F3">
        <w:rPr>
          <w:szCs w:val="22"/>
        </w:rPr>
        <w:t xml:space="preserve"> of e</w:t>
      </w:r>
      <w:r w:rsidR="003B379B" w:rsidRPr="000E38F3">
        <w:rPr>
          <w:szCs w:val="22"/>
        </w:rPr>
        <w:t xml:space="preserve">vidence and criminal sentencing. </w:t>
      </w:r>
      <w:r w:rsidR="00A06DF6">
        <w:rPr>
          <w:szCs w:val="22"/>
        </w:rPr>
        <w:t>Participants acknowledged that the workshop was highly useful and educational.</w:t>
      </w:r>
      <w:r w:rsidR="000E38F3">
        <w:rPr>
          <w:szCs w:val="22"/>
        </w:rPr>
        <w:t xml:space="preserve"> </w:t>
      </w:r>
    </w:p>
    <w:p w14:paraId="6DF834A0" w14:textId="7CC06953" w:rsidR="00913D52" w:rsidRPr="00A914D2" w:rsidRDefault="00001D2B" w:rsidP="00400FBB">
      <w:pPr>
        <w:spacing w:before="120" w:after="120"/>
        <w:rPr>
          <w:b/>
          <w:sz w:val="22"/>
          <w:szCs w:val="22"/>
        </w:rPr>
      </w:pPr>
      <w:r w:rsidRPr="000E38F3">
        <w:rPr>
          <w:b/>
          <w:sz w:val="22"/>
          <w:szCs w:val="22"/>
        </w:rPr>
        <w:t xml:space="preserve">Tokelau: </w:t>
      </w:r>
      <w:r w:rsidR="008C1E6A" w:rsidRPr="000E38F3">
        <w:rPr>
          <w:sz w:val="22"/>
          <w:szCs w:val="22"/>
        </w:rPr>
        <w:t>A large grant was approved to Enhance Capacity Building of the Tokelau Judiciary. To date the</w:t>
      </w:r>
      <w:r w:rsidR="003B379B" w:rsidRPr="000E38F3">
        <w:rPr>
          <w:sz w:val="22"/>
          <w:szCs w:val="22"/>
        </w:rPr>
        <w:t xml:space="preserve"> prerequisite</w:t>
      </w:r>
      <w:r w:rsidR="008C1E6A" w:rsidRPr="000E38F3">
        <w:rPr>
          <w:sz w:val="22"/>
          <w:szCs w:val="22"/>
        </w:rPr>
        <w:t xml:space="preserve"> local Project Management and Planning Visit has been </w:t>
      </w:r>
      <w:r w:rsidR="003B379B" w:rsidRPr="000E38F3">
        <w:rPr>
          <w:sz w:val="22"/>
          <w:szCs w:val="22"/>
        </w:rPr>
        <w:t>completed</w:t>
      </w:r>
      <w:r w:rsidR="008C1E6A" w:rsidRPr="000E38F3">
        <w:rPr>
          <w:sz w:val="22"/>
          <w:szCs w:val="22"/>
        </w:rPr>
        <w:t xml:space="preserve"> </w:t>
      </w:r>
      <w:r w:rsidR="003B379B" w:rsidRPr="000E38F3">
        <w:rPr>
          <w:sz w:val="22"/>
          <w:szCs w:val="22"/>
        </w:rPr>
        <w:t>supporting</w:t>
      </w:r>
      <w:r w:rsidR="008C1E6A" w:rsidRPr="000E38F3">
        <w:rPr>
          <w:sz w:val="22"/>
          <w:szCs w:val="22"/>
        </w:rPr>
        <w:t xml:space="preserve"> preparations </w:t>
      </w:r>
      <w:r w:rsidR="003B379B" w:rsidRPr="000E38F3">
        <w:rPr>
          <w:sz w:val="22"/>
          <w:szCs w:val="22"/>
        </w:rPr>
        <w:t>for the three activities</w:t>
      </w:r>
      <w:r w:rsidR="001E6040" w:rsidRPr="000E38F3">
        <w:rPr>
          <w:sz w:val="22"/>
          <w:szCs w:val="22"/>
        </w:rPr>
        <w:t xml:space="preserve"> taking place late this calendar year</w:t>
      </w:r>
      <w:r w:rsidR="008C1E6A" w:rsidRPr="000E38F3">
        <w:rPr>
          <w:sz w:val="22"/>
          <w:szCs w:val="22"/>
        </w:rPr>
        <w:t xml:space="preserve">: 1) Judicial Orientation Workshop for newly appointed </w:t>
      </w:r>
      <w:r w:rsidR="001E6040" w:rsidRPr="000E38F3">
        <w:rPr>
          <w:sz w:val="22"/>
          <w:szCs w:val="22"/>
        </w:rPr>
        <w:t>lay Judges</w:t>
      </w:r>
      <w:r w:rsidR="008C1E6A" w:rsidRPr="000E38F3">
        <w:rPr>
          <w:sz w:val="22"/>
          <w:szCs w:val="22"/>
        </w:rPr>
        <w:t>, 2) Training for Appeal Committ</w:t>
      </w:r>
      <w:r w:rsidR="001E6040" w:rsidRPr="000E38F3">
        <w:rPr>
          <w:sz w:val="22"/>
          <w:szCs w:val="22"/>
        </w:rPr>
        <w:t>ee members</w:t>
      </w:r>
      <w:r w:rsidR="008C1E6A" w:rsidRPr="000E38F3">
        <w:rPr>
          <w:sz w:val="22"/>
          <w:szCs w:val="22"/>
        </w:rPr>
        <w:t>, and 3) Judicial Court Data Analysis Workshop</w:t>
      </w:r>
      <w:r w:rsidR="001E6040" w:rsidRPr="000E38F3">
        <w:rPr>
          <w:sz w:val="22"/>
          <w:szCs w:val="22"/>
        </w:rPr>
        <w:t>.</w:t>
      </w:r>
    </w:p>
    <w:p w14:paraId="319B0B50" w14:textId="6CABBBDD" w:rsidR="009269CA" w:rsidRPr="00A914D2" w:rsidRDefault="0081497D" w:rsidP="00400FBB">
      <w:pPr>
        <w:spacing w:before="120" w:after="120"/>
        <w:rPr>
          <w:sz w:val="22"/>
          <w:szCs w:val="22"/>
        </w:rPr>
      </w:pPr>
      <w:r w:rsidRPr="00A914D2">
        <w:rPr>
          <w:b/>
          <w:sz w:val="22"/>
          <w:szCs w:val="22"/>
        </w:rPr>
        <w:t xml:space="preserve">Marshall Islands: </w:t>
      </w:r>
      <w:r w:rsidR="009269CA" w:rsidRPr="00A914D2">
        <w:rPr>
          <w:sz w:val="22"/>
          <w:szCs w:val="22"/>
        </w:rPr>
        <w:t xml:space="preserve">Two small grants were approved </w:t>
      </w:r>
      <w:r w:rsidR="00ED4FFF" w:rsidRPr="00A914D2">
        <w:rPr>
          <w:sz w:val="22"/>
          <w:szCs w:val="22"/>
        </w:rPr>
        <w:t xml:space="preserve">each </w:t>
      </w:r>
      <w:r w:rsidR="001E6040" w:rsidRPr="00A914D2">
        <w:rPr>
          <w:sz w:val="22"/>
          <w:szCs w:val="22"/>
        </w:rPr>
        <w:t xml:space="preserve">to support two </w:t>
      </w:r>
      <w:r w:rsidR="009269CA" w:rsidRPr="00A914D2">
        <w:rPr>
          <w:sz w:val="22"/>
          <w:szCs w:val="22"/>
        </w:rPr>
        <w:t>additional participants to attend the Regional Training-of-</w:t>
      </w:r>
      <w:r w:rsidR="001E6040" w:rsidRPr="00A914D2">
        <w:rPr>
          <w:sz w:val="22"/>
          <w:szCs w:val="22"/>
        </w:rPr>
        <w:t>Trainers (ToT) Workshop</w:t>
      </w:r>
      <w:r w:rsidR="00ED4FFF" w:rsidRPr="00A914D2">
        <w:rPr>
          <w:sz w:val="22"/>
          <w:szCs w:val="22"/>
        </w:rPr>
        <w:t>;</w:t>
      </w:r>
      <w:r w:rsidR="009269CA" w:rsidRPr="00A914D2">
        <w:rPr>
          <w:sz w:val="22"/>
          <w:szCs w:val="22"/>
        </w:rPr>
        <w:t xml:space="preserve"> Rarotonga, Co</w:t>
      </w:r>
      <w:r w:rsidR="00ED4FFF" w:rsidRPr="00A914D2">
        <w:rPr>
          <w:sz w:val="22"/>
          <w:szCs w:val="22"/>
        </w:rPr>
        <w:t>ok Islands from 12-23 June</w:t>
      </w:r>
      <w:r w:rsidR="00121ABB">
        <w:rPr>
          <w:sz w:val="22"/>
          <w:szCs w:val="22"/>
        </w:rPr>
        <w:t xml:space="preserve"> 2017</w:t>
      </w:r>
      <w:r w:rsidR="009269CA" w:rsidRPr="00A914D2">
        <w:rPr>
          <w:sz w:val="22"/>
          <w:szCs w:val="22"/>
        </w:rPr>
        <w:t>. Further detail is provided below on the W</w:t>
      </w:r>
      <w:r w:rsidR="001E6040" w:rsidRPr="00A914D2">
        <w:rPr>
          <w:sz w:val="22"/>
          <w:szCs w:val="22"/>
        </w:rPr>
        <w:t xml:space="preserve">orkshop. As a result of participation, one participant became </w:t>
      </w:r>
      <w:r w:rsidR="009269CA" w:rsidRPr="00A914D2">
        <w:rPr>
          <w:sz w:val="22"/>
          <w:szCs w:val="22"/>
        </w:rPr>
        <w:t>a National Training Team</w:t>
      </w:r>
      <w:r w:rsidR="001E6040" w:rsidRPr="00A914D2">
        <w:rPr>
          <w:sz w:val="22"/>
          <w:szCs w:val="22"/>
        </w:rPr>
        <w:t xml:space="preserve"> Member. Their a</w:t>
      </w:r>
      <w:r w:rsidR="009269CA" w:rsidRPr="00A914D2">
        <w:rPr>
          <w:sz w:val="22"/>
          <w:szCs w:val="22"/>
        </w:rPr>
        <w:t xml:space="preserve">ttendance </w:t>
      </w:r>
      <w:r w:rsidR="001E6040" w:rsidRPr="00A914D2">
        <w:rPr>
          <w:sz w:val="22"/>
          <w:szCs w:val="22"/>
        </w:rPr>
        <w:t>enables</w:t>
      </w:r>
      <w:r w:rsidR="009269CA" w:rsidRPr="00A914D2">
        <w:rPr>
          <w:sz w:val="22"/>
          <w:szCs w:val="22"/>
        </w:rPr>
        <w:t xml:space="preserve"> the Marshall Islands Judiciary</w:t>
      </w:r>
      <w:r w:rsidR="001E6040" w:rsidRPr="00A914D2">
        <w:rPr>
          <w:sz w:val="22"/>
          <w:szCs w:val="22"/>
        </w:rPr>
        <w:t xml:space="preserve"> to be more involved in future training starting with </w:t>
      </w:r>
      <w:r w:rsidR="009269CA" w:rsidRPr="00A914D2">
        <w:rPr>
          <w:sz w:val="22"/>
          <w:szCs w:val="22"/>
        </w:rPr>
        <w:t>PJSI</w:t>
      </w:r>
      <w:r w:rsidR="001E6040" w:rsidRPr="00A914D2">
        <w:rPr>
          <w:sz w:val="22"/>
          <w:szCs w:val="22"/>
        </w:rPr>
        <w:t>s</w:t>
      </w:r>
      <w:r w:rsidR="009269CA" w:rsidRPr="00A914D2">
        <w:rPr>
          <w:sz w:val="22"/>
          <w:szCs w:val="22"/>
        </w:rPr>
        <w:t xml:space="preserve"> Local Orientation Training </w:t>
      </w:r>
      <w:r w:rsidR="001E6040" w:rsidRPr="00A914D2">
        <w:rPr>
          <w:sz w:val="22"/>
          <w:szCs w:val="22"/>
        </w:rPr>
        <w:t>in August</w:t>
      </w:r>
      <w:r w:rsidR="009269CA" w:rsidRPr="00A914D2">
        <w:rPr>
          <w:sz w:val="22"/>
          <w:szCs w:val="22"/>
        </w:rPr>
        <w:t xml:space="preserve"> 2017.</w:t>
      </w:r>
    </w:p>
    <w:p w14:paraId="39CAF20A" w14:textId="73D69465" w:rsidR="009F3FC3" w:rsidRPr="00A914D2" w:rsidRDefault="001528DC" w:rsidP="0083744F">
      <w:pPr>
        <w:spacing w:before="240" w:after="240"/>
        <w:rPr>
          <w:i/>
          <w:sz w:val="24"/>
        </w:rPr>
      </w:pPr>
      <w:r w:rsidRPr="00A914D2">
        <w:rPr>
          <w:b/>
          <w:sz w:val="24"/>
        </w:rPr>
        <w:t>Output 4</w:t>
      </w:r>
      <w:r w:rsidR="00A720DE" w:rsidRPr="00A914D2">
        <w:rPr>
          <w:b/>
          <w:sz w:val="24"/>
        </w:rPr>
        <w:t xml:space="preserve">: </w:t>
      </w:r>
      <w:r w:rsidRPr="00A914D2">
        <w:rPr>
          <w:b/>
          <w:sz w:val="24"/>
        </w:rPr>
        <w:t>Access to Justice</w:t>
      </w:r>
      <w:r w:rsidR="00A720DE" w:rsidRPr="00A914D2">
        <w:rPr>
          <w:b/>
          <w:sz w:val="24"/>
        </w:rPr>
        <w:t xml:space="preserve"> </w:t>
      </w:r>
    </w:p>
    <w:p w14:paraId="1EF9C5DB" w14:textId="0A07E343" w:rsidR="001E6040" w:rsidRPr="00A914D2" w:rsidRDefault="00F846A3" w:rsidP="001E6040">
      <w:pPr>
        <w:spacing w:before="120" w:after="120"/>
        <w:rPr>
          <w:sz w:val="22"/>
          <w:szCs w:val="22"/>
        </w:rPr>
      </w:pPr>
      <w:r w:rsidRPr="00A66F07">
        <w:rPr>
          <w:rFonts w:cs="Verdana"/>
          <w:bCs/>
          <w:noProof/>
          <w:szCs w:val="23"/>
        </w:rPr>
        <mc:AlternateContent>
          <mc:Choice Requires="wps">
            <w:drawing>
              <wp:anchor distT="0" distB="0" distL="114300" distR="114300" simplePos="0" relativeHeight="251674624" behindDoc="0" locked="0" layoutInCell="1" allowOverlap="1" wp14:anchorId="1646D29E" wp14:editId="285E3F4C">
                <wp:simplePos x="0" y="0"/>
                <wp:positionH relativeFrom="column">
                  <wp:posOffset>3479165</wp:posOffset>
                </wp:positionH>
                <wp:positionV relativeFrom="paragraph">
                  <wp:posOffset>43815</wp:posOffset>
                </wp:positionV>
                <wp:extent cx="2438400" cy="1403985"/>
                <wp:effectExtent l="0" t="0" r="19050" b="2222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3985"/>
                        </a:xfrm>
                        <a:prstGeom prst="rect">
                          <a:avLst/>
                        </a:prstGeom>
                        <a:solidFill>
                          <a:schemeClr val="accent1">
                            <a:lumMod val="20000"/>
                            <a:lumOff val="80000"/>
                          </a:schemeClr>
                        </a:solidFill>
                        <a:ln w="9525">
                          <a:solidFill>
                            <a:srgbClr val="000000"/>
                          </a:solidFill>
                          <a:miter lim="800000"/>
                          <a:headEnd/>
                          <a:tailEnd/>
                        </a:ln>
                      </wps:spPr>
                      <wps:txbx>
                        <w:txbxContent>
                          <w:p w14:paraId="4E660F5E" w14:textId="03CA8C63" w:rsidR="00007276" w:rsidRPr="00523A29" w:rsidRDefault="00007276" w:rsidP="00F846A3">
                            <w:pPr>
                              <w:spacing w:before="80"/>
                              <w:jc w:val="center"/>
                              <w:rPr>
                                <w:sz w:val="22"/>
                                <w:szCs w:val="22"/>
                              </w:rPr>
                            </w:pPr>
                            <w:r w:rsidRPr="00523A29">
                              <w:rPr>
                                <w:sz w:val="22"/>
                                <w:szCs w:val="22"/>
                              </w:rPr>
                              <w:t>“</w:t>
                            </w:r>
                            <w:r>
                              <w:rPr>
                                <w:sz w:val="22"/>
                                <w:szCs w:val="22"/>
                              </w:rPr>
                              <w:t>This workshop was the first of its kind to be conducted here in the FSM, with all three levels of courts benefitting from the topics covered, and the open discussions. I know that the judges and staff will take what they learned throughout the workshop and apply it to their everyday administration of justice, and the FSM Supreme Court is committed to assisting all the courts in improving access to justice for our residents</w:t>
                            </w:r>
                            <w:r w:rsidRPr="00523A29">
                              <w:rPr>
                                <w:sz w:val="22"/>
                                <w:szCs w:val="22"/>
                              </w:rPr>
                              <w:t>.”</w:t>
                            </w:r>
                          </w:p>
                          <w:p w14:paraId="3C687AAA" w14:textId="1EDD7A08" w:rsidR="00007276" w:rsidRPr="00523A29" w:rsidRDefault="00007276" w:rsidP="00F846A3">
                            <w:pPr>
                              <w:spacing w:before="80" w:after="80"/>
                              <w:jc w:val="center"/>
                              <w:rPr>
                                <w:i/>
                                <w:sz w:val="20"/>
                                <w:szCs w:val="20"/>
                              </w:rPr>
                            </w:pPr>
                            <w:r w:rsidRPr="00523A29">
                              <w:rPr>
                                <w:i/>
                                <w:sz w:val="20"/>
                                <w:szCs w:val="20"/>
                              </w:rPr>
                              <w:t xml:space="preserve">Chief Justice </w:t>
                            </w:r>
                            <w:r>
                              <w:rPr>
                                <w:i/>
                                <w:sz w:val="20"/>
                                <w:szCs w:val="20"/>
                              </w:rPr>
                              <w:t>Dennis Yamase, FSM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273.95pt;margin-top:3.45pt;width:192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" fillcolor="#deeaf6 [660]">
                <v:textbox style="mso-fit-shape-to-text:t">
                  <w:txbxContent>
                    <w:p w14:paraId="4E660F5E" w14:textId="03CA8C63" w:rsidR="00007276" w:rsidRPr="00523A29" w:rsidRDefault="00007276" w:rsidP="00F846A3">
                      <w:pPr>
                        <w:spacing w:before="80"/>
                        <w:jc w:val="center"/>
                        <w:rPr>
                          <w:sz w:val="22"/>
                          <w:szCs w:val="22"/>
                        </w:rPr>
                      </w:pPr>
                      <w:r w:rsidRPr="00523A29">
                        <w:rPr>
                          <w:sz w:val="22"/>
                          <w:szCs w:val="22"/>
                        </w:rPr>
                        <w:t>“</w:t>
                      </w:r>
                      <w:r>
                        <w:rPr>
                          <w:sz w:val="22"/>
                          <w:szCs w:val="22"/>
                        </w:rPr>
                        <w:t>This workshop was the first of its kind to be conducted here in the FSM, with all three levels of courts benefitting from the topics covered, and the open discussions. I know that the judges and staff will take what they learned throughout the workshop and apply it to their everyday administration of justice, and the FSM Supreme Court is committed to assisting all the courts in improving access to justice for our residents</w:t>
                      </w:r>
                      <w:r w:rsidRPr="00523A29">
                        <w:rPr>
                          <w:sz w:val="22"/>
                          <w:szCs w:val="22"/>
                        </w:rPr>
                        <w:t>.”</w:t>
                      </w:r>
                    </w:p>
                    <w:p w14:paraId="3C687AAA" w14:textId="1EDD7A08" w:rsidR="00007276" w:rsidRPr="00523A29" w:rsidRDefault="00007276" w:rsidP="00F846A3">
                      <w:pPr>
                        <w:spacing w:before="80" w:after="80"/>
                        <w:jc w:val="center"/>
                        <w:rPr>
                          <w:i/>
                          <w:sz w:val="20"/>
                          <w:szCs w:val="20"/>
                        </w:rPr>
                      </w:pPr>
                      <w:r w:rsidRPr="00523A29">
                        <w:rPr>
                          <w:i/>
                          <w:sz w:val="20"/>
                          <w:szCs w:val="20"/>
                        </w:rPr>
                        <w:t xml:space="preserve">Chief Justice </w:t>
                      </w:r>
                      <w:r>
                        <w:rPr>
                          <w:i/>
                          <w:sz w:val="20"/>
                          <w:szCs w:val="20"/>
                        </w:rPr>
                        <w:t>Dennis Yamase, FSM</w:t>
                      </w:r>
                    </w:p>
                  </w:txbxContent>
                </v:textbox>
                <w10:wrap type="square"/>
              </v:shape>
            </w:pict>
          </mc:Fallback>
        </mc:AlternateContent>
      </w:r>
      <w:r w:rsidR="001528DC" w:rsidRPr="00A914D2">
        <w:rPr>
          <w:sz w:val="22"/>
          <w:szCs w:val="22"/>
        </w:rPr>
        <w:t xml:space="preserve">The </w:t>
      </w:r>
      <w:r w:rsidR="001528DC" w:rsidRPr="00A914D2">
        <w:rPr>
          <w:b/>
          <w:i/>
          <w:sz w:val="22"/>
          <w:szCs w:val="22"/>
        </w:rPr>
        <w:t>Access to Justice Local Visit #1</w:t>
      </w:r>
      <w:r w:rsidR="00ED4FFF" w:rsidRPr="00A914D2">
        <w:rPr>
          <w:sz w:val="22"/>
          <w:szCs w:val="22"/>
        </w:rPr>
        <w:t xml:space="preserve">: </w:t>
      </w:r>
      <w:r w:rsidR="001528DC" w:rsidRPr="00A914D2">
        <w:rPr>
          <w:sz w:val="22"/>
          <w:szCs w:val="22"/>
        </w:rPr>
        <w:t>Pohnpei, Federated States of Micronesia from 15-26 May</w:t>
      </w:r>
      <w:r w:rsidR="009269CA" w:rsidRPr="00A914D2">
        <w:rPr>
          <w:sz w:val="22"/>
          <w:szCs w:val="22"/>
        </w:rPr>
        <w:t>,</w:t>
      </w:r>
      <w:r w:rsidR="001528DC" w:rsidRPr="00A914D2">
        <w:rPr>
          <w:sz w:val="22"/>
          <w:szCs w:val="22"/>
        </w:rPr>
        <w:t xml:space="preserve"> 2017</w:t>
      </w:r>
      <w:r w:rsidR="00740718" w:rsidRPr="00A914D2">
        <w:rPr>
          <w:sz w:val="22"/>
          <w:szCs w:val="22"/>
        </w:rPr>
        <w:t xml:space="preserve"> by the Access to Justice Adviser, Dr Livingston Armytage</w:t>
      </w:r>
      <w:r w:rsidR="001528DC" w:rsidRPr="00A914D2">
        <w:rPr>
          <w:sz w:val="22"/>
          <w:szCs w:val="22"/>
        </w:rPr>
        <w:t xml:space="preserve">. </w:t>
      </w:r>
      <w:r w:rsidR="001E6040" w:rsidRPr="00A914D2">
        <w:rPr>
          <w:sz w:val="22"/>
          <w:szCs w:val="22"/>
        </w:rPr>
        <w:t xml:space="preserve">The </w:t>
      </w:r>
      <w:r w:rsidR="00740718" w:rsidRPr="00A914D2">
        <w:rPr>
          <w:sz w:val="22"/>
          <w:szCs w:val="22"/>
        </w:rPr>
        <w:t xml:space="preserve">objectives were to: improve the quality of justice administered by courts to the community; </w:t>
      </w:r>
      <w:r w:rsidR="009269CA" w:rsidRPr="00A914D2">
        <w:rPr>
          <w:sz w:val="22"/>
          <w:szCs w:val="22"/>
        </w:rPr>
        <w:t>p</w:t>
      </w:r>
      <w:r w:rsidR="00740718" w:rsidRPr="00A914D2">
        <w:rPr>
          <w:sz w:val="22"/>
          <w:szCs w:val="22"/>
        </w:rPr>
        <w:t>rovide a process for court outr</w:t>
      </w:r>
      <w:r w:rsidR="009269CA" w:rsidRPr="00A914D2">
        <w:rPr>
          <w:sz w:val="22"/>
          <w:szCs w:val="22"/>
        </w:rPr>
        <w:t>each and community engagement; i</w:t>
      </w:r>
      <w:r w:rsidR="00740718" w:rsidRPr="00A914D2">
        <w:rPr>
          <w:sz w:val="22"/>
          <w:szCs w:val="22"/>
        </w:rPr>
        <w:t xml:space="preserve">dentify and address the needs of unrepresented litigants; </w:t>
      </w:r>
      <w:r w:rsidR="009269CA" w:rsidRPr="00A914D2">
        <w:rPr>
          <w:sz w:val="22"/>
          <w:szCs w:val="22"/>
        </w:rPr>
        <w:t>i</w:t>
      </w:r>
      <w:r w:rsidR="00740718" w:rsidRPr="00A914D2">
        <w:rPr>
          <w:sz w:val="22"/>
          <w:szCs w:val="22"/>
        </w:rPr>
        <w:t>dentify and address unmet legal needs by en</w:t>
      </w:r>
      <w:r w:rsidR="009269CA" w:rsidRPr="00A914D2">
        <w:rPr>
          <w:sz w:val="22"/>
          <w:szCs w:val="22"/>
        </w:rPr>
        <w:t>abling rights for justice; and u</w:t>
      </w:r>
      <w:r w:rsidR="00740718" w:rsidRPr="00A914D2">
        <w:rPr>
          <w:sz w:val="22"/>
          <w:szCs w:val="22"/>
        </w:rPr>
        <w:t>se the ‘Enabling Rights &amp; Unrepresented Litigants’ Toolkit. The</w:t>
      </w:r>
      <w:r w:rsidR="001E6040" w:rsidRPr="00A914D2">
        <w:rPr>
          <w:sz w:val="22"/>
          <w:szCs w:val="22"/>
        </w:rPr>
        <w:t xml:space="preserve"> outputs comprise:</w:t>
      </w:r>
      <w:r w:rsidR="00740718" w:rsidRPr="00A914D2">
        <w:rPr>
          <w:sz w:val="22"/>
          <w:szCs w:val="22"/>
        </w:rPr>
        <w:t xml:space="preserve"> </w:t>
      </w:r>
    </w:p>
    <w:p w14:paraId="29D14039" w14:textId="770C91CE" w:rsidR="001E6040" w:rsidRPr="00A914D2" w:rsidRDefault="00740718" w:rsidP="00CF485F">
      <w:pPr>
        <w:pStyle w:val="ListParagraph"/>
        <w:numPr>
          <w:ilvl w:val="0"/>
          <w:numId w:val="21"/>
        </w:numPr>
        <w:spacing w:before="120" w:after="120"/>
        <w:rPr>
          <w:rFonts w:asciiTheme="minorHAnsi" w:hAnsiTheme="minorHAnsi"/>
          <w:color w:val="000000" w:themeColor="text1"/>
        </w:rPr>
      </w:pPr>
      <w:r w:rsidRPr="00A914D2">
        <w:rPr>
          <w:rFonts w:asciiTheme="minorHAnsi" w:hAnsiTheme="minorHAnsi"/>
          <w:szCs w:val="22"/>
        </w:rPr>
        <w:t xml:space="preserve">Access to Justice and Enabling Rights Toolkit </w:t>
      </w:r>
      <w:r w:rsidR="00ED4FFF" w:rsidRPr="00A914D2">
        <w:rPr>
          <w:rFonts w:asciiTheme="minorHAnsi" w:hAnsiTheme="minorHAnsi"/>
          <w:szCs w:val="22"/>
        </w:rPr>
        <w:t>was</w:t>
      </w:r>
      <w:r w:rsidR="001E6040" w:rsidRPr="00A914D2">
        <w:rPr>
          <w:rFonts w:asciiTheme="minorHAnsi" w:hAnsiTheme="minorHAnsi"/>
          <w:szCs w:val="22"/>
        </w:rPr>
        <w:t xml:space="preserve"> </w:t>
      </w:r>
      <w:r w:rsidRPr="00A914D2">
        <w:rPr>
          <w:rFonts w:asciiTheme="minorHAnsi" w:hAnsiTheme="minorHAnsi"/>
          <w:szCs w:val="22"/>
        </w:rPr>
        <w:t xml:space="preserve">distributed to all </w:t>
      </w:r>
      <w:r w:rsidR="001E6040" w:rsidRPr="00A914D2">
        <w:rPr>
          <w:rFonts w:asciiTheme="minorHAnsi" w:hAnsiTheme="minorHAnsi"/>
          <w:szCs w:val="22"/>
        </w:rPr>
        <w:t xml:space="preserve">59 </w:t>
      </w:r>
      <w:r w:rsidR="00ED4FFF" w:rsidRPr="00A914D2">
        <w:rPr>
          <w:rFonts w:asciiTheme="minorHAnsi" w:hAnsiTheme="minorHAnsi"/>
          <w:szCs w:val="22"/>
        </w:rPr>
        <w:t xml:space="preserve">attending </w:t>
      </w:r>
      <w:r w:rsidRPr="00A914D2">
        <w:rPr>
          <w:rFonts w:asciiTheme="minorHAnsi" w:hAnsiTheme="minorHAnsi"/>
          <w:szCs w:val="22"/>
        </w:rPr>
        <w:t>judges and clerks</w:t>
      </w:r>
      <w:r w:rsidR="001E6040" w:rsidRPr="00A914D2">
        <w:rPr>
          <w:rFonts w:asciiTheme="minorHAnsi" w:hAnsiTheme="minorHAnsi"/>
          <w:szCs w:val="22"/>
        </w:rPr>
        <w:t>;</w:t>
      </w:r>
    </w:p>
    <w:p w14:paraId="41631DA5" w14:textId="38947F93" w:rsidR="001E6040" w:rsidRPr="00A914D2" w:rsidRDefault="00740718" w:rsidP="00CF485F">
      <w:pPr>
        <w:pStyle w:val="ListParagraph"/>
        <w:numPr>
          <w:ilvl w:val="0"/>
          <w:numId w:val="21"/>
        </w:numPr>
        <w:spacing w:before="120" w:after="120"/>
        <w:rPr>
          <w:rFonts w:asciiTheme="minorHAnsi" w:hAnsiTheme="minorHAnsi"/>
          <w:color w:val="000000" w:themeColor="text1"/>
        </w:rPr>
      </w:pPr>
      <w:r w:rsidRPr="00A914D2">
        <w:rPr>
          <w:rFonts w:asciiTheme="minorHAnsi" w:hAnsiTheme="minorHAnsi"/>
          <w:szCs w:val="22"/>
        </w:rPr>
        <w:t xml:space="preserve">Judges and Clerks </w:t>
      </w:r>
      <w:r w:rsidR="00ED4FFF" w:rsidRPr="00A914D2">
        <w:rPr>
          <w:rFonts w:asciiTheme="minorHAnsi" w:hAnsiTheme="minorHAnsi"/>
          <w:szCs w:val="22"/>
        </w:rPr>
        <w:t xml:space="preserve">were trained </w:t>
      </w:r>
      <w:r w:rsidRPr="00A914D2">
        <w:rPr>
          <w:rFonts w:asciiTheme="minorHAnsi" w:hAnsiTheme="minorHAnsi"/>
          <w:szCs w:val="22"/>
        </w:rPr>
        <w:t xml:space="preserve">on </w:t>
      </w:r>
      <w:r w:rsidR="001E6040" w:rsidRPr="00A914D2">
        <w:rPr>
          <w:rFonts w:asciiTheme="minorHAnsi" w:hAnsiTheme="minorHAnsi"/>
          <w:szCs w:val="22"/>
        </w:rPr>
        <w:t>protecting</w:t>
      </w:r>
      <w:r w:rsidRPr="00A914D2">
        <w:rPr>
          <w:rFonts w:asciiTheme="minorHAnsi" w:hAnsiTheme="minorHAnsi"/>
          <w:szCs w:val="22"/>
        </w:rPr>
        <w:t xml:space="preserve"> the rights of </w:t>
      </w:r>
      <w:r w:rsidR="001E6040" w:rsidRPr="00A914D2">
        <w:rPr>
          <w:rFonts w:asciiTheme="minorHAnsi" w:hAnsiTheme="minorHAnsi"/>
          <w:szCs w:val="22"/>
        </w:rPr>
        <w:t>unrepresented</w:t>
      </w:r>
      <w:r w:rsidRPr="00A914D2">
        <w:rPr>
          <w:rFonts w:asciiTheme="minorHAnsi" w:hAnsiTheme="minorHAnsi"/>
          <w:szCs w:val="22"/>
        </w:rPr>
        <w:t xml:space="preserve"> litigants</w:t>
      </w:r>
      <w:r w:rsidR="001E6040" w:rsidRPr="00A914D2">
        <w:rPr>
          <w:rFonts w:asciiTheme="minorHAnsi" w:hAnsiTheme="minorHAnsi"/>
          <w:szCs w:val="22"/>
        </w:rPr>
        <w:t>;</w:t>
      </w:r>
    </w:p>
    <w:p w14:paraId="1F7029FB" w14:textId="4044E541" w:rsidR="001E6040" w:rsidRPr="00A914D2" w:rsidRDefault="00740718" w:rsidP="00CF485F">
      <w:pPr>
        <w:pStyle w:val="ListParagraph"/>
        <w:numPr>
          <w:ilvl w:val="0"/>
          <w:numId w:val="21"/>
        </w:numPr>
        <w:spacing w:before="120" w:after="120"/>
        <w:rPr>
          <w:rFonts w:asciiTheme="minorHAnsi" w:hAnsiTheme="minorHAnsi"/>
          <w:color w:val="000000" w:themeColor="text1"/>
        </w:rPr>
      </w:pPr>
      <w:r w:rsidRPr="00A914D2">
        <w:rPr>
          <w:rFonts w:asciiTheme="minorHAnsi" w:hAnsiTheme="minorHAnsi"/>
          <w:szCs w:val="22"/>
        </w:rPr>
        <w:t xml:space="preserve">Court Guidance for </w:t>
      </w:r>
      <w:r w:rsidR="001E6040" w:rsidRPr="00A914D2">
        <w:rPr>
          <w:rFonts w:asciiTheme="minorHAnsi" w:hAnsiTheme="minorHAnsi"/>
          <w:szCs w:val="22"/>
        </w:rPr>
        <w:t>Unrepresented L</w:t>
      </w:r>
      <w:r w:rsidRPr="00A914D2">
        <w:rPr>
          <w:rFonts w:asciiTheme="minorHAnsi" w:hAnsiTheme="minorHAnsi"/>
          <w:szCs w:val="22"/>
        </w:rPr>
        <w:t>itigants</w:t>
      </w:r>
      <w:r w:rsidR="00ED4FFF" w:rsidRPr="00A914D2">
        <w:rPr>
          <w:rFonts w:asciiTheme="minorHAnsi" w:hAnsiTheme="minorHAnsi"/>
          <w:szCs w:val="22"/>
        </w:rPr>
        <w:t xml:space="preserve"> was </w:t>
      </w:r>
      <w:r w:rsidR="00ED4FFF" w:rsidRPr="00A914D2">
        <w:rPr>
          <w:rFonts w:asciiTheme="minorHAnsi" w:hAnsiTheme="minorHAnsi"/>
          <w:szCs w:val="22"/>
        </w:rPr>
        <w:lastRenderedPageBreak/>
        <w:t>drafted</w:t>
      </w:r>
      <w:r w:rsidRPr="00A914D2">
        <w:rPr>
          <w:rFonts w:asciiTheme="minorHAnsi" w:hAnsiTheme="minorHAnsi"/>
          <w:szCs w:val="22"/>
        </w:rPr>
        <w:t xml:space="preserve"> for tran</w:t>
      </w:r>
      <w:r w:rsidR="001E6040" w:rsidRPr="00A914D2">
        <w:rPr>
          <w:rFonts w:asciiTheme="minorHAnsi" w:hAnsiTheme="minorHAnsi"/>
          <w:szCs w:val="22"/>
        </w:rPr>
        <w:t>slation and public circulation;</w:t>
      </w:r>
    </w:p>
    <w:p w14:paraId="7A15A879" w14:textId="2391AFDA" w:rsidR="001E6040" w:rsidRPr="00A914D2" w:rsidRDefault="00ED4FFF" w:rsidP="00CF485F">
      <w:pPr>
        <w:pStyle w:val="ListParagraph"/>
        <w:numPr>
          <w:ilvl w:val="0"/>
          <w:numId w:val="21"/>
        </w:numPr>
        <w:spacing w:before="120" w:after="120"/>
        <w:rPr>
          <w:rFonts w:asciiTheme="minorHAnsi" w:hAnsiTheme="minorHAnsi"/>
          <w:color w:val="000000" w:themeColor="text1"/>
        </w:rPr>
      </w:pPr>
      <w:r w:rsidRPr="00A914D2">
        <w:rPr>
          <w:rFonts w:asciiTheme="minorHAnsi" w:hAnsiTheme="minorHAnsi"/>
          <w:szCs w:val="22"/>
        </w:rPr>
        <w:t>Court</w:t>
      </w:r>
      <w:r w:rsidR="00740718" w:rsidRPr="00A914D2">
        <w:rPr>
          <w:rFonts w:asciiTheme="minorHAnsi" w:hAnsiTheme="minorHAnsi"/>
          <w:szCs w:val="22"/>
        </w:rPr>
        <w:t xml:space="preserve"> Access to Justice Action Plans</w:t>
      </w:r>
      <w:r w:rsidRPr="00A914D2">
        <w:rPr>
          <w:rFonts w:asciiTheme="minorHAnsi" w:hAnsiTheme="minorHAnsi"/>
          <w:szCs w:val="22"/>
        </w:rPr>
        <w:t xml:space="preserve"> </w:t>
      </w:r>
      <w:proofErr w:type="gramStart"/>
      <w:r w:rsidRPr="00A914D2">
        <w:rPr>
          <w:rFonts w:asciiTheme="minorHAnsi" w:hAnsiTheme="minorHAnsi"/>
          <w:szCs w:val="22"/>
        </w:rPr>
        <w:t>were</w:t>
      </w:r>
      <w:proofErr w:type="gramEnd"/>
      <w:r w:rsidRPr="00A914D2">
        <w:rPr>
          <w:rFonts w:asciiTheme="minorHAnsi" w:hAnsiTheme="minorHAnsi"/>
          <w:szCs w:val="22"/>
        </w:rPr>
        <w:t xml:space="preserve"> drafted</w:t>
      </w:r>
      <w:r w:rsidR="001E6040" w:rsidRPr="00A914D2">
        <w:rPr>
          <w:rFonts w:asciiTheme="minorHAnsi" w:hAnsiTheme="minorHAnsi"/>
          <w:szCs w:val="22"/>
        </w:rPr>
        <w:t>.</w:t>
      </w:r>
    </w:p>
    <w:p w14:paraId="566E524F" w14:textId="21F69CF4" w:rsidR="002F2DC8" w:rsidRDefault="00CF2C5C" w:rsidP="001E6040">
      <w:pPr>
        <w:spacing w:before="120" w:after="120"/>
        <w:rPr>
          <w:sz w:val="22"/>
          <w:szCs w:val="22"/>
        </w:rPr>
      </w:pPr>
      <w:r w:rsidRPr="00A914D2">
        <w:rPr>
          <w:rFonts w:cstheme="minorHAnsi"/>
          <w:sz w:val="22"/>
          <w:szCs w:val="22"/>
        </w:rPr>
        <w:t xml:space="preserve">Participants demonstrated measurable improvement in relevant knowledge following the training with an average overall increase in knowledge gained of </w:t>
      </w:r>
      <w:r>
        <w:rPr>
          <w:rFonts w:cstheme="minorHAnsi"/>
          <w:sz w:val="22"/>
          <w:szCs w:val="22"/>
        </w:rPr>
        <w:t>294</w:t>
      </w:r>
      <w:r w:rsidRPr="00A914D2">
        <w:rPr>
          <w:rFonts w:cstheme="minorHAnsi"/>
          <w:sz w:val="22"/>
          <w:szCs w:val="22"/>
        </w:rPr>
        <w:t>%. The overall satisfaction across all aspects of the workshop was rated at 9</w:t>
      </w:r>
      <w:r>
        <w:rPr>
          <w:rFonts w:cstheme="minorHAnsi"/>
          <w:sz w:val="22"/>
          <w:szCs w:val="22"/>
        </w:rPr>
        <w:t>0</w:t>
      </w:r>
      <w:r w:rsidRPr="00A914D2">
        <w:rPr>
          <w:rFonts w:cstheme="minorHAnsi"/>
          <w:sz w:val="22"/>
          <w:szCs w:val="22"/>
        </w:rPr>
        <w:t>%.</w:t>
      </w:r>
      <w:r>
        <w:rPr>
          <w:rFonts w:cstheme="minorHAnsi"/>
          <w:sz w:val="22"/>
          <w:szCs w:val="22"/>
        </w:rPr>
        <w:t xml:space="preserve"> </w:t>
      </w:r>
      <w:r w:rsidR="00ED4FFF" w:rsidRPr="00A914D2">
        <w:rPr>
          <w:sz w:val="22"/>
          <w:szCs w:val="22"/>
        </w:rPr>
        <w:t xml:space="preserve">The next Access to Justice </w:t>
      </w:r>
      <w:proofErr w:type="gramStart"/>
      <w:r w:rsidR="00ED4FFF" w:rsidRPr="00A914D2">
        <w:rPr>
          <w:sz w:val="22"/>
          <w:szCs w:val="22"/>
        </w:rPr>
        <w:t>activity</w:t>
      </w:r>
      <w:proofErr w:type="gramEnd"/>
      <w:r w:rsidR="00740718" w:rsidRPr="00A914D2">
        <w:rPr>
          <w:sz w:val="22"/>
          <w:szCs w:val="22"/>
        </w:rPr>
        <w:t xml:space="preserve"> is scheduled to be held in Marshall Islands from 5-16 March, 2018.</w:t>
      </w:r>
    </w:p>
    <w:p w14:paraId="243B6343" w14:textId="0A12502C" w:rsidR="00AC518F" w:rsidRPr="00A914D2" w:rsidRDefault="00516327" w:rsidP="0083744F">
      <w:pPr>
        <w:spacing w:before="240" w:after="240"/>
        <w:rPr>
          <w:i/>
          <w:sz w:val="24"/>
        </w:rPr>
      </w:pPr>
      <w:r w:rsidRPr="00A914D2">
        <w:rPr>
          <w:b/>
          <w:sz w:val="24"/>
        </w:rPr>
        <w:t xml:space="preserve">Output </w:t>
      </w:r>
      <w:r w:rsidR="00025C76" w:rsidRPr="00A914D2">
        <w:rPr>
          <w:b/>
          <w:sz w:val="24"/>
        </w:rPr>
        <w:t>5: Professional Development</w:t>
      </w:r>
    </w:p>
    <w:p w14:paraId="5708B32A" w14:textId="6D8E8B24" w:rsidR="002F2DC8" w:rsidRPr="00A914D2" w:rsidRDefault="0090344C" w:rsidP="001E6040">
      <w:pPr>
        <w:spacing w:before="120" w:after="120"/>
        <w:rPr>
          <w:sz w:val="22"/>
          <w:szCs w:val="22"/>
        </w:rPr>
      </w:pPr>
      <w:r w:rsidRPr="00A914D2">
        <w:rPr>
          <w:sz w:val="22"/>
          <w:szCs w:val="22"/>
        </w:rPr>
        <w:t>T</w:t>
      </w:r>
      <w:r w:rsidR="00025C76" w:rsidRPr="00A914D2">
        <w:rPr>
          <w:sz w:val="22"/>
          <w:szCs w:val="22"/>
        </w:rPr>
        <w:t xml:space="preserve">he </w:t>
      </w:r>
      <w:r w:rsidR="00025C76" w:rsidRPr="00A914D2">
        <w:rPr>
          <w:b/>
          <w:i/>
          <w:sz w:val="22"/>
          <w:szCs w:val="22"/>
        </w:rPr>
        <w:t xml:space="preserve">Local Orientation Visit </w:t>
      </w:r>
      <w:r w:rsidRPr="00A914D2">
        <w:rPr>
          <w:b/>
          <w:i/>
          <w:sz w:val="22"/>
          <w:szCs w:val="22"/>
        </w:rPr>
        <w:t xml:space="preserve">#1 </w:t>
      </w:r>
      <w:r w:rsidR="00ED4FFF" w:rsidRPr="00A914D2">
        <w:rPr>
          <w:sz w:val="22"/>
          <w:szCs w:val="22"/>
        </w:rPr>
        <w:t xml:space="preserve">will </w:t>
      </w:r>
      <w:r w:rsidR="00AC518F" w:rsidRPr="00A914D2">
        <w:rPr>
          <w:sz w:val="22"/>
          <w:szCs w:val="22"/>
        </w:rPr>
        <w:t>be delivered in Majuro, Marshall Islands from 10-18 August, 2017.</w:t>
      </w:r>
      <w:r w:rsidR="002F2DC8" w:rsidRPr="00A914D2">
        <w:rPr>
          <w:sz w:val="22"/>
          <w:szCs w:val="22"/>
        </w:rPr>
        <w:t xml:space="preserve"> The obj</w:t>
      </w:r>
      <w:r w:rsidR="00ED4FFF" w:rsidRPr="00A914D2">
        <w:rPr>
          <w:sz w:val="22"/>
          <w:szCs w:val="22"/>
        </w:rPr>
        <w:t xml:space="preserve">ectives of the Workshop are to ensure judicial and court officers operate professionally replete with the competence (knowledge, skills and attitudes) to provide quality procedural and substantive justice. </w:t>
      </w:r>
      <w:r w:rsidR="00ED4FFF" w:rsidRPr="00A914D2">
        <w:rPr>
          <w:rFonts w:cstheme="minorHAnsi"/>
          <w:sz w:val="22"/>
          <w:szCs w:val="22"/>
          <w:lang w:val="en-US" w:eastAsia="en-US"/>
        </w:rPr>
        <w:t xml:space="preserve">The Workshop will focus on priority aspects of knowledge, judicial skills and ethical attitudes enabling them to </w:t>
      </w:r>
      <w:r w:rsidR="00ED4FFF" w:rsidRPr="00A914D2">
        <w:rPr>
          <w:rFonts w:cstheme="minorHAnsi"/>
          <w:sz w:val="22"/>
          <w:szCs w:val="22"/>
          <w:lang w:val="en-US"/>
        </w:rPr>
        <w:t>administer and deliver justice competently</w:t>
      </w:r>
      <w:r w:rsidR="00ED4FFF" w:rsidRPr="00A914D2">
        <w:rPr>
          <w:rFonts w:cstheme="minorHAnsi"/>
          <w:sz w:val="22"/>
          <w:szCs w:val="22"/>
          <w:lang w:val="en-US" w:eastAsia="en-US"/>
        </w:rPr>
        <w:t>.</w:t>
      </w:r>
    </w:p>
    <w:p w14:paraId="6158816E" w14:textId="747B3C95" w:rsidR="002F2DC8" w:rsidRPr="00A914D2" w:rsidRDefault="002F2DC8" w:rsidP="001E6040">
      <w:pPr>
        <w:spacing w:before="120" w:after="120"/>
        <w:rPr>
          <w:sz w:val="22"/>
          <w:szCs w:val="22"/>
        </w:rPr>
      </w:pPr>
      <w:r w:rsidRPr="00A914D2">
        <w:rPr>
          <w:sz w:val="22"/>
          <w:szCs w:val="22"/>
        </w:rPr>
        <w:t>Institutionalising Professional Development Adviser, Dr Livingston Armytage and Australian</w:t>
      </w:r>
      <w:r w:rsidR="00ED4FFF" w:rsidRPr="00A914D2">
        <w:rPr>
          <w:sz w:val="22"/>
          <w:szCs w:val="22"/>
        </w:rPr>
        <w:t xml:space="preserve"> County Court</w:t>
      </w:r>
      <w:r w:rsidRPr="00A914D2">
        <w:rPr>
          <w:sz w:val="22"/>
          <w:szCs w:val="22"/>
        </w:rPr>
        <w:t xml:space="preserve"> Judge Jane Patrick will co-facilitate the training. To date, several planning discussions have been held with Chi</w:t>
      </w:r>
      <w:r w:rsidR="00ED4FFF" w:rsidRPr="00A914D2">
        <w:rPr>
          <w:sz w:val="22"/>
          <w:szCs w:val="22"/>
        </w:rPr>
        <w:t xml:space="preserve">ef Justice Ingram to </w:t>
      </w:r>
      <w:r w:rsidRPr="00A914D2">
        <w:rPr>
          <w:sz w:val="22"/>
          <w:szCs w:val="22"/>
        </w:rPr>
        <w:t xml:space="preserve">tailor the training to the needs to </w:t>
      </w:r>
      <w:r w:rsidR="00E0544B" w:rsidRPr="00A914D2">
        <w:rPr>
          <w:sz w:val="22"/>
          <w:szCs w:val="22"/>
        </w:rPr>
        <w:t>the Marshall Islands Judiciary.</w:t>
      </w:r>
      <w:r w:rsidR="005350B1">
        <w:rPr>
          <w:sz w:val="22"/>
          <w:szCs w:val="22"/>
        </w:rPr>
        <w:t xml:space="preserve"> </w:t>
      </w:r>
    </w:p>
    <w:p w14:paraId="551C241B" w14:textId="4CA5EE7A" w:rsidR="00E0544B" w:rsidRPr="00A914D2" w:rsidRDefault="00E0544B" w:rsidP="001E6040">
      <w:pPr>
        <w:spacing w:before="120" w:after="120"/>
        <w:rPr>
          <w:sz w:val="22"/>
          <w:szCs w:val="22"/>
        </w:rPr>
      </w:pPr>
      <w:r w:rsidRPr="00A914D2">
        <w:rPr>
          <w:sz w:val="22"/>
          <w:szCs w:val="22"/>
        </w:rPr>
        <w:t>PJSI has also developed Guidance to facilitators of Orientation courses in future. The Guidance contains session plans, objectives, further reading and other resources to support co-facilitators to join and provide expert into each workshop faculty expediently. The Guidance will be added to the Orientation Toolkit.</w:t>
      </w:r>
    </w:p>
    <w:p w14:paraId="1E8CCD7C" w14:textId="439C5068" w:rsidR="008C6A07" w:rsidRPr="00A914D2" w:rsidRDefault="008C6A07" w:rsidP="0083744F">
      <w:pPr>
        <w:spacing w:before="240" w:after="240"/>
        <w:rPr>
          <w:sz w:val="24"/>
        </w:rPr>
      </w:pPr>
      <w:r w:rsidRPr="00A914D2">
        <w:rPr>
          <w:b/>
          <w:sz w:val="24"/>
        </w:rPr>
        <w:t>Output 6: Localising Professional Capacity Building</w:t>
      </w:r>
    </w:p>
    <w:p w14:paraId="2DE79D01" w14:textId="13A8F730" w:rsidR="009D4390" w:rsidRPr="00A914D2" w:rsidRDefault="00C66782" w:rsidP="001E6040">
      <w:pPr>
        <w:spacing w:before="120" w:after="120"/>
        <w:rPr>
          <w:color w:val="000000"/>
          <w:sz w:val="22"/>
          <w:szCs w:val="22"/>
        </w:rPr>
      </w:pPr>
      <w:r w:rsidRPr="00A914D2">
        <w:rPr>
          <w:sz w:val="22"/>
          <w:szCs w:val="22"/>
        </w:rPr>
        <w:t xml:space="preserve">The Regional </w:t>
      </w:r>
      <w:r w:rsidRPr="00A914D2">
        <w:rPr>
          <w:b/>
          <w:i/>
          <w:sz w:val="22"/>
          <w:szCs w:val="22"/>
        </w:rPr>
        <w:t>Certificate-level Training-of-Trainers Workshop</w:t>
      </w:r>
      <w:r w:rsidRPr="00A914D2">
        <w:rPr>
          <w:sz w:val="22"/>
          <w:szCs w:val="22"/>
        </w:rPr>
        <w:t xml:space="preserve"> took place in the Cook Islands from 12-23 June 2017. </w:t>
      </w:r>
      <w:r w:rsidR="00AA3A8B" w:rsidRPr="00A914D2">
        <w:rPr>
          <w:sz w:val="22"/>
          <w:szCs w:val="22"/>
        </w:rPr>
        <w:t xml:space="preserve">The </w:t>
      </w:r>
      <w:r w:rsidR="00ED4FFF" w:rsidRPr="00A914D2">
        <w:rPr>
          <w:sz w:val="22"/>
          <w:szCs w:val="22"/>
        </w:rPr>
        <w:t>Workshop aimed</w:t>
      </w:r>
      <w:r w:rsidR="00AA3A8B" w:rsidRPr="00A914D2">
        <w:rPr>
          <w:sz w:val="22"/>
          <w:szCs w:val="22"/>
        </w:rPr>
        <w:t xml:space="preserve"> to </w:t>
      </w:r>
      <w:r w:rsidR="00AE4481" w:rsidRPr="00A914D2">
        <w:t xml:space="preserve">provide participants with a </w:t>
      </w:r>
      <w:r w:rsidR="00ED4FFF" w:rsidRPr="00A914D2">
        <w:t xml:space="preserve">program that </w:t>
      </w:r>
      <w:r w:rsidR="00AE4481" w:rsidRPr="00A914D2">
        <w:t>equip</w:t>
      </w:r>
      <w:r w:rsidR="00ED4FFF" w:rsidRPr="00A914D2">
        <w:t xml:space="preserve">s participants with confidence and competence </w:t>
      </w:r>
      <w:r w:rsidR="00AE4481" w:rsidRPr="00A914D2">
        <w:t>to build capacity within their own country and/or region</w:t>
      </w:r>
      <w:r w:rsidR="006B5D3F" w:rsidRPr="00A914D2">
        <w:t xml:space="preserve">. </w:t>
      </w:r>
      <w:r w:rsidR="006B5D3F" w:rsidRPr="00A914D2">
        <w:rPr>
          <w:color w:val="000000"/>
          <w:sz w:val="22"/>
          <w:szCs w:val="22"/>
        </w:rPr>
        <w:t xml:space="preserve">18 participants </w:t>
      </w:r>
      <w:r w:rsidR="009952C7">
        <w:rPr>
          <w:color w:val="000000"/>
          <w:sz w:val="22"/>
          <w:szCs w:val="22"/>
        </w:rPr>
        <w:t xml:space="preserve">and three Regional Training Team Members (RTTs) </w:t>
      </w:r>
      <w:r w:rsidR="006B5D3F" w:rsidRPr="00A914D2">
        <w:rPr>
          <w:color w:val="000000"/>
          <w:sz w:val="22"/>
          <w:szCs w:val="22"/>
        </w:rPr>
        <w:t>from 12</w:t>
      </w:r>
      <w:r w:rsidR="00AA3A8B" w:rsidRPr="00A914D2">
        <w:rPr>
          <w:color w:val="000000"/>
          <w:sz w:val="22"/>
          <w:szCs w:val="22"/>
        </w:rPr>
        <w:t xml:space="preserve"> P</w:t>
      </w:r>
      <w:r w:rsidR="00AE4481" w:rsidRPr="00A914D2">
        <w:rPr>
          <w:color w:val="000000"/>
          <w:sz w:val="22"/>
          <w:szCs w:val="22"/>
        </w:rPr>
        <w:t xml:space="preserve">ICs </w:t>
      </w:r>
      <w:r w:rsidR="00AA3A8B" w:rsidRPr="00A914D2">
        <w:rPr>
          <w:color w:val="000000"/>
          <w:sz w:val="22"/>
          <w:szCs w:val="22"/>
        </w:rPr>
        <w:t>attended</w:t>
      </w:r>
      <w:r w:rsidR="009952C7">
        <w:rPr>
          <w:color w:val="000000"/>
          <w:sz w:val="22"/>
          <w:szCs w:val="22"/>
        </w:rPr>
        <w:t xml:space="preserve"> and facilitated</w:t>
      </w:r>
      <w:r w:rsidR="00AE4481" w:rsidRPr="00A914D2">
        <w:rPr>
          <w:color w:val="000000"/>
          <w:sz w:val="22"/>
          <w:szCs w:val="22"/>
        </w:rPr>
        <w:t xml:space="preserve"> the Workshop</w:t>
      </w:r>
      <w:r w:rsidR="00AA3A8B" w:rsidRPr="00A914D2">
        <w:rPr>
          <w:color w:val="000000"/>
          <w:sz w:val="22"/>
          <w:szCs w:val="22"/>
        </w:rPr>
        <w:t xml:space="preserve">. One participant received accreditation as a </w:t>
      </w:r>
      <w:r w:rsidR="00AE4481" w:rsidRPr="00A914D2">
        <w:rPr>
          <w:color w:val="000000"/>
          <w:sz w:val="22"/>
          <w:szCs w:val="22"/>
        </w:rPr>
        <w:t>RTT</w:t>
      </w:r>
      <w:r w:rsidR="006B5D3F" w:rsidRPr="00A914D2">
        <w:rPr>
          <w:color w:val="000000"/>
          <w:sz w:val="22"/>
          <w:szCs w:val="22"/>
        </w:rPr>
        <w:t xml:space="preserve"> member and 13</w:t>
      </w:r>
      <w:r w:rsidR="00AA3A8B" w:rsidRPr="00A914D2">
        <w:rPr>
          <w:color w:val="000000"/>
          <w:sz w:val="22"/>
          <w:szCs w:val="22"/>
        </w:rPr>
        <w:t xml:space="preserve"> participants received accreditation as national trainers</w:t>
      </w:r>
      <w:r w:rsidR="00AE4481" w:rsidRPr="00A914D2">
        <w:rPr>
          <w:color w:val="000000"/>
          <w:sz w:val="22"/>
          <w:szCs w:val="22"/>
        </w:rPr>
        <w:t xml:space="preserve"> (NT).</w:t>
      </w:r>
      <w:r w:rsidR="00AC2648" w:rsidRPr="00A914D2">
        <w:rPr>
          <w:color w:val="000000"/>
          <w:sz w:val="22"/>
          <w:szCs w:val="22"/>
        </w:rPr>
        <w:t xml:space="preserve"> The Workshop </w:t>
      </w:r>
      <w:r w:rsidR="009D4390" w:rsidRPr="00A914D2">
        <w:rPr>
          <w:color w:val="000000"/>
          <w:sz w:val="22"/>
          <w:szCs w:val="22"/>
        </w:rPr>
        <w:t xml:space="preserve">provided the opportunity </w:t>
      </w:r>
      <w:r w:rsidR="006B5D3F" w:rsidRPr="00A914D2">
        <w:rPr>
          <w:color w:val="000000"/>
          <w:sz w:val="22"/>
          <w:szCs w:val="22"/>
        </w:rPr>
        <w:t>for current RTT members to co-facilitate</w:t>
      </w:r>
      <w:r w:rsidR="009D4390" w:rsidRPr="00A914D2">
        <w:rPr>
          <w:color w:val="000000"/>
          <w:sz w:val="22"/>
          <w:szCs w:val="22"/>
        </w:rPr>
        <w:t xml:space="preserve"> the training. This is the last planned regional certificate-level Training-of-Trainers Worksh</w:t>
      </w:r>
      <w:r w:rsidR="006B5D3F" w:rsidRPr="00A914D2">
        <w:rPr>
          <w:color w:val="000000"/>
          <w:sz w:val="22"/>
          <w:szCs w:val="22"/>
        </w:rPr>
        <w:t xml:space="preserve">op enabling the emphasis to move to </w:t>
      </w:r>
      <w:r w:rsidR="009D4390" w:rsidRPr="00A914D2">
        <w:rPr>
          <w:color w:val="000000"/>
          <w:sz w:val="22"/>
          <w:szCs w:val="22"/>
        </w:rPr>
        <w:t>developing and mentoring the relatively large existing pool of RTT and National Trainers.</w:t>
      </w:r>
      <w:r w:rsidR="00AC1B56">
        <w:rPr>
          <w:color w:val="000000"/>
          <w:sz w:val="22"/>
          <w:szCs w:val="22"/>
        </w:rPr>
        <w:t xml:space="preserve"> There was an average increase in knowledge gained of 304%, with participants rating their overall satisfaction with the Training-of-Trainers Workshop at 84.44%.</w:t>
      </w:r>
    </w:p>
    <w:p w14:paraId="26B1752C" w14:textId="3ACC2645" w:rsidR="00170E83" w:rsidRPr="00570EE3" w:rsidRDefault="00170E83" w:rsidP="00170E83">
      <w:pPr>
        <w:spacing w:before="120" w:after="120"/>
        <w:rPr>
          <w:sz w:val="22"/>
          <w:szCs w:val="22"/>
        </w:rPr>
      </w:pPr>
      <w:r>
        <w:rPr>
          <w:sz w:val="22"/>
          <w:szCs w:val="22"/>
        </w:rPr>
        <w:t xml:space="preserve">The </w:t>
      </w:r>
      <w:r w:rsidRPr="00170E83">
        <w:rPr>
          <w:b/>
          <w:i/>
          <w:sz w:val="22"/>
          <w:szCs w:val="22"/>
        </w:rPr>
        <w:t>Remote Delivery Expert</w:t>
      </w:r>
      <w:r>
        <w:rPr>
          <w:sz w:val="22"/>
          <w:szCs w:val="22"/>
        </w:rPr>
        <w:t xml:space="preserve"> </w:t>
      </w:r>
      <w:r w:rsidR="00700830">
        <w:rPr>
          <w:sz w:val="22"/>
          <w:szCs w:val="22"/>
        </w:rPr>
        <w:t>is in communication with</w:t>
      </w:r>
      <w:r>
        <w:rPr>
          <w:sz w:val="22"/>
          <w:szCs w:val="22"/>
        </w:rPr>
        <w:t xml:space="preserve"> the PJSI Team to further develop the implement remote and / or blended deliver strategies and resources to support the implementation of PJSI training. </w:t>
      </w:r>
      <w:r w:rsidRPr="00170E83">
        <w:rPr>
          <w:sz w:val="22"/>
          <w:szCs w:val="22"/>
        </w:rPr>
        <w:t xml:space="preserve">In developing remote and blended delivery activities, the Expert </w:t>
      </w:r>
      <w:r>
        <w:rPr>
          <w:sz w:val="22"/>
          <w:szCs w:val="22"/>
        </w:rPr>
        <w:t xml:space="preserve">will </w:t>
      </w:r>
      <w:r w:rsidRPr="00170E83">
        <w:rPr>
          <w:sz w:val="22"/>
          <w:szCs w:val="22"/>
        </w:rPr>
        <w:t>take into account existing capacity, technology, and resource levels within PJSI partner courts.  In particular, any strategies or activities identified and developed will need to be based on extant technology applications found in partner courts</w:t>
      </w:r>
      <w:r>
        <w:rPr>
          <w:sz w:val="22"/>
          <w:szCs w:val="22"/>
        </w:rPr>
        <w:t>.</w:t>
      </w:r>
    </w:p>
    <w:p w14:paraId="4B576734" w14:textId="77777777" w:rsidR="00AC518F" w:rsidRPr="00A914D2" w:rsidRDefault="001F3419" w:rsidP="0083744F">
      <w:pPr>
        <w:spacing w:before="240" w:after="240"/>
        <w:rPr>
          <w:b/>
          <w:sz w:val="24"/>
        </w:rPr>
      </w:pPr>
      <w:r w:rsidRPr="00A914D2">
        <w:rPr>
          <w:b/>
          <w:sz w:val="24"/>
        </w:rPr>
        <w:t xml:space="preserve">Output 7: Institutionalising Professional Development </w:t>
      </w:r>
    </w:p>
    <w:p w14:paraId="0DDAD904" w14:textId="4E8BBF1C" w:rsidR="00E327ED" w:rsidRPr="00A914D2" w:rsidRDefault="005350B1" w:rsidP="001E6040">
      <w:pPr>
        <w:spacing w:before="120" w:after="120"/>
        <w:rPr>
          <w:sz w:val="22"/>
          <w:szCs w:val="22"/>
        </w:rPr>
      </w:pPr>
      <w:r>
        <w:rPr>
          <w:sz w:val="22"/>
          <w:szCs w:val="22"/>
        </w:rPr>
        <w:t>Under t</w:t>
      </w:r>
      <w:r w:rsidR="00E327ED" w:rsidRPr="00A914D2">
        <w:rPr>
          <w:sz w:val="22"/>
          <w:szCs w:val="22"/>
        </w:rPr>
        <w:t xml:space="preserve">he </w:t>
      </w:r>
      <w:r w:rsidR="00E327ED" w:rsidRPr="00A914D2">
        <w:rPr>
          <w:b/>
          <w:i/>
          <w:sz w:val="22"/>
          <w:szCs w:val="22"/>
        </w:rPr>
        <w:t>Career Gateway Project</w:t>
      </w:r>
      <w:r w:rsidR="00E327ED" w:rsidRPr="00A914D2">
        <w:rPr>
          <w:sz w:val="22"/>
          <w:szCs w:val="22"/>
        </w:rPr>
        <w:t xml:space="preserve"> </w:t>
      </w:r>
      <w:r w:rsidR="00114C51" w:rsidRPr="00A914D2">
        <w:rPr>
          <w:sz w:val="22"/>
          <w:szCs w:val="22"/>
        </w:rPr>
        <w:t xml:space="preserve">a detailed </w:t>
      </w:r>
      <w:r w:rsidR="007C2980">
        <w:rPr>
          <w:sz w:val="22"/>
          <w:szCs w:val="22"/>
        </w:rPr>
        <w:t xml:space="preserve">concept note and </w:t>
      </w:r>
      <w:r w:rsidR="00114C51" w:rsidRPr="00A914D2">
        <w:rPr>
          <w:sz w:val="22"/>
          <w:szCs w:val="22"/>
        </w:rPr>
        <w:t>curriculum fr</w:t>
      </w:r>
      <w:r w:rsidR="007C2980">
        <w:rPr>
          <w:sz w:val="22"/>
          <w:szCs w:val="22"/>
        </w:rPr>
        <w:t xml:space="preserve">amework with </w:t>
      </w:r>
      <w:r w:rsidR="00E327ED" w:rsidRPr="00A914D2">
        <w:rPr>
          <w:sz w:val="22"/>
          <w:szCs w:val="22"/>
        </w:rPr>
        <w:t xml:space="preserve">courses </w:t>
      </w:r>
      <w:r w:rsidR="007C2980">
        <w:rPr>
          <w:sz w:val="22"/>
          <w:szCs w:val="22"/>
        </w:rPr>
        <w:t xml:space="preserve">was </w:t>
      </w:r>
      <w:r w:rsidR="00E327ED" w:rsidRPr="00A914D2">
        <w:rPr>
          <w:sz w:val="22"/>
          <w:szCs w:val="22"/>
        </w:rPr>
        <w:t>presented and endorsed at CLJF#2 in Samoa.</w:t>
      </w:r>
      <w:r w:rsidR="00114C51" w:rsidRPr="00A914D2">
        <w:rPr>
          <w:sz w:val="22"/>
          <w:szCs w:val="22"/>
        </w:rPr>
        <w:t xml:space="preserve"> The </w:t>
      </w:r>
      <w:r w:rsidR="00114C51" w:rsidRPr="00A914D2">
        <w:rPr>
          <w:b/>
          <w:i/>
          <w:sz w:val="22"/>
          <w:szCs w:val="22"/>
        </w:rPr>
        <w:t>Career Gateway: Local Visit #1</w:t>
      </w:r>
      <w:r w:rsidR="00114C51" w:rsidRPr="00A914D2">
        <w:rPr>
          <w:sz w:val="22"/>
          <w:szCs w:val="22"/>
        </w:rPr>
        <w:t>: Port Vila, Vanuatu from 29 January-4 February</w:t>
      </w:r>
      <w:r>
        <w:rPr>
          <w:sz w:val="22"/>
          <w:szCs w:val="22"/>
        </w:rPr>
        <w:t xml:space="preserve"> 2017</w:t>
      </w:r>
      <w:r w:rsidR="00114C51" w:rsidRPr="00A914D2">
        <w:rPr>
          <w:sz w:val="22"/>
          <w:szCs w:val="22"/>
        </w:rPr>
        <w:t xml:space="preserve">, was reported in the previous six-monthly progress report. </w:t>
      </w:r>
    </w:p>
    <w:p w14:paraId="749D5C4F" w14:textId="3F3A9BAE" w:rsidR="009D4390" w:rsidRDefault="00740718" w:rsidP="001E6040">
      <w:pPr>
        <w:spacing w:before="120" w:after="120"/>
        <w:rPr>
          <w:color w:val="000000"/>
          <w:sz w:val="22"/>
          <w:szCs w:val="22"/>
        </w:rPr>
      </w:pPr>
      <w:r w:rsidRPr="00A914D2">
        <w:rPr>
          <w:sz w:val="22"/>
          <w:szCs w:val="22"/>
        </w:rPr>
        <w:lastRenderedPageBreak/>
        <w:t>T</w:t>
      </w:r>
      <w:r w:rsidR="002D0AB9" w:rsidRPr="00A914D2">
        <w:rPr>
          <w:sz w:val="22"/>
          <w:szCs w:val="22"/>
        </w:rPr>
        <w:t xml:space="preserve">he </w:t>
      </w:r>
      <w:r w:rsidR="002D0AB9" w:rsidRPr="00A914D2">
        <w:rPr>
          <w:b/>
          <w:i/>
          <w:sz w:val="22"/>
          <w:szCs w:val="22"/>
        </w:rPr>
        <w:t>Career Gateway: Local Visit #2</w:t>
      </w:r>
      <w:r w:rsidR="006B5D3F" w:rsidRPr="00A914D2">
        <w:rPr>
          <w:sz w:val="22"/>
          <w:szCs w:val="22"/>
        </w:rPr>
        <w:t xml:space="preserve">: </w:t>
      </w:r>
      <w:r w:rsidR="00B035ED" w:rsidRPr="00A914D2">
        <w:rPr>
          <w:sz w:val="22"/>
          <w:szCs w:val="22"/>
        </w:rPr>
        <w:t>4-9 June</w:t>
      </w:r>
      <w:r w:rsidR="005350B1">
        <w:rPr>
          <w:sz w:val="22"/>
          <w:szCs w:val="22"/>
        </w:rPr>
        <w:t xml:space="preserve"> 2017</w:t>
      </w:r>
      <w:r w:rsidR="00B035ED" w:rsidRPr="00A914D2">
        <w:rPr>
          <w:sz w:val="22"/>
          <w:szCs w:val="22"/>
        </w:rPr>
        <w:t xml:space="preserve"> in</w:t>
      </w:r>
      <w:r w:rsidR="001D247D" w:rsidRPr="00A914D2">
        <w:rPr>
          <w:sz w:val="22"/>
          <w:szCs w:val="22"/>
        </w:rPr>
        <w:t xml:space="preserve"> Port Vila,</w:t>
      </w:r>
      <w:r w:rsidR="00B035ED" w:rsidRPr="00A914D2">
        <w:rPr>
          <w:sz w:val="22"/>
          <w:szCs w:val="22"/>
        </w:rPr>
        <w:t xml:space="preserve"> Vanuatu. </w:t>
      </w:r>
      <w:r w:rsidR="001D247D" w:rsidRPr="00A914D2">
        <w:rPr>
          <w:sz w:val="22"/>
          <w:szCs w:val="22"/>
        </w:rPr>
        <w:t xml:space="preserve">The Institutionalising Professional Development Adviser, Dr Livingston Armytage </w:t>
      </w:r>
      <w:r w:rsidR="006B5D3F" w:rsidRPr="00A914D2">
        <w:rPr>
          <w:sz w:val="22"/>
          <w:szCs w:val="22"/>
        </w:rPr>
        <w:t>collaborated</w:t>
      </w:r>
      <w:r w:rsidR="001D247D" w:rsidRPr="00A914D2">
        <w:rPr>
          <w:sz w:val="22"/>
          <w:szCs w:val="22"/>
        </w:rPr>
        <w:t xml:space="preserve"> with </w:t>
      </w:r>
      <w:r w:rsidR="001D247D" w:rsidRPr="00A914D2">
        <w:rPr>
          <w:color w:val="000000"/>
          <w:sz w:val="22"/>
          <w:szCs w:val="22"/>
        </w:rPr>
        <w:t>leaders of the University of South Pacific’s</w:t>
      </w:r>
      <w:r w:rsidR="00E327ED" w:rsidRPr="00A914D2">
        <w:rPr>
          <w:color w:val="000000"/>
          <w:sz w:val="22"/>
          <w:szCs w:val="22"/>
        </w:rPr>
        <w:t xml:space="preserve"> (USP)</w:t>
      </w:r>
      <w:r w:rsidR="001D247D" w:rsidRPr="00A914D2">
        <w:rPr>
          <w:color w:val="000000"/>
          <w:sz w:val="22"/>
          <w:szCs w:val="22"/>
        </w:rPr>
        <w:t xml:space="preserve"> School of Law at the </w:t>
      </w:r>
      <w:proofErr w:type="spellStart"/>
      <w:r w:rsidR="001D247D" w:rsidRPr="00A914D2">
        <w:rPr>
          <w:color w:val="000000"/>
          <w:sz w:val="22"/>
          <w:szCs w:val="22"/>
        </w:rPr>
        <w:t>Eramus</w:t>
      </w:r>
      <w:proofErr w:type="spellEnd"/>
      <w:r w:rsidR="001D247D" w:rsidRPr="00A914D2">
        <w:rPr>
          <w:color w:val="000000"/>
          <w:sz w:val="22"/>
          <w:szCs w:val="22"/>
        </w:rPr>
        <w:t xml:space="preserve"> Campus, including Professors Eric Colvin and Do</w:t>
      </w:r>
      <w:r w:rsidR="006B5D3F" w:rsidRPr="00A914D2">
        <w:rPr>
          <w:color w:val="000000"/>
          <w:sz w:val="22"/>
          <w:szCs w:val="22"/>
        </w:rPr>
        <w:t xml:space="preserve">n Paterson and Dr Anika </w:t>
      </w:r>
      <w:proofErr w:type="spellStart"/>
      <w:r w:rsidR="006B5D3F" w:rsidRPr="00A914D2">
        <w:rPr>
          <w:color w:val="000000"/>
          <w:sz w:val="22"/>
          <w:szCs w:val="22"/>
        </w:rPr>
        <w:t>Jowitt</w:t>
      </w:r>
      <w:proofErr w:type="spellEnd"/>
      <w:r w:rsidR="006B5D3F" w:rsidRPr="00A914D2">
        <w:rPr>
          <w:color w:val="000000"/>
          <w:sz w:val="22"/>
          <w:szCs w:val="22"/>
        </w:rPr>
        <w:t xml:space="preserve"> </w:t>
      </w:r>
      <w:r w:rsidR="001D247D" w:rsidRPr="00A914D2">
        <w:rPr>
          <w:color w:val="000000"/>
          <w:sz w:val="22"/>
          <w:szCs w:val="22"/>
        </w:rPr>
        <w:t>to continue develop</w:t>
      </w:r>
      <w:r w:rsidR="006B5D3F" w:rsidRPr="00A914D2">
        <w:rPr>
          <w:color w:val="000000"/>
          <w:sz w:val="22"/>
          <w:szCs w:val="22"/>
        </w:rPr>
        <w:t>ing</w:t>
      </w:r>
      <w:r w:rsidR="001D247D" w:rsidRPr="00A914D2">
        <w:rPr>
          <w:color w:val="000000"/>
          <w:sz w:val="22"/>
          <w:szCs w:val="22"/>
        </w:rPr>
        <w:t xml:space="preserve"> the Certificate and Diploma of Justice, and to design detailed cour</w:t>
      </w:r>
      <w:r w:rsidR="006B5D3F" w:rsidRPr="00A914D2">
        <w:rPr>
          <w:color w:val="000000"/>
          <w:sz w:val="22"/>
          <w:szCs w:val="22"/>
        </w:rPr>
        <w:t>se outlines. The c</w:t>
      </w:r>
      <w:r w:rsidR="001D247D" w:rsidRPr="00A914D2">
        <w:rPr>
          <w:color w:val="000000"/>
          <w:sz w:val="22"/>
          <w:szCs w:val="22"/>
        </w:rPr>
        <w:t>ourse ou</w:t>
      </w:r>
      <w:r w:rsidR="006B5D3F" w:rsidRPr="00A914D2">
        <w:rPr>
          <w:color w:val="000000"/>
          <w:sz w:val="22"/>
          <w:szCs w:val="22"/>
        </w:rPr>
        <w:t>tlines</w:t>
      </w:r>
      <w:r w:rsidR="00114C51" w:rsidRPr="00A914D2">
        <w:rPr>
          <w:color w:val="000000"/>
          <w:sz w:val="22"/>
          <w:szCs w:val="22"/>
        </w:rPr>
        <w:t xml:space="preserve"> will be provided in a single stream – rather than some courses being specifically for judicial or court officers.  The draft outlines are being considered for approval by USP</w:t>
      </w:r>
      <w:r w:rsidR="006B5D3F" w:rsidRPr="00A914D2">
        <w:rPr>
          <w:color w:val="000000"/>
          <w:sz w:val="22"/>
          <w:szCs w:val="22"/>
        </w:rPr>
        <w:t xml:space="preserve"> include: Year 1 Certificate: introduction to law, courts and their processes, courts and the administration of justice, professionalisms, criminal law and procedure ad civil law; Year 2 Diploma: advanced criminal law and procedure, advanced civil law, communication skills, land law, judicial decision making and judicial administration.</w:t>
      </w:r>
      <w:r w:rsidR="00114C51" w:rsidRPr="00A914D2">
        <w:rPr>
          <w:sz w:val="22"/>
          <w:szCs w:val="22"/>
        </w:rPr>
        <w:t xml:space="preserve"> </w:t>
      </w:r>
      <w:r w:rsidR="00114C51" w:rsidRPr="00A914D2">
        <w:rPr>
          <w:color w:val="000000"/>
          <w:sz w:val="22"/>
          <w:szCs w:val="22"/>
        </w:rPr>
        <w:t>When approved,</w:t>
      </w:r>
      <w:r w:rsidR="00E327ED" w:rsidRPr="00A914D2">
        <w:rPr>
          <w:color w:val="000000"/>
          <w:sz w:val="22"/>
          <w:szCs w:val="22"/>
        </w:rPr>
        <w:t xml:space="preserve"> PJSI will </w:t>
      </w:r>
      <w:r w:rsidR="00114C51" w:rsidRPr="00A914D2">
        <w:rPr>
          <w:color w:val="000000"/>
          <w:sz w:val="22"/>
          <w:szCs w:val="22"/>
        </w:rPr>
        <w:t>seek</w:t>
      </w:r>
      <w:r w:rsidR="00E327ED" w:rsidRPr="00A914D2">
        <w:rPr>
          <w:color w:val="000000"/>
          <w:sz w:val="22"/>
          <w:szCs w:val="22"/>
        </w:rPr>
        <w:t xml:space="preserve"> expressions of </w:t>
      </w:r>
      <w:r w:rsidR="00114C51" w:rsidRPr="00A914D2">
        <w:rPr>
          <w:color w:val="000000"/>
          <w:sz w:val="22"/>
          <w:szCs w:val="22"/>
        </w:rPr>
        <w:t>interest from PICs to participa</w:t>
      </w:r>
      <w:r w:rsidR="00E327ED" w:rsidRPr="00A914D2">
        <w:rPr>
          <w:color w:val="000000"/>
          <w:sz w:val="22"/>
          <w:szCs w:val="22"/>
        </w:rPr>
        <w:t>t</w:t>
      </w:r>
      <w:r w:rsidR="00114C51" w:rsidRPr="00A914D2">
        <w:rPr>
          <w:color w:val="000000"/>
          <w:sz w:val="22"/>
          <w:szCs w:val="22"/>
        </w:rPr>
        <w:t>e</w:t>
      </w:r>
      <w:r w:rsidR="00E327ED" w:rsidRPr="00A914D2">
        <w:rPr>
          <w:color w:val="000000"/>
          <w:sz w:val="22"/>
          <w:szCs w:val="22"/>
        </w:rPr>
        <w:t xml:space="preserve"> in </w:t>
      </w:r>
      <w:r w:rsidR="00114C51" w:rsidRPr="00A914D2">
        <w:rPr>
          <w:color w:val="000000"/>
          <w:sz w:val="22"/>
          <w:szCs w:val="22"/>
        </w:rPr>
        <w:t>a pilot of the courses.</w:t>
      </w:r>
    </w:p>
    <w:p w14:paraId="1DC26513" w14:textId="349587E3" w:rsidR="005350B1" w:rsidRDefault="00170E83" w:rsidP="001E6040">
      <w:pPr>
        <w:spacing w:before="120" w:after="120"/>
        <w:rPr>
          <w:color w:val="000000"/>
          <w:sz w:val="22"/>
          <w:szCs w:val="22"/>
        </w:rPr>
      </w:pPr>
      <w:r>
        <w:rPr>
          <w:sz w:val="22"/>
          <w:szCs w:val="22"/>
        </w:rPr>
        <w:t>Under t</w:t>
      </w:r>
      <w:r w:rsidRPr="00A914D2">
        <w:rPr>
          <w:sz w:val="22"/>
          <w:szCs w:val="22"/>
        </w:rPr>
        <w:t xml:space="preserve">he </w:t>
      </w:r>
      <w:r w:rsidRPr="00A914D2">
        <w:rPr>
          <w:b/>
          <w:i/>
          <w:sz w:val="22"/>
          <w:szCs w:val="22"/>
        </w:rPr>
        <w:t xml:space="preserve">Career </w:t>
      </w:r>
      <w:r>
        <w:rPr>
          <w:b/>
          <w:i/>
          <w:sz w:val="22"/>
          <w:szCs w:val="22"/>
        </w:rPr>
        <w:t xml:space="preserve">Pathway </w:t>
      </w:r>
      <w:r w:rsidRPr="00A914D2">
        <w:rPr>
          <w:b/>
          <w:i/>
          <w:sz w:val="22"/>
          <w:szCs w:val="22"/>
        </w:rPr>
        <w:t>Project</w:t>
      </w:r>
      <w:r w:rsidRPr="00A914D2">
        <w:rPr>
          <w:sz w:val="22"/>
          <w:szCs w:val="22"/>
        </w:rPr>
        <w:t xml:space="preserve"> a detailed needs analysis and costed strategy was presented and endorsed at CLJF#2 in Samoa.</w:t>
      </w:r>
      <w:r w:rsidR="007C2980" w:rsidRPr="007C2980">
        <w:rPr>
          <w:sz w:val="22"/>
          <w:szCs w:val="22"/>
        </w:rPr>
        <w:t xml:space="preserve"> </w:t>
      </w:r>
      <w:r w:rsidR="007C2980">
        <w:rPr>
          <w:sz w:val="22"/>
          <w:szCs w:val="22"/>
        </w:rPr>
        <w:t>Further to the visit to Port Moresby, Papua New Guinea in November, 2016, as previously report</w:t>
      </w:r>
      <w:r w:rsidR="00060B54">
        <w:rPr>
          <w:sz w:val="22"/>
          <w:szCs w:val="22"/>
        </w:rPr>
        <w:t>ed</w:t>
      </w:r>
      <w:r w:rsidR="007C2980">
        <w:rPr>
          <w:sz w:val="22"/>
          <w:szCs w:val="22"/>
        </w:rPr>
        <w:t xml:space="preserve"> on, t</w:t>
      </w:r>
      <w:r w:rsidR="007C2980" w:rsidRPr="00A914D2">
        <w:rPr>
          <w:sz w:val="22"/>
          <w:szCs w:val="22"/>
        </w:rPr>
        <w:t xml:space="preserve">he Advisor, Dr Livingston Armytage continues to work closely with Chief Justice Injia and the Centre for Judicial Excellence (CJE) to </w:t>
      </w:r>
      <w:r w:rsidR="00E749C1">
        <w:rPr>
          <w:sz w:val="22"/>
          <w:szCs w:val="22"/>
        </w:rPr>
        <w:t xml:space="preserve">support the recruitment of a new permanent Director for PNGCJE, being one of the ‘red line’ pre-conditions endorsed by stakeholders, and to </w:t>
      </w:r>
      <w:r w:rsidR="007C2980">
        <w:rPr>
          <w:sz w:val="22"/>
          <w:szCs w:val="22"/>
        </w:rPr>
        <w:t>pursue</w:t>
      </w:r>
      <w:r w:rsidR="007C2980" w:rsidRPr="00A914D2">
        <w:rPr>
          <w:sz w:val="22"/>
          <w:szCs w:val="22"/>
        </w:rPr>
        <w:t xml:space="preserve"> local progress required to build the CJE’s capacity to supply capacity development to the region’s judicial and court officers.</w:t>
      </w:r>
    </w:p>
    <w:p w14:paraId="2509B9F3" w14:textId="77777777" w:rsidR="00740718" w:rsidRPr="00A914D2" w:rsidRDefault="00740718" w:rsidP="0083744F">
      <w:pPr>
        <w:spacing w:before="240" w:after="240"/>
        <w:rPr>
          <w:b/>
          <w:sz w:val="24"/>
        </w:rPr>
      </w:pPr>
      <w:r w:rsidRPr="00A914D2">
        <w:rPr>
          <w:b/>
          <w:sz w:val="24"/>
        </w:rPr>
        <w:t>Output 8: Human Rights</w:t>
      </w:r>
    </w:p>
    <w:p w14:paraId="1743234C" w14:textId="558E209B" w:rsidR="0058072A" w:rsidRDefault="00E327ED" w:rsidP="00BD26B5">
      <w:pPr>
        <w:spacing w:before="120" w:after="120"/>
        <w:rPr>
          <w:sz w:val="22"/>
          <w:szCs w:val="22"/>
        </w:rPr>
      </w:pPr>
      <w:r w:rsidRPr="00A914D2">
        <w:rPr>
          <w:sz w:val="22"/>
          <w:szCs w:val="22"/>
        </w:rPr>
        <w:t xml:space="preserve">The </w:t>
      </w:r>
      <w:r w:rsidRPr="00A914D2">
        <w:rPr>
          <w:b/>
          <w:i/>
          <w:sz w:val="22"/>
          <w:szCs w:val="22"/>
        </w:rPr>
        <w:t>Human Rights Toolkit</w:t>
      </w:r>
      <w:r w:rsidRPr="00A914D2">
        <w:rPr>
          <w:sz w:val="22"/>
          <w:szCs w:val="22"/>
        </w:rPr>
        <w:t xml:space="preserve"> was piloted in Honiara, </w:t>
      </w:r>
      <w:r w:rsidR="00F34CDD" w:rsidRPr="00A914D2">
        <w:rPr>
          <w:sz w:val="22"/>
          <w:szCs w:val="22"/>
        </w:rPr>
        <w:t>Solom</w:t>
      </w:r>
      <w:r w:rsidR="00B035ED" w:rsidRPr="00A914D2">
        <w:rPr>
          <w:sz w:val="22"/>
          <w:szCs w:val="22"/>
        </w:rPr>
        <w:t>on Islands from 24 April-5 May</w:t>
      </w:r>
      <w:r w:rsidR="00AE2B9D">
        <w:rPr>
          <w:sz w:val="22"/>
          <w:szCs w:val="22"/>
        </w:rPr>
        <w:t xml:space="preserve"> 2017</w:t>
      </w:r>
      <w:r w:rsidR="00B035ED" w:rsidRPr="00A914D2">
        <w:rPr>
          <w:sz w:val="22"/>
          <w:szCs w:val="22"/>
        </w:rPr>
        <w:t xml:space="preserve">. </w:t>
      </w:r>
      <w:r w:rsidRPr="00A914D2">
        <w:rPr>
          <w:sz w:val="22"/>
          <w:szCs w:val="22"/>
        </w:rPr>
        <w:t>The</w:t>
      </w:r>
      <w:r w:rsidR="00193588" w:rsidRPr="00A914D2">
        <w:rPr>
          <w:sz w:val="22"/>
          <w:szCs w:val="22"/>
        </w:rPr>
        <w:t xml:space="preserve"> visit aimed to introduce </w:t>
      </w:r>
      <w:r w:rsidR="00114C51" w:rsidRPr="00A914D2">
        <w:rPr>
          <w:sz w:val="22"/>
          <w:szCs w:val="22"/>
        </w:rPr>
        <w:t>and elicit feedback</w:t>
      </w:r>
      <w:r w:rsidR="008B4DFB" w:rsidRPr="00A914D2">
        <w:rPr>
          <w:sz w:val="22"/>
          <w:szCs w:val="22"/>
        </w:rPr>
        <w:t xml:space="preserve"> on </w:t>
      </w:r>
      <w:r w:rsidRPr="00A914D2">
        <w:rPr>
          <w:sz w:val="22"/>
          <w:szCs w:val="22"/>
        </w:rPr>
        <w:t>the Human Rights T</w:t>
      </w:r>
      <w:r w:rsidR="00193588" w:rsidRPr="00A914D2">
        <w:rPr>
          <w:sz w:val="22"/>
          <w:szCs w:val="22"/>
        </w:rPr>
        <w:t xml:space="preserve">oolkit </w:t>
      </w:r>
      <w:r w:rsidR="008B4DFB" w:rsidRPr="00A914D2">
        <w:rPr>
          <w:sz w:val="22"/>
          <w:szCs w:val="22"/>
        </w:rPr>
        <w:t>from as many judges, court staff and other justice actors as possible.</w:t>
      </w:r>
      <w:r w:rsidR="008D5591" w:rsidRPr="00A914D2">
        <w:rPr>
          <w:sz w:val="22"/>
          <w:szCs w:val="22"/>
        </w:rPr>
        <w:t xml:space="preserve"> </w:t>
      </w:r>
      <w:r w:rsidR="001769EF" w:rsidRPr="00A914D2">
        <w:rPr>
          <w:sz w:val="22"/>
          <w:szCs w:val="22"/>
        </w:rPr>
        <w:t>55</w:t>
      </w:r>
      <w:r w:rsidR="008D5591" w:rsidRPr="00A914D2">
        <w:rPr>
          <w:sz w:val="22"/>
          <w:szCs w:val="22"/>
        </w:rPr>
        <w:t xml:space="preserve"> copies of the draft Toolkit were shared with judges, court staff, administrators, other justice actors</w:t>
      </w:r>
      <w:r w:rsidR="001769EF" w:rsidRPr="00A914D2">
        <w:rPr>
          <w:sz w:val="22"/>
          <w:szCs w:val="22"/>
        </w:rPr>
        <w:t xml:space="preserve">, as well as with </w:t>
      </w:r>
      <w:r w:rsidR="008D5591" w:rsidRPr="00A914D2">
        <w:rPr>
          <w:sz w:val="22"/>
          <w:szCs w:val="22"/>
        </w:rPr>
        <w:t>the New Ze</w:t>
      </w:r>
      <w:r w:rsidR="001769EF" w:rsidRPr="00A914D2">
        <w:rPr>
          <w:sz w:val="22"/>
          <w:szCs w:val="22"/>
        </w:rPr>
        <w:t>aland Deputy High Commissioner and a representative from the Australian Department of Foreign Affairs and Trade.</w:t>
      </w:r>
      <w:r w:rsidR="008D5591" w:rsidRPr="00A914D2">
        <w:rPr>
          <w:sz w:val="22"/>
          <w:szCs w:val="22"/>
        </w:rPr>
        <w:t xml:space="preserve"> </w:t>
      </w:r>
      <w:r w:rsidR="008B4DFB" w:rsidRPr="00A914D2">
        <w:rPr>
          <w:sz w:val="22"/>
          <w:szCs w:val="22"/>
        </w:rPr>
        <w:t xml:space="preserve">The visit also </w:t>
      </w:r>
      <w:r w:rsidR="001769EF" w:rsidRPr="00A914D2">
        <w:rPr>
          <w:sz w:val="22"/>
          <w:szCs w:val="22"/>
        </w:rPr>
        <w:t>focused on</w:t>
      </w:r>
      <w:r w:rsidR="008B4DFB" w:rsidRPr="00A914D2">
        <w:rPr>
          <w:sz w:val="22"/>
          <w:szCs w:val="22"/>
        </w:rPr>
        <w:t xml:space="preserve"> human rights awareness and strategies </w:t>
      </w:r>
      <w:r w:rsidR="001769EF" w:rsidRPr="00A914D2">
        <w:rPr>
          <w:sz w:val="22"/>
          <w:szCs w:val="22"/>
        </w:rPr>
        <w:t>to promote</w:t>
      </w:r>
      <w:r w:rsidR="008B4DFB" w:rsidRPr="00A914D2">
        <w:rPr>
          <w:sz w:val="22"/>
          <w:szCs w:val="22"/>
        </w:rPr>
        <w:t xml:space="preserve"> human rights. </w:t>
      </w:r>
      <w:r w:rsidR="008D5591" w:rsidRPr="00A914D2">
        <w:rPr>
          <w:sz w:val="22"/>
          <w:szCs w:val="22"/>
        </w:rPr>
        <w:t>A total of t</w:t>
      </w:r>
      <w:r w:rsidR="005D521F" w:rsidRPr="00A914D2">
        <w:rPr>
          <w:sz w:val="22"/>
          <w:szCs w:val="22"/>
        </w:rPr>
        <w:t>hree workshops</w:t>
      </w:r>
      <w:r w:rsidR="001769EF" w:rsidRPr="00A914D2">
        <w:rPr>
          <w:sz w:val="22"/>
          <w:szCs w:val="22"/>
        </w:rPr>
        <w:t xml:space="preserve"> were delivered</w:t>
      </w:r>
      <w:r w:rsidR="008D5591" w:rsidRPr="00A914D2">
        <w:rPr>
          <w:sz w:val="22"/>
          <w:szCs w:val="22"/>
        </w:rPr>
        <w:t>:</w:t>
      </w:r>
      <w:r w:rsidR="001769EF" w:rsidRPr="00A914D2">
        <w:rPr>
          <w:sz w:val="22"/>
          <w:szCs w:val="22"/>
        </w:rPr>
        <w:t xml:space="preserve"> the Executive Workshop</w:t>
      </w:r>
      <w:r w:rsidR="005D521F" w:rsidRPr="00A914D2">
        <w:rPr>
          <w:sz w:val="22"/>
          <w:szCs w:val="22"/>
        </w:rPr>
        <w:t xml:space="preserve"> attended by 6 participants, the Loca</w:t>
      </w:r>
      <w:r w:rsidR="001769EF" w:rsidRPr="00A914D2">
        <w:rPr>
          <w:sz w:val="22"/>
          <w:szCs w:val="22"/>
        </w:rPr>
        <w:t>l Judges and Clerks Workshop</w:t>
      </w:r>
      <w:r w:rsidR="005D521F" w:rsidRPr="00A914D2">
        <w:rPr>
          <w:sz w:val="22"/>
          <w:szCs w:val="22"/>
        </w:rPr>
        <w:t xml:space="preserve"> attended by 17 participants, and the </w:t>
      </w:r>
      <w:r w:rsidR="005D521F" w:rsidRPr="00C73BC7">
        <w:rPr>
          <w:sz w:val="22"/>
          <w:szCs w:val="22"/>
        </w:rPr>
        <w:t>Magi</w:t>
      </w:r>
      <w:r w:rsidR="001769EF" w:rsidRPr="00C73BC7">
        <w:rPr>
          <w:sz w:val="22"/>
          <w:szCs w:val="22"/>
        </w:rPr>
        <w:t xml:space="preserve">strate Court Staff Workshop </w:t>
      </w:r>
      <w:r w:rsidR="005D521F" w:rsidRPr="00C73BC7">
        <w:rPr>
          <w:sz w:val="22"/>
          <w:szCs w:val="22"/>
        </w:rPr>
        <w:t>attended by 4 participants.</w:t>
      </w:r>
      <w:r w:rsidR="00C4499B" w:rsidRPr="00C73BC7">
        <w:rPr>
          <w:sz w:val="22"/>
          <w:szCs w:val="22"/>
        </w:rPr>
        <w:t xml:space="preserve"> Several additional meetings and consultations were also undertaken.</w:t>
      </w:r>
      <w:r w:rsidR="005D521F" w:rsidRPr="00C73BC7">
        <w:rPr>
          <w:sz w:val="22"/>
          <w:szCs w:val="22"/>
        </w:rPr>
        <w:t xml:space="preserve"> </w:t>
      </w:r>
      <w:r w:rsidR="0058072A">
        <w:rPr>
          <w:sz w:val="22"/>
          <w:szCs w:val="22"/>
        </w:rPr>
        <w:t>Participants recorded measureable improvement in relevant knowledge following the training with an average overall increase in knowledge gained of 389%. The overall satisfaction across all aspects</w:t>
      </w:r>
      <w:r w:rsidR="00215415">
        <w:rPr>
          <w:sz w:val="22"/>
          <w:szCs w:val="22"/>
        </w:rPr>
        <w:t xml:space="preserve"> of the workshop was rated at 83</w:t>
      </w:r>
      <w:r w:rsidR="0058072A">
        <w:rPr>
          <w:sz w:val="22"/>
          <w:szCs w:val="22"/>
        </w:rPr>
        <w:t>%.</w:t>
      </w:r>
    </w:p>
    <w:p w14:paraId="4DC5C060" w14:textId="5FF54B78" w:rsidR="00BD26B5" w:rsidRPr="00A914D2" w:rsidRDefault="00BD26B5" w:rsidP="00BD26B5">
      <w:pPr>
        <w:spacing w:before="120" w:after="120"/>
        <w:rPr>
          <w:sz w:val="22"/>
          <w:szCs w:val="22"/>
        </w:rPr>
      </w:pPr>
      <w:r>
        <w:rPr>
          <w:sz w:val="22"/>
          <w:szCs w:val="22"/>
        </w:rPr>
        <w:t xml:space="preserve">Upon the request of the Chief Justice, the Human Rights Advisor visited the juvenile detention facility and provided the Court with observations and recommendations to further strengthen human rights approaches to managing cases involving juveniles in detention. Based on meetings with a variety of different actors, a draft human rights action plan was developed with the Court to be ‘rolled out’ by the Court Executive over the coming 12 months. The plan provides a model for enhancing courts’ application of human rights that can be readily adapted and tailored to help address similar challenges faced in other Pacific courts. </w:t>
      </w:r>
    </w:p>
    <w:p w14:paraId="7C387F28" w14:textId="63C7A5BB" w:rsidR="008A44AB" w:rsidRPr="00A914D2" w:rsidRDefault="008A44AB" w:rsidP="001E6040">
      <w:pPr>
        <w:spacing w:before="120" w:after="120"/>
        <w:rPr>
          <w:b/>
          <w:sz w:val="24"/>
        </w:rPr>
      </w:pPr>
      <w:r w:rsidRPr="00A914D2">
        <w:rPr>
          <w:sz w:val="22"/>
          <w:szCs w:val="22"/>
        </w:rPr>
        <w:t xml:space="preserve">The next Human Rights </w:t>
      </w:r>
      <w:r w:rsidR="001769EF" w:rsidRPr="00A914D2">
        <w:rPr>
          <w:sz w:val="22"/>
          <w:szCs w:val="22"/>
        </w:rPr>
        <w:t>activity</w:t>
      </w:r>
      <w:r w:rsidRPr="00A914D2">
        <w:rPr>
          <w:sz w:val="22"/>
          <w:szCs w:val="22"/>
        </w:rPr>
        <w:t xml:space="preserve"> is scheduled to be held in Papua New Guinea from 20 November-1 December, 2017.</w:t>
      </w:r>
    </w:p>
    <w:p w14:paraId="1F8789D1" w14:textId="77777777" w:rsidR="00740718" w:rsidRPr="00A914D2" w:rsidRDefault="00516327" w:rsidP="0083744F">
      <w:pPr>
        <w:spacing w:before="240" w:after="240"/>
        <w:rPr>
          <w:b/>
          <w:sz w:val="24"/>
        </w:rPr>
      </w:pPr>
      <w:r w:rsidRPr="00A914D2">
        <w:rPr>
          <w:b/>
          <w:sz w:val="24"/>
        </w:rPr>
        <w:t>Output 9: Gender &amp; Family Violence</w:t>
      </w:r>
      <w:r w:rsidR="009021AB" w:rsidRPr="00A914D2">
        <w:rPr>
          <w:b/>
          <w:sz w:val="24"/>
        </w:rPr>
        <w:t xml:space="preserve"> </w:t>
      </w:r>
    </w:p>
    <w:p w14:paraId="3DCD4C41" w14:textId="71696F84" w:rsidR="005F4013" w:rsidRPr="00A914D2" w:rsidRDefault="002C0D01" w:rsidP="001769EF">
      <w:pPr>
        <w:autoSpaceDE w:val="0"/>
        <w:autoSpaceDN w:val="0"/>
        <w:adjustRightInd w:val="0"/>
        <w:spacing w:before="120" w:after="120"/>
        <w:rPr>
          <w:rFonts w:eastAsiaTheme="minorEastAsia" w:cs="Aleo-Bold"/>
          <w:bCs/>
          <w:sz w:val="22"/>
          <w:szCs w:val="22"/>
          <w:lang w:eastAsia="ja-JP"/>
        </w:rPr>
      </w:pPr>
      <w:r w:rsidRPr="00A914D2">
        <w:rPr>
          <w:sz w:val="22"/>
          <w:szCs w:val="22"/>
        </w:rPr>
        <w:t xml:space="preserve">The </w:t>
      </w:r>
      <w:r w:rsidRPr="00A914D2">
        <w:rPr>
          <w:b/>
          <w:i/>
          <w:sz w:val="22"/>
          <w:szCs w:val="22"/>
        </w:rPr>
        <w:t xml:space="preserve">Gender and Family Violence </w:t>
      </w:r>
      <w:r w:rsidR="008D5591" w:rsidRPr="00A914D2">
        <w:rPr>
          <w:b/>
          <w:i/>
          <w:sz w:val="22"/>
          <w:szCs w:val="22"/>
        </w:rPr>
        <w:t>T</w:t>
      </w:r>
      <w:r w:rsidR="009E56E5" w:rsidRPr="00A914D2">
        <w:rPr>
          <w:b/>
          <w:i/>
          <w:sz w:val="22"/>
          <w:szCs w:val="22"/>
        </w:rPr>
        <w:t>oolkit</w:t>
      </w:r>
      <w:r w:rsidR="009E56E5" w:rsidRPr="00A914D2">
        <w:rPr>
          <w:sz w:val="22"/>
          <w:szCs w:val="22"/>
        </w:rPr>
        <w:t xml:space="preserve"> </w:t>
      </w:r>
      <w:r w:rsidRPr="00A914D2">
        <w:rPr>
          <w:sz w:val="22"/>
          <w:szCs w:val="22"/>
        </w:rPr>
        <w:t xml:space="preserve">was piloted in </w:t>
      </w:r>
      <w:r w:rsidR="008D5591" w:rsidRPr="00A914D2">
        <w:rPr>
          <w:sz w:val="22"/>
          <w:szCs w:val="22"/>
        </w:rPr>
        <w:t xml:space="preserve">Nuku’alofa, </w:t>
      </w:r>
      <w:r w:rsidRPr="00A914D2">
        <w:rPr>
          <w:sz w:val="22"/>
          <w:szCs w:val="22"/>
        </w:rPr>
        <w:t>Tonga from 12-23 June</w:t>
      </w:r>
      <w:r w:rsidR="00AE2B9D">
        <w:rPr>
          <w:sz w:val="22"/>
          <w:szCs w:val="22"/>
        </w:rPr>
        <w:t xml:space="preserve"> 2017</w:t>
      </w:r>
      <w:r w:rsidRPr="00A914D2">
        <w:rPr>
          <w:sz w:val="22"/>
          <w:szCs w:val="22"/>
        </w:rPr>
        <w:t xml:space="preserve">. </w:t>
      </w:r>
      <w:r w:rsidR="0054011C">
        <w:rPr>
          <w:sz w:val="22"/>
          <w:szCs w:val="22"/>
        </w:rPr>
        <w:t xml:space="preserve">Twenty copies of the Toolkit were distributed to key stakeholders. </w:t>
      </w:r>
      <w:r w:rsidR="008D5591" w:rsidRPr="00A914D2">
        <w:rPr>
          <w:sz w:val="22"/>
          <w:szCs w:val="22"/>
        </w:rPr>
        <w:t>The pilot and introductory gender sensitisation program (1 day) was well received by the Magistrates</w:t>
      </w:r>
      <w:r w:rsidR="005E5053">
        <w:rPr>
          <w:sz w:val="22"/>
          <w:szCs w:val="22"/>
        </w:rPr>
        <w:t>.</w:t>
      </w:r>
      <w:r w:rsidR="008D5591" w:rsidRPr="00A914D2">
        <w:rPr>
          <w:sz w:val="22"/>
          <w:szCs w:val="22"/>
        </w:rPr>
        <w:t> </w:t>
      </w:r>
      <w:r w:rsidR="005F4013" w:rsidRPr="00A914D2">
        <w:rPr>
          <w:sz w:val="22"/>
          <w:szCs w:val="22"/>
        </w:rPr>
        <w:t xml:space="preserve">The </w:t>
      </w:r>
      <w:r w:rsidR="001769EF" w:rsidRPr="00A914D2">
        <w:rPr>
          <w:sz w:val="22"/>
          <w:szCs w:val="22"/>
        </w:rPr>
        <w:t>g</w:t>
      </w:r>
      <w:r w:rsidR="005F4013" w:rsidRPr="00A914D2">
        <w:rPr>
          <w:sz w:val="22"/>
          <w:szCs w:val="22"/>
        </w:rPr>
        <w:t xml:space="preserve">ender sensitisation/basic exposure to key family violence concepts was integral to </w:t>
      </w:r>
      <w:r w:rsidR="001769EF" w:rsidRPr="00A914D2">
        <w:rPr>
          <w:sz w:val="22"/>
          <w:szCs w:val="22"/>
        </w:rPr>
        <w:t xml:space="preserve">introducing the Toolkit </w:t>
      </w:r>
      <w:r w:rsidR="001769EF" w:rsidRPr="00A914D2">
        <w:rPr>
          <w:rFonts w:eastAsiaTheme="minorEastAsia" w:cs="Aleo-Regular"/>
          <w:sz w:val="22"/>
          <w:szCs w:val="22"/>
          <w:lang w:eastAsia="ja-JP"/>
        </w:rPr>
        <w:t xml:space="preserve">given the significant </w:t>
      </w:r>
      <w:r w:rsidR="001769EF" w:rsidRPr="00A914D2">
        <w:rPr>
          <w:rFonts w:eastAsiaTheme="minorEastAsia" w:cs="Aleo-Regular"/>
          <w:sz w:val="22"/>
          <w:szCs w:val="22"/>
          <w:lang w:eastAsia="ja-JP"/>
        </w:rPr>
        <w:lastRenderedPageBreak/>
        <w:t>role gender stereotypes and customary reconciliation play in determining the nature and length of sentencing in GFV cases in PICs. The discriminatory nature of gender stereotypes and customary reconciliation has meant that survivors of GFV are denied equal protection under the law.</w:t>
      </w:r>
      <w:r w:rsidR="001769EF" w:rsidRPr="00A914D2">
        <w:rPr>
          <w:rFonts w:eastAsiaTheme="minorEastAsia" w:cs="Aleo-Bold"/>
          <w:bCs/>
          <w:sz w:val="22"/>
          <w:szCs w:val="22"/>
          <w:lang w:eastAsia="ja-JP"/>
        </w:rPr>
        <w:t xml:space="preserve"> </w:t>
      </w:r>
      <w:r w:rsidR="001769EF" w:rsidRPr="00A914D2">
        <w:rPr>
          <w:rFonts w:eastAsiaTheme="minorEastAsia" w:cs="Aleo-Regular"/>
          <w:sz w:val="22"/>
          <w:szCs w:val="22"/>
          <w:lang w:eastAsia="ja-JP"/>
        </w:rPr>
        <w:t>When equipped with the knowledge, skills, appropriate attitudes and tools however, judicial officers can and do identify and reject mitigating factors.</w:t>
      </w:r>
      <w:r w:rsidR="001769EF" w:rsidRPr="00A914D2">
        <w:rPr>
          <w:rStyle w:val="FootnoteReference"/>
          <w:rFonts w:eastAsiaTheme="minorEastAsia" w:cs="Aleo-Regular"/>
          <w:sz w:val="22"/>
          <w:szCs w:val="22"/>
          <w:lang w:eastAsia="ja-JP"/>
        </w:rPr>
        <w:footnoteReference w:id="3"/>
      </w:r>
    </w:p>
    <w:p w14:paraId="7E98D89A" w14:textId="77A5788D" w:rsidR="008D5591" w:rsidRPr="00A914D2" w:rsidRDefault="008D5591" w:rsidP="001E6040">
      <w:pPr>
        <w:pStyle w:val="NormalWeb"/>
        <w:spacing w:before="120" w:beforeAutospacing="0" w:after="120" w:afterAutospacing="0"/>
        <w:rPr>
          <w:sz w:val="22"/>
          <w:szCs w:val="22"/>
        </w:rPr>
      </w:pPr>
      <w:r w:rsidRPr="00A914D2">
        <w:rPr>
          <w:sz w:val="22"/>
          <w:szCs w:val="22"/>
        </w:rPr>
        <w:t>The activity</w:t>
      </w:r>
      <w:r w:rsidR="007228FF" w:rsidRPr="00A914D2">
        <w:rPr>
          <w:sz w:val="22"/>
          <w:szCs w:val="22"/>
        </w:rPr>
        <w:t xml:space="preserve"> also</w:t>
      </w:r>
      <w:r w:rsidRPr="00A914D2">
        <w:rPr>
          <w:sz w:val="22"/>
          <w:szCs w:val="22"/>
        </w:rPr>
        <w:t xml:space="preserve"> resulted in production of a draft </w:t>
      </w:r>
      <w:r w:rsidR="007228FF" w:rsidRPr="00A914D2">
        <w:rPr>
          <w:sz w:val="22"/>
          <w:szCs w:val="22"/>
        </w:rPr>
        <w:t xml:space="preserve">12 month </w:t>
      </w:r>
      <w:r w:rsidRPr="00A914D2">
        <w:rPr>
          <w:sz w:val="22"/>
          <w:szCs w:val="22"/>
        </w:rPr>
        <w:t>Magistrates Cou</w:t>
      </w:r>
      <w:r w:rsidR="007228FF" w:rsidRPr="00A914D2">
        <w:rPr>
          <w:sz w:val="22"/>
          <w:szCs w:val="22"/>
        </w:rPr>
        <w:t xml:space="preserve">rt Family Violence Action Plan </w:t>
      </w:r>
      <w:r w:rsidRPr="00A914D2">
        <w:rPr>
          <w:sz w:val="22"/>
          <w:szCs w:val="22"/>
        </w:rPr>
        <w:t>that requires limited investment to implement.  Opportunities for collaboration/ harmonisation with other donor initiatives were also identified.  With appro</w:t>
      </w:r>
      <w:r w:rsidR="001769EF" w:rsidRPr="00A914D2">
        <w:rPr>
          <w:sz w:val="22"/>
          <w:szCs w:val="22"/>
        </w:rPr>
        <w:t>val of the Chief Justice, PJSI</w:t>
      </w:r>
      <w:r w:rsidRPr="00A914D2">
        <w:rPr>
          <w:sz w:val="22"/>
          <w:szCs w:val="22"/>
        </w:rPr>
        <w:t xml:space="preserve"> is </w:t>
      </w:r>
      <w:r w:rsidR="007228FF" w:rsidRPr="00A914D2">
        <w:rPr>
          <w:sz w:val="22"/>
          <w:szCs w:val="22"/>
        </w:rPr>
        <w:t xml:space="preserve">also </w:t>
      </w:r>
      <w:r w:rsidRPr="00A914D2">
        <w:rPr>
          <w:sz w:val="22"/>
          <w:szCs w:val="22"/>
        </w:rPr>
        <w:t>providing assistance to produce sentencing guidelines for use by Magistrates when hearing domestic violence and criminal cases involving intimate partner violence.  These guidelines will be specific to Tonga</w:t>
      </w:r>
      <w:r w:rsidR="001769EF" w:rsidRPr="00A914D2">
        <w:rPr>
          <w:sz w:val="22"/>
          <w:szCs w:val="22"/>
        </w:rPr>
        <w:t xml:space="preserve"> but can be transposed to meet the needs of other PICs</w:t>
      </w:r>
      <w:r w:rsidRPr="00A914D2">
        <w:rPr>
          <w:sz w:val="22"/>
          <w:szCs w:val="22"/>
        </w:rPr>
        <w:t>.</w:t>
      </w:r>
    </w:p>
    <w:p w14:paraId="48BA9417" w14:textId="7E169FA6" w:rsidR="008D5591" w:rsidRPr="00A914D2" w:rsidRDefault="008D5591" w:rsidP="001E6040">
      <w:pPr>
        <w:pStyle w:val="NormalWeb"/>
        <w:spacing w:before="120" w:beforeAutospacing="0" w:after="120" w:afterAutospacing="0"/>
        <w:rPr>
          <w:sz w:val="22"/>
          <w:szCs w:val="22"/>
        </w:rPr>
      </w:pPr>
      <w:r w:rsidRPr="00A914D2">
        <w:rPr>
          <w:sz w:val="22"/>
          <w:szCs w:val="22"/>
        </w:rPr>
        <w:t xml:space="preserve">Across all activities </w:t>
      </w:r>
      <w:r w:rsidR="00FD470C">
        <w:rPr>
          <w:sz w:val="22"/>
          <w:szCs w:val="22"/>
        </w:rPr>
        <w:t xml:space="preserve">a total of </w:t>
      </w:r>
      <w:r w:rsidR="003F4A0B">
        <w:rPr>
          <w:sz w:val="22"/>
          <w:szCs w:val="22"/>
        </w:rPr>
        <w:t>29</w:t>
      </w:r>
      <w:r w:rsidR="0083744F">
        <w:rPr>
          <w:sz w:val="22"/>
          <w:szCs w:val="22"/>
        </w:rPr>
        <w:t xml:space="preserve"> participants were</w:t>
      </w:r>
      <w:r w:rsidR="00FD470C">
        <w:rPr>
          <w:sz w:val="22"/>
          <w:szCs w:val="22"/>
        </w:rPr>
        <w:t xml:space="preserve"> involved</w:t>
      </w:r>
      <w:r w:rsidR="0083744F">
        <w:rPr>
          <w:sz w:val="22"/>
          <w:szCs w:val="22"/>
        </w:rPr>
        <w:t xml:space="preserve"> – 10 judicial officers, 6 court officers and 13 from other justice sector entities</w:t>
      </w:r>
      <w:r w:rsidR="00FD470C">
        <w:rPr>
          <w:sz w:val="22"/>
          <w:szCs w:val="22"/>
        </w:rPr>
        <w:t>.</w:t>
      </w:r>
      <w:r w:rsidR="0083744F">
        <w:rPr>
          <w:sz w:val="22"/>
          <w:szCs w:val="22"/>
        </w:rPr>
        <w:t xml:space="preserve"> 17 participants were women.</w:t>
      </w:r>
      <w:r w:rsidRPr="00A914D2">
        <w:rPr>
          <w:sz w:val="22"/>
          <w:szCs w:val="22"/>
        </w:rPr>
        <w:t xml:space="preserve"> Additionally, three members of the Australian Federal Police (who have a significant family violence program in country) and one member of</w:t>
      </w:r>
      <w:r w:rsidR="0054011C">
        <w:rPr>
          <w:sz w:val="22"/>
          <w:szCs w:val="22"/>
        </w:rPr>
        <w:t xml:space="preserve"> Regional Rights Resource Team</w:t>
      </w:r>
      <w:r w:rsidRPr="00A914D2">
        <w:rPr>
          <w:sz w:val="22"/>
          <w:szCs w:val="22"/>
        </w:rPr>
        <w:t xml:space="preserve"> </w:t>
      </w:r>
      <w:r w:rsidR="0054011C">
        <w:rPr>
          <w:sz w:val="22"/>
          <w:szCs w:val="22"/>
        </w:rPr>
        <w:t>(</w:t>
      </w:r>
      <w:r w:rsidRPr="00A914D2">
        <w:rPr>
          <w:sz w:val="22"/>
          <w:szCs w:val="22"/>
        </w:rPr>
        <w:t>RRRT</w:t>
      </w:r>
      <w:r w:rsidR="0054011C">
        <w:rPr>
          <w:sz w:val="22"/>
          <w:szCs w:val="22"/>
        </w:rPr>
        <w:t xml:space="preserve">) </w:t>
      </w:r>
      <w:r w:rsidRPr="00A914D2">
        <w:rPr>
          <w:sz w:val="22"/>
          <w:szCs w:val="22"/>
        </w:rPr>
        <w:t>which is establish</w:t>
      </w:r>
      <w:r w:rsidR="0054011C">
        <w:rPr>
          <w:sz w:val="22"/>
          <w:szCs w:val="22"/>
        </w:rPr>
        <w:t xml:space="preserve">ing a legal aid centre in </w:t>
      </w:r>
      <w:proofErr w:type="gramStart"/>
      <w:r w:rsidR="0054011C">
        <w:rPr>
          <w:sz w:val="22"/>
          <w:szCs w:val="22"/>
        </w:rPr>
        <w:t>Tonga,</w:t>
      </w:r>
      <w:proofErr w:type="gramEnd"/>
      <w:r w:rsidRPr="00A914D2">
        <w:rPr>
          <w:sz w:val="22"/>
          <w:szCs w:val="22"/>
        </w:rPr>
        <w:t xml:space="preserve"> were consulted.  Regular liaison with the Chief Justice was integral to </w:t>
      </w:r>
      <w:r w:rsidR="005F4013" w:rsidRPr="00A914D2">
        <w:rPr>
          <w:sz w:val="22"/>
          <w:szCs w:val="22"/>
        </w:rPr>
        <w:t xml:space="preserve">the </w:t>
      </w:r>
      <w:r w:rsidRPr="00A914D2">
        <w:rPr>
          <w:sz w:val="22"/>
          <w:szCs w:val="22"/>
        </w:rPr>
        <w:t>success of the visit.</w:t>
      </w:r>
    </w:p>
    <w:p w14:paraId="52D27ACB" w14:textId="4DACFAA6" w:rsidR="00672406" w:rsidRPr="00A914D2" w:rsidRDefault="00672406" w:rsidP="00672406">
      <w:pPr>
        <w:spacing w:before="120" w:after="120"/>
        <w:rPr>
          <w:sz w:val="22"/>
          <w:szCs w:val="22"/>
        </w:rPr>
      </w:pPr>
      <w:r w:rsidRPr="00A914D2">
        <w:rPr>
          <w:sz w:val="22"/>
          <w:szCs w:val="22"/>
        </w:rPr>
        <w:t xml:space="preserve">PJSI is in dialogue with the </w:t>
      </w:r>
      <w:r w:rsidR="0054011C">
        <w:rPr>
          <w:sz w:val="22"/>
          <w:szCs w:val="22"/>
        </w:rPr>
        <w:t>RRRT</w:t>
      </w:r>
      <w:r w:rsidRPr="00A914D2">
        <w:rPr>
          <w:sz w:val="22"/>
          <w:szCs w:val="22"/>
        </w:rPr>
        <w:t xml:space="preserve"> to coordinate </w:t>
      </w:r>
      <w:r w:rsidR="00E34FE2" w:rsidRPr="00A914D2">
        <w:rPr>
          <w:sz w:val="22"/>
          <w:szCs w:val="22"/>
        </w:rPr>
        <w:t>planning and strategy. This enables PICs to take advantage of RRRTs wealth of highly nuanced expertise and resources within the contextual framework of PJSI-designed objectives.</w:t>
      </w:r>
    </w:p>
    <w:p w14:paraId="50E4E6F8" w14:textId="76B7C2BF" w:rsidR="008A44AB" w:rsidRDefault="008A44AB" w:rsidP="001E6040">
      <w:pPr>
        <w:spacing w:before="120" w:after="120"/>
        <w:rPr>
          <w:sz w:val="22"/>
          <w:szCs w:val="22"/>
        </w:rPr>
      </w:pPr>
      <w:r w:rsidRPr="00A914D2">
        <w:rPr>
          <w:sz w:val="22"/>
          <w:szCs w:val="22"/>
        </w:rPr>
        <w:t xml:space="preserve">The next Gender &amp; Family Violence </w:t>
      </w:r>
      <w:r w:rsidR="007228FF" w:rsidRPr="00A914D2">
        <w:rPr>
          <w:sz w:val="22"/>
          <w:szCs w:val="22"/>
        </w:rPr>
        <w:t>activity</w:t>
      </w:r>
      <w:r w:rsidRPr="00A914D2">
        <w:rPr>
          <w:sz w:val="22"/>
          <w:szCs w:val="22"/>
        </w:rPr>
        <w:t xml:space="preserve"> is scheduled to be held in Nauru from 16-27 October, 2017.</w:t>
      </w:r>
    </w:p>
    <w:p w14:paraId="7E3BEE14" w14:textId="77777777" w:rsidR="00740718" w:rsidRPr="00A914D2" w:rsidRDefault="002D0AB9" w:rsidP="0083744F">
      <w:pPr>
        <w:spacing w:before="240" w:after="240"/>
        <w:rPr>
          <w:sz w:val="24"/>
        </w:rPr>
      </w:pPr>
      <w:r w:rsidRPr="00A914D2">
        <w:rPr>
          <w:b/>
          <w:sz w:val="24"/>
        </w:rPr>
        <w:t xml:space="preserve">Output 10: Efficiency </w:t>
      </w:r>
    </w:p>
    <w:p w14:paraId="43B42AA5" w14:textId="5E0D750B" w:rsidR="00661F0A" w:rsidRDefault="002D0AB9" w:rsidP="001E6040">
      <w:pPr>
        <w:spacing w:before="120" w:after="120"/>
        <w:rPr>
          <w:sz w:val="22"/>
          <w:szCs w:val="22"/>
        </w:rPr>
      </w:pPr>
      <w:r w:rsidRPr="00A914D2">
        <w:rPr>
          <w:sz w:val="22"/>
          <w:szCs w:val="22"/>
        </w:rPr>
        <w:t xml:space="preserve">The </w:t>
      </w:r>
      <w:r w:rsidRPr="00A914D2">
        <w:rPr>
          <w:b/>
          <w:i/>
          <w:sz w:val="22"/>
          <w:szCs w:val="22"/>
        </w:rPr>
        <w:t>Local Visit #1</w:t>
      </w:r>
      <w:r w:rsidR="007228FF" w:rsidRPr="00A914D2">
        <w:rPr>
          <w:sz w:val="22"/>
          <w:szCs w:val="22"/>
        </w:rPr>
        <w:t xml:space="preserve">: </w:t>
      </w:r>
      <w:r w:rsidR="005F4013" w:rsidRPr="00A914D2">
        <w:rPr>
          <w:sz w:val="22"/>
          <w:szCs w:val="22"/>
        </w:rPr>
        <w:t xml:space="preserve">Koror, </w:t>
      </w:r>
      <w:r w:rsidR="00962BA0" w:rsidRPr="00A914D2">
        <w:rPr>
          <w:sz w:val="22"/>
          <w:szCs w:val="22"/>
        </w:rPr>
        <w:t>Palau from 12-23 June</w:t>
      </w:r>
      <w:r w:rsidR="005F4013" w:rsidRPr="00A914D2">
        <w:rPr>
          <w:sz w:val="22"/>
          <w:szCs w:val="22"/>
        </w:rPr>
        <w:t xml:space="preserve"> 2017</w:t>
      </w:r>
      <w:r w:rsidR="00962BA0" w:rsidRPr="00A914D2">
        <w:rPr>
          <w:sz w:val="22"/>
          <w:szCs w:val="22"/>
        </w:rPr>
        <w:t>. The purpose of this visit was to</w:t>
      </w:r>
      <w:r w:rsidR="005A4344" w:rsidRPr="00A914D2">
        <w:rPr>
          <w:sz w:val="22"/>
          <w:szCs w:val="22"/>
        </w:rPr>
        <w:t xml:space="preserve"> assist the courts to implement management and administrative actions and to use technological tools to improve efficiency in the disposal of cases. The overall aim was to promote efficiency in the delivery of justice. </w:t>
      </w:r>
      <w:r w:rsidR="005F4013" w:rsidRPr="00A914D2">
        <w:rPr>
          <w:sz w:val="22"/>
          <w:szCs w:val="22"/>
        </w:rPr>
        <w:t xml:space="preserve"> A total of 17 time goals were developed for all case types across all jurisdictions, </w:t>
      </w:r>
      <w:r w:rsidR="007228FF" w:rsidRPr="00A914D2">
        <w:rPr>
          <w:sz w:val="22"/>
          <w:szCs w:val="22"/>
        </w:rPr>
        <w:t>but for</w:t>
      </w:r>
      <w:r w:rsidR="005F4013" w:rsidRPr="00A914D2">
        <w:rPr>
          <w:sz w:val="22"/>
          <w:szCs w:val="22"/>
        </w:rPr>
        <w:t xml:space="preserve"> the Court of Appeal. An Efficiency Improvement Plan was developed covering 14 projects and diagnostic of the Justice Information System (JIS) and plan for enhancement was created. Training was delivered for Judges and personnel in procedural justice and court efficiency with full participation</w:t>
      </w:r>
      <w:r w:rsidR="007228FF" w:rsidRPr="00A914D2">
        <w:rPr>
          <w:sz w:val="22"/>
          <w:szCs w:val="22"/>
        </w:rPr>
        <w:t xml:space="preserve">. </w:t>
      </w:r>
      <w:r w:rsidR="00661F0A">
        <w:rPr>
          <w:sz w:val="22"/>
          <w:szCs w:val="22"/>
        </w:rPr>
        <w:t xml:space="preserve">The Palau Land Court participants recorded a </w:t>
      </w:r>
      <w:r w:rsidR="00661F0A" w:rsidRPr="00EB03F9">
        <w:rPr>
          <w:sz w:val="22"/>
          <w:szCs w:val="22"/>
        </w:rPr>
        <w:t xml:space="preserve">knowledge gain of </w:t>
      </w:r>
      <w:r w:rsidR="006A6859">
        <w:rPr>
          <w:sz w:val="22"/>
          <w:szCs w:val="22"/>
        </w:rPr>
        <w:t>861</w:t>
      </w:r>
      <w:r w:rsidR="00661F0A" w:rsidRPr="00EB03F9">
        <w:rPr>
          <w:sz w:val="22"/>
          <w:szCs w:val="22"/>
        </w:rPr>
        <w:t>% and</w:t>
      </w:r>
      <w:r w:rsidR="00661F0A">
        <w:rPr>
          <w:sz w:val="22"/>
          <w:szCs w:val="22"/>
        </w:rPr>
        <w:t xml:space="preserve"> </w:t>
      </w:r>
      <w:r w:rsidR="00EB03F9">
        <w:rPr>
          <w:sz w:val="22"/>
          <w:szCs w:val="22"/>
        </w:rPr>
        <w:t>an overall satisfaction with the workshop of 79.17%</w:t>
      </w:r>
      <w:r w:rsidR="00661F0A">
        <w:rPr>
          <w:sz w:val="22"/>
          <w:szCs w:val="22"/>
        </w:rPr>
        <w:t xml:space="preserve">. The Palau Trial Court participants </w:t>
      </w:r>
      <w:r w:rsidR="00EB03F9">
        <w:rPr>
          <w:sz w:val="22"/>
          <w:szCs w:val="22"/>
        </w:rPr>
        <w:t xml:space="preserve">recorded a knowledge gain of </w:t>
      </w:r>
      <w:r w:rsidR="006A6859">
        <w:rPr>
          <w:sz w:val="22"/>
          <w:szCs w:val="22"/>
        </w:rPr>
        <w:t>603</w:t>
      </w:r>
      <w:r w:rsidR="00EB03F9">
        <w:rPr>
          <w:sz w:val="22"/>
          <w:szCs w:val="22"/>
        </w:rPr>
        <w:t>% and an overall satisfaction with the workshop of 93.33%.</w:t>
      </w:r>
    </w:p>
    <w:p w14:paraId="5F1EFA09" w14:textId="05E78CF2" w:rsidR="00E34FE2" w:rsidRPr="00A914D2" w:rsidRDefault="00E34FE2" w:rsidP="00E34FE2">
      <w:pPr>
        <w:pStyle w:val="NormalWeb"/>
        <w:spacing w:before="120" w:beforeAutospacing="0" w:after="120" w:afterAutospacing="0"/>
        <w:rPr>
          <w:color w:val="000000"/>
          <w:sz w:val="22"/>
          <w:szCs w:val="22"/>
        </w:rPr>
      </w:pPr>
      <w:r w:rsidRPr="00A914D2">
        <w:rPr>
          <w:color w:val="000000"/>
          <w:sz w:val="22"/>
          <w:szCs w:val="22"/>
        </w:rPr>
        <w:t>PJSI is optimistic that profoundly aged land matters can be cleared from the current caseload by the end of 2017 and that efficiency improvements can be gained with interdepartmental co-operation. The Judiciary requests and PJSI supports a (yet unscheduled/unfunded) follow up-visit to assess progress and review the improvement plan in 2018.</w:t>
      </w:r>
    </w:p>
    <w:p w14:paraId="205681A2" w14:textId="3FCC5F11" w:rsidR="008A44AB" w:rsidRDefault="008A44AB" w:rsidP="001E6040">
      <w:pPr>
        <w:spacing w:before="120" w:after="120"/>
        <w:rPr>
          <w:sz w:val="22"/>
          <w:szCs w:val="22"/>
        </w:rPr>
      </w:pPr>
      <w:r w:rsidRPr="00A914D2">
        <w:rPr>
          <w:sz w:val="22"/>
          <w:szCs w:val="22"/>
        </w:rPr>
        <w:t xml:space="preserve">The next Efficiency </w:t>
      </w:r>
      <w:r w:rsidR="007228FF" w:rsidRPr="00A914D2">
        <w:rPr>
          <w:sz w:val="22"/>
          <w:szCs w:val="22"/>
        </w:rPr>
        <w:t>activity</w:t>
      </w:r>
      <w:r w:rsidRPr="00A914D2">
        <w:rPr>
          <w:sz w:val="22"/>
          <w:szCs w:val="22"/>
        </w:rPr>
        <w:t xml:space="preserve"> is scheduled to be held in </w:t>
      </w:r>
      <w:r w:rsidR="009E57AD" w:rsidRPr="00A914D2">
        <w:rPr>
          <w:sz w:val="22"/>
          <w:szCs w:val="22"/>
        </w:rPr>
        <w:t>Niue</w:t>
      </w:r>
      <w:r w:rsidRPr="00A914D2">
        <w:rPr>
          <w:sz w:val="22"/>
          <w:szCs w:val="22"/>
        </w:rPr>
        <w:t xml:space="preserve"> from </w:t>
      </w:r>
      <w:r w:rsidR="009E57AD" w:rsidRPr="00A914D2">
        <w:rPr>
          <w:sz w:val="22"/>
          <w:szCs w:val="22"/>
        </w:rPr>
        <w:t>11-22 June</w:t>
      </w:r>
      <w:r w:rsidRPr="00A914D2">
        <w:rPr>
          <w:sz w:val="22"/>
          <w:szCs w:val="22"/>
        </w:rPr>
        <w:t>, 2018.</w:t>
      </w:r>
    </w:p>
    <w:p w14:paraId="3A7DC410" w14:textId="4D38D6DE" w:rsidR="00FD470C" w:rsidRDefault="00FD470C" w:rsidP="001E6040">
      <w:pPr>
        <w:spacing w:before="120" w:after="120"/>
        <w:rPr>
          <w:sz w:val="22"/>
          <w:szCs w:val="22"/>
        </w:rPr>
      </w:pPr>
      <w:r>
        <w:rPr>
          <w:sz w:val="22"/>
          <w:szCs w:val="22"/>
        </w:rPr>
        <w:t xml:space="preserve">The Federal Court of Australia, Chief Information Officer, Craig Reilly is currently developing an </w:t>
      </w:r>
      <w:r w:rsidRPr="00FD470C">
        <w:rPr>
          <w:b/>
          <w:i/>
          <w:sz w:val="22"/>
          <w:szCs w:val="22"/>
        </w:rPr>
        <w:t>Information and Communications Technology Concept Paper</w:t>
      </w:r>
      <w:r>
        <w:rPr>
          <w:sz w:val="22"/>
          <w:szCs w:val="22"/>
        </w:rPr>
        <w:t xml:space="preserve"> as requested at the CJLF#2.</w:t>
      </w:r>
      <w:r w:rsidRPr="00FD470C">
        <w:rPr>
          <w:rFonts w:cstheme="minorHAnsi"/>
          <w:bCs/>
          <w:color w:val="000000"/>
          <w:szCs w:val="23"/>
        </w:rPr>
        <w:t xml:space="preserve"> </w:t>
      </w:r>
      <w:r>
        <w:rPr>
          <w:rFonts w:cstheme="minorHAnsi"/>
          <w:bCs/>
          <w:color w:val="000000"/>
          <w:szCs w:val="23"/>
        </w:rPr>
        <w:t>The ITC Concept Paper will provide PJSI partner courts with (</w:t>
      </w:r>
      <w:proofErr w:type="spellStart"/>
      <w:r>
        <w:rPr>
          <w:rFonts w:cstheme="minorHAnsi"/>
          <w:bCs/>
          <w:color w:val="000000"/>
          <w:szCs w:val="23"/>
        </w:rPr>
        <w:t>i</w:t>
      </w:r>
      <w:proofErr w:type="spellEnd"/>
      <w:r>
        <w:rPr>
          <w:rFonts w:cstheme="minorHAnsi"/>
          <w:bCs/>
          <w:color w:val="000000"/>
          <w:szCs w:val="23"/>
        </w:rPr>
        <w:t xml:space="preserve">) high-level guidance and (ii) strategic options about existing ICTs that enable courts to deliver more </w:t>
      </w:r>
      <w:r w:rsidRPr="00D5267C">
        <w:rPr>
          <w:rFonts w:cstheme="minorHAnsi"/>
          <w:szCs w:val="23"/>
        </w:rPr>
        <w:t>efficient</w:t>
      </w:r>
      <w:r>
        <w:rPr>
          <w:rFonts w:cstheme="minorHAnsi"/>
          <w:szCs w:val="23"/>
        </w:rPr>
        <w:t>, accessible,</w:t>
      </w:r>
      <w:r w:rsidRPr="00D5267C">
        <w:rPr>
          <w:rFonts w:cstheme="minorHAnsi"/>
          <w:szCs w:val="23"/>
        </w:rPr>
        <w:t xml:space="preserve"> and timely </w:t>
      </w:r>
      <w:r w:rsidRPr="007B3EC7">
        <w:rPr>
          <w:rFonts w:cstheme="minorHAnsi"/>
          <w:szCs w:val="23"/>
        </w:rPr>
        <w:t>justice services</w:t>
      </w:r>
      <w:r>
        <w:rPr>
          <w:rFonts w:cstheme="minorHAnsi"/>
          <w:szCs w:val="23"/>
        </w:rPr>
        <w:t xml:space="preserve"> from applicable and appropriate jurisdictions around the world; together with (iii) recommendations on next steps to be addressed and taken by PJSI and participating courts over </w:t>
      </w:r>
      <w:r>
        <w:rPr>
          <w:rFonts w:cstheme="minorHAnsi"/>
          <w:szCs w:val="23"/>
        </w:rPr>
        <w:lastRenderedPageBreak/>
        <w:t>the next 3-5 years</w:t>
      </w:r>
      <w:r w:rsidRPr="007B3EC7">
        <w:rPr>
          <w:rFonts w:cstheme="minorHAnsi"/>
          <w:bCs/>
          <w:color w:val="000000"/>
          <w:szCs w:val="23"/>
        </w:rPr>
        <w:t>.</w:t>
      </w:r>
      <w:r>
        <w:rPr>
          <w:rFonts w:cstheme="minorHAnsi"/>
          <w:bCs/>
          <w:color w:val="000000"/>
          <w:szCs w:val="23"/>
        </w:rPr>
        <w:t xml:space="preserve"> The paper will be presented at the upcoming remote IEC Meeting in September, 2017.</w:t>
      </w:r>
    </w:p>
    <w:p w14:paraId="48D384A3" w14:textId="77777777" w:rsidR="00740718" w:rsidRPr="00A914D2" w:rsidRDefault="008C6A07" w:rsidP="0083744F">
      <w:pPr>
        <w:spacing w:before="240" w:after="240"/>
        <w:rPr>
          <w:b/>
          <w:sz w:val="24"/>
        </w:rPr>
      </w:pPr>
      <w:r w:rsidRPr="00A914D2">
        <w:rPr>
          <w:b/>
          <w:sz w:val="24"/>
        </w:rPr>
        <w:t>Output 11: Accountability</w:t>
      </w:r>
      <w:r w:rsidR="00740718" w:rsidRPr="00A914D2">
        <w:rPr>
          <w:b/>
          <w:sz w:val="24"/>
        </w:rPr>
        <w:t xml:space="preserve"> </w:t>
      </w:r>
    </w:p>
    <w:p w14:paraId="5BD4712E" w14:textId="08BC94D5" w:rsidR="0054011C" w:rsidRDefault="00FA7097" w:rsidP="001E6040">
      <w:pPr>
        <w:spacing w:before="120" w:after="120"/>
        <w:rPr>
          <w:rFonts w:cs="Times New Roman Bold"/>
          <w:sz w:val="22"/>
          <w:szCs w:val="22"/>
          <w:lang w:val="en-GB" w:eastAsia="fr-FR"/>
        </w:rPr>
      </w:pPr>
      <w:r w:rsidRPr="00A914D2">
        <w:rPr>
          <w:rFonts w:cs="Times New Roman Bold"/>
          <w:sz w:val="22"/>
          <w:szCs w:val="22"/>
          <w:lang w:val="en-GB" w:eastAsia="fr-FR"/>
        </w:rPr>
        <w:t xml:space="preserve">11 </w:t>
      </w:r>
      <w:r w:rsidR="007228FF" w:rsidRPr="00A914D2">
        <w:rPr>
          <w:rFonts w:cs="Times New Roman Bold"/>
          <w:sz w:val="22"/>
          <w:szCs w:val="22"/>
          <w:lang w:val="en-GB" w:eastAsia="fr-FR"/>
        </w:rPr>
        <w:t>PJSI judiciaries have</w:t>
      </w:r>
      <w:r w:rsidRPr="00A914D2">
        <w:rPr>
          <w:rFonts w:cs="Times New Roman Bold"/>
          <w:sz w:val="22"/>
          <w:szCs w:val="22"/>
          <w:lang w:val="en-GB" w:eastAsia="fr-FR"/>
        </w:rPr>
        <w:t xml:space="preserve"> </w:t>
      </w:r>
      <w:r w:rsidR="0054011C">
        <w:rPr>
          <w:rFonts w:cs="Times New Roman Bold"/>
          <w:sz w:val="22"/>
          <w:szCs w:val="22"/>
          <w:lang w:val="en-GB" w:eastAsia="fr-FR"/>
        </w:rPr>
        <w:t xml:space="preserve">produced or </w:t>
      </w:r>
      <w:r w:rsidR="007228FF" w:rsidRPr="00A914D2">
        <w:rPr>
          <w:rFonts w:cs="Times New Roman Bold"/>
          <w:sz w:val="22"/>
          <w:szCs w:val="22"/>
          <w:lang w:val="en-GB" w:eastAsia="fr-FR"/>
        </w:rPr>
        <w:t>contributed to</w:t>
      </w:r>
      <w:r w:rsidRPr="00A914D2">
        <w:rPr>
          <w:rFonts w:cs="Times New Roman Bold"/>
          <w:sz w:val="22"/>
          <w:szCs w:val="22"/>
          <w:lang w:val="en-GB" w:eastAsia="fr-FR"/>
        </w:rPr>
        <w:t xml:space="preserve"> an Annual Report </w:t>
      </w:r>
      <w:r w:rsidR="0054011C">
        <w:rPr>
          <w:rFonts w:cs="Times New Roman Bold"/>
          <w:sz w:val="22"/>
          <w:szCs w:val="22"/>
          <w:lang w:val="en-GB" w:eastAsia="fr-FR"/>
        </w:rPr>
        <w:t>on</w:t>
      </w:r>
      <w:r w:rsidR="007228FF" w:rsidRPr="00A914D2">
        <w:rPr>
          <w:rFonts w:cs="Times New Roman Bold"/>
          <w:sz w:val="22"/>
          <w:szCs w:val="22"/>
          <w:lang w:val="en-GB" w:eastAsia="fr-FR"/>
        </w:rPr>
        <w:t xml:space="preserve"> their performance </w:t>
      </w:r>
      <w:r w:rsidRPr="00A914D2">
        <w:rPr>
          <w:rFonts w:cs="Times New Roman Bold"/>
          <w:sz w:val="22"/>
          <w:szCs w:val="22"/>
          <w:lang w:val="en-GB" w:eastAsia="fr-FR"/>
        </w:rPr>
        <w:t>for each of the last three years.</w:t>
      </w:r>
      <w:r w:rsidR="007228FF" w:rsidRPr="00A914D2">
        <w:rPr>
          <w:rFonts w:cs="Times New Roman Bold"/>
          <w:sz w:val="22"/>
          <w:szCs w:val="22"/>
          <w:lang w:val="en-GB" w:eastAsia="fr-FR"/>
        </w:rPr>
        <w:t xml:space="preserve"> </w:t>
      </w:r>
      <w:r w:rsidR="0054011C">
        <w:rPr>
          <w:rFonts w:cs="Times New Roman Bold"/>
          <w:sz w:val="22"/>
          <w:szCs w:val="22"/>
          <w:lang w:val="en-GB" w:eastAsia="fr-FR"/>
        </w:rPr>
        <w:t>This is a significant and sustainable improvement over the 2011 PJDP baseline where only one participating PIC judiciary produced an Annual Report that was publicly accessible in the year following the reporting period.</w:t>
      </w:r>
    </w:p>
    <w:p w14:paraId="47DBE13C" w14:textId="0006CFD3" w:rsidR="00FA7097" w:rsidRPr="00A914D2" w:rsidRDefault="007228FF" w:rsidP="001E6040">
      <w:pPr>
        <w:spacing w:before="120" w:after="120"/>
        <w:rPr>
          <w:rFonts w:cs="Times New Roman Bold"/>
          <w:sz w:val="22"/>
          <w:szCs w:val="22"/>
          <w:lang w:val="en-GB" w:eastAsia="fr-FR"/>
        </w:rPr>
      </w:pPr>
      <w:r w:rsidRPr="00A914D2">
        <w:rPr>
          <w:rFonts w:cs="Times New Roman Bold"/>
          <w:sz w:val="22"/>
          <w:szCs w:val="22"/>
          <w:lang w:val="en-GB" w:eastAsia="fr-FR"/>
        </w:rPr>
        <w:t>Further,</w:t>
      </w:r>
      <w:r w:rsidR="00FA7097" w:rsidRPr="00A914D2">
        <w:rPr>
          <w:rFonts w:cs="Times New Roman Bold"/>
          <w:sz w:val="22"/>
          <w:szCs w:val="22"/>
          <w:lang w:val="en-GB" w:eastAsia="fr-FR"/>
        </w:rPr>
        <w:t xml:space="preserve"> </w:t>
      </w:r>
      <w:r w:rsidRPr="00A914D2">
        <w:rPr>
          <w:rFonts w:cs="Times New Roman Bold"/>
          <w:sz w:val="22"/>
          <w:szCs w:val="22"/>
          <w:lang w:val="en-GB" w:eastAsia="fr-FR"/>
        </w:rPr>
        <w:t xml:space="preserve">a guide and overview have been developed and discussed with Chief Justices at the CJLF#2: </w:t>
      </w:r>
      <w:r w:rsidR="00FA7097" w:rsidRPr="00A914D2">
        <w:rPr>
          <w:rFonts w:cs="Times New Roman Bold"/>
          <w:i/>
          <w:sz w:val="22"/>
          <w:szCs w:val="22"/>
          <w:lang w:val="en-GB" w:eastAsia="fr-FR"/>
        </w:rPr>
        <w:t>Transparency and Accountability in Judicial Annual Reports: delivering justice that is fair and accessible to all - A Guide Focussing on Disability, Gender and Juvenile Disaggregated Data</w:t>
      </w:r>
      <w:r w:rsidR="00FA7097" w:rsidRPr="00A914D2">
        <w:rPr>
          <w:rFonts w:cs="Times New Roman Bold"/>
          <w:sz w:val="22"/>
          <w:szCs w:val="22"/>
          <w:lang w:val="en-GB" w:eastAsia="fr-FR"/>
        </w:rPr>
        <w:t xml:space="preserve"> and </w:t>
      </w:r>
      <w:r w:rsidR="00FA7097" w:rsidRPr="00A914D2">
        <w:rPr>
          <w:rFonts w:cs="Times New Roman Bold"/>
          <w:i/>
          <w:sz w:val="22"/>
          <w:szCs w:val="22"/>
          <w:lang w:val="en-GB" w:eastAsia="fr-FR"/>
        </w:rPr>
        <w:t>Access to Justice Overview to the Cook Island Indicators</w:t>
      </w:r>
      <w:r w:rsidRPr="00A914D2">
        <w:rPr>
          <w:rFonts w:cs="Times New Roman Bold"/>
          <w:sz w:val="22"/>
          <w:szCs w:val="22"/>
          <w:lang w:val="en-GB" w:eastAsia="fr-FR"/>
        </w:rPr>
        <w:t xml:space="preserve">. Both </w:t>
      </w:r>
      <w:r w:rsidR="00FA7097" w:rsidRPr="00A914D2">
        <w:rPr>
          <w:rFonts w:cs="Times New Roman Bold"/>
          <w:sz w:val="22"/>
          <w:szCs w:val="22"/>
          <w:lang w:val="en-GB" w:eastAsia="fr-FR"/>
        </w:rPr>
        <w:t xml:space="preserve">documents will be included in the </w:t>
      </w:r>
      <w:r w:rsidRPr="00A914D2">
        <w:rPr>
          <w:rFonts w:cs="Times New Roman Bold"/>
          <w:sz w:val="22"/>
          <w:szCs w:val="22"/>
          <w:lang w:val="en-GB" w:eastAsia="fr-FR"/>
        </w:rPr>
        <w:t>updated Court Reporting Toolkit</w:t>
      </w:r>
      <w:r w:rsidR="00FA7097" w:rsidRPr="00A914D2">
        <w:rPr>
          <w:rFonts w:cs="Times New Roman Bold"/>
          <w:sz w:val="22"/>
          <w:szCs w:val="22"/>
          <w:lang w:val="en-GB" w:eastAsia="fr-FR"/>
        </w:rPr>
        <w:t xml:space="preserve">. </w:t>
      </w:r>
      <w:r w:rsidRPr="00A914D2">
        <w:rPr>
          <w:rFonts w:cs="Times New Roman Bold"/>
          <w:sz w:val="22"/>
          <w:szCs w:val="22"/>
          <w:lang w:val="en-GB" w:eastAsia="fr-FR"/>
        </w:rPr>
        <w:t xml:space="preserve"> T</w:t>
      </w:r>
      <w:r w:rsidR="00FA7097" w:rsidRPr="00A914D2">
        <w:rPr>
          <w:rFonts w:cs="Times New Roman Bold"/>
          <w:sz w:val="22"/>
          <w:szCs w:val="22"/>
          <w:lang w:val="en-GB" w:eastAsia="fr-FR"/>
        </w:rPr>
        <w:t>he Samoa</w:t>
      </w:r>
      <w:r w:rsidRPr="00A914D2">
        <w:rPr>
          <w:rFonts w:cs="Times New Roman Bold"/>
          <w:sz w:val="22"/>
          <w:szCs w:val="22"/>
          <w:lang w:val="en-GB" w:eastAsia="fr-FR"/>
        </w:rPr>
        <w:t>n</w:t>
      </w:r>
      <w:r w:rsidR="00FA7097" w:rsidRPr="00A914D2">
        <w:rPr>
          <w:rFonts w:cs="Times New Roman Bold"/>
          <w:sz w:val="22"/>
          <w:szCs w:val="22"/>
          <w:lang w:val="en-GB" w:eastAsia="fr-FR"/>
        </w:rPr>
        <w:t xml:space="preserve"> Family Court and</w:t>
      </w:r>
      <w:r w:rsidRPr="00A914D2">
        <w:rPr>
          <w:rFonts w:cs="Times New Roman Bold"/>
          <w:sz w:val="22"/>
          <w:szCs w:val="22"/>
          <w:lang w:val="en-GB" w:eastAsia="fr-FR"/>
        </w:rPr>
        <w:t xml:space="preserve"> Family Violence Court and the </w:t>
      </w:r>
      <w:r w:rsidR="00FA7097" w:rsidRPr="00A914D2">
        <w:rPr>
          <w:rFonts w:cs="Times New Roman Bold"/>
          <w:sz w:val="22"/>
          <w:szCs w:val="22"/>
          <w:lang w:val="en-GB" w:eastAsia="fr-FR"/>
        </w:rPr>
        <w:t>Palau</w:t>
      </w:r>
      <w:r w:rsidRPr="00A914D2">
        <w:rPr>
          <w:rFonts w:cs="Times New Roman Bold"/>
          <w:sz w:val="22"/>
          <w:szCs w:val="22"/>
          <w:lang w:val="en-GB" w:eastAsia="fr-FR"/>
        </w:rPr>
        <w:t>an</w:t>
      </w:r>
      <w:r w:rsidR="00FA7097" w:rsidRPr="00A914D2">
        <w:rPr>
          <w:rFonts w:cs="Times New Roman Bold"/>
          <w:sz w:val="22"/>
          <w:szCs w:val="22"/>
          <w:lang w:val="en-GB" w:eastAsia="fr-FR"/>
        </w:rPr>
        <w:t xml:space="preserve"> Court of Common Pleas (implements the Family Protection Act)</w:t>
      </w:r>
      <w:r w:rsidRPr="00A914D2">
        <w:rPr>
          <w:rFonts w:cs="Times New Roman Bold"/>
          <w:sz w:val="22"/>
          <w:szCs w:val="22"/>
          <w:lang w:val="en-GB" w:eastAsia="fr-FR"/>
        </w:rPr>
        <w:t xml:space="preserve"> are all interested</w:t>
      </w:r>
      <w:r w:rsidR="00FA7097" w:rsidRPr="00A914D2">
        <w:rPr>
          <w:rFonts w:cs="Times New Roman Bold"/>
          <w:sz w:val="22"/>
          <w:szCs w:val="22"/>
          <w:lang w:val="en-GB" w:eastAsia="fr-FR"/>
        </w:rPr>
        <w:t xml:space="preserve"> in</w:t>
      </w:r>
      <w:r w:rsidRPr="00A914D2">
        <w:rPr>
          <w:rFonts w:cs="Times New Roman Bold"/>
          <w:sz w:val="22"/>
          <w:szCs w:val="22"/>
          <w:lang w:val="en-GB" w:eastAsia="fr-FR"/>
        </w:rPr>
        <w:t xml:space="preserve"> developing more </w:t>
      </w:r>
      <w:r w:rsidR="00FA7097" w:rsidRPr="00A914D2">
        <w:rPr>
          <w:rFonts w:cs="Times New Roman Bold"/>
          <w:sz w:val="22"/>
          <w:szCs w:val="22"/>
          <w:lang w:val="en-GB" w:eastAsia="fr-FR"/>
        </w:rPr>
        <w:t>detailed reporting on cases coming before these courts that would aim to include disability, gender and juvenile disaggregated data.</w:t>
      </w:r>
    </w:p>
    <w:p w14:paraId="14FC076B" w14:textId="0BC6E151" w:rsidR="002B5954" w:rsidRPr="00A914D2" w:rsidRDefault="00B7152F" w:rsidP="001E6040">
      <w:pPr>
        <w:spacing w:before="120" w:after="120"/>
        <w:rPr>
          <w:rFonts w:cs="Times New Roman Bold"/>
          <w:szCs w:val="22"/>
          <w:lang w:val="en-GB" w:eastAsia="fr-FR"/>
        </w:rPr>
      </w:pPr>
      <w:r w:rsidRPr="00A914D2">
        <w:rPr>
          <w:sz w:val="22"/>
          <w:szCs w:val="22"/>
        </w:rPr>
        <w:t>A visit to Pa</w:t>
      </w:r>
      <w:r w:rsidR="007228FF" w:rsidRPr="00A914D2">
        <w:rPr>
          <w:sz w:val="22"/>
          <w:szCs w:val="22"/>
        </w:rPr>
        <w:t>lau will take place</w:t>
      </w:r>
      <w:r w:rsidRPr="00A914D2">
        <w:rPr>
          <w:sz w:val="22"/>
          <w:szCs w:val="22"/>
        </w:rPr>
        <w:t xml:space="preserve"> from 21-25 August, 2017.</w:t>
      </w:r>
    </w:p>
    <w:p w14:paraId="4D0715D6" w14:textId="265EDC44" w:rsidR="00016A65" w:rsidRPr="00A914D2" w:rsidRDefault="0030133F" w:rsidP="0083744F">
      <w:pPr>
        <w:spacing w:before="240" w:after="240"/>
        <w:rPr>
          <w:b/>
          <w:sz w:val="22"/>
          <w:szCs w:val="22"/>
        </w:rPr>
      </w:pPr>
      <w:r>
        <w:rPr>
          <w:noProof/>
        </w:rPr>
        <w:drawing>
          <wp:anchor distT="0" distB="0" distL="114300" distR="114300" simplePos="0" relativeHeight="251672576" behindDoc="1" locked="0" layoutInCell="1" allowOverlap="1" wp14:anchorId="09E43B3E" wp14:editId="14DE8FE5">
            <wp:simplePos x="0" y="0"/>
            <wp:positionH relativeFrom="column">
              <wp:posOffset>732155</wp:posOffset>
            </wp:positionH>
            <wp:positionV relativeFrom="paragraph">
              <wp:posOffset>167005</wp:posOffset>
            </wp:positionV>
            <wp:extent cx="4212590" cy="6559550"/>
            <wp:effectExtent l="0" t="0" r="0" b="0"/>
            <wp:wrapTight wrapText="bothSides">
              <wp:wrapPolygon edited="0">
                <wp:start x="39" y="20747"/>
                <wp:lineTo x="4728" y="20747"/>
                <wp:lineTo x="6095" y="21437"/>
                <wp:lineTo x="12542" y="21562"/>
                <wp:lineTo x="12542" y="20747"/>
                <wp:lineTo x="18793" y="20747"/>
                <wp:lineTo x="18793" y="10836"/>
                <wp:lineTo x="20356" y="10836"/>
                <wp:lineTo x="20356" y="6382"/>
                <wp:lineTo x="21138" y="6382"/>
                <wp:lineTo x="21333" y="5378"/>
                <wp:lineTo x="21333" y="5002"/>
                <wp:lineTo x="20356" y="4813"/>
                <wp:lineTo x="20356" y="4374"/>
                <wp:lineTo x="19770" y="297"/>
                <wp:lineTo x="39" y="360"/>
                <wp:lineTo x="39" y="20747"/>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4212590" cy="6559550"/>
                    </a:xfrm>
                    <a:prstGeom prst="rect">
                      <a:avLst/>
                    </a:prstGeom>
                    <a:noFill/>
                  </pic:spPr>
                </pic:pic>
              </a:graphicData>
            </a:graphic>
            <wp14:sizeRelH relativeFrom="page">
              <wp14:pctWidth>0</wp14:pctWidth>
            </wp14:sizeRelH>
            <wp14:sizeRelV relativeFrom="page">
              <wp14:pctHeight>0</wp14:pctHeight>
            </wp14:sizeRelV>
          </wp:anchor>
        </w:drawing>
      </w:r>
      <w:r w:rsidR="00FA7097" w:rsidRPr="00A914D2">
        <w:rPr>
          <w:b/>
          <w:sz w:val="22"/>
          <w:szCs w:val="22"/>
        </w:rPr>
        <w:t>M</w:t>
      </w:r>
      <w:r w:rsidR="001D7D35" w:rsidRPr="00A914D2">
        <w:rPr>
          <w:b/>
          <w:sz w:val="22"/>
          <w:szCs w:val="22"/>
        </w:rPr>
        <w:t>onitoring and Evaluation</w:t>
      </w:r>
    </w:p>
    <w:p w14:paraId="16C48894" w14:textId="3DCD04B6" w:rsidR="00237F01" w:rsidRDefault="00D05785" w:rsidP="00237F01">
      <w:pPr>
        <w:spacing w:before="120" w:after="120"/>
        <w:rPr>
          <w:rFonts w:eastAsia="Calibri"/>
          <w:sz w:val="22"/>
          <w:szCs w:val="22"/>
          <w:lang w:eastAsia="en-US"/>
        </w:rPr>
      </w:pPr>
      <w:r w:rsidRPr="00A914D2">
        <w:rPr>
          <w:sz w:val="22"/>
          <w:szCs w:val="22"/>
        </w:rPr>
        <w:t>A Baseline Review was</w:t>
      </w:r>
      <w:r w:rsidR="004F47B1" w:rsidRPr="00A914D2">
        <w:rPr>
          <w:sz w:val="22"/>
          <w:szCs w:val="22"/>
        </w:rPr>
        <w:t xml:space="preserve"> completed to assess </w:t>
      </w:r>
      <w:r w:rsidR="00400FBB">
        <w:rPr>
          <w:sz w:val="22"/>
          <w:szCs w:val="22"/>
          <w:lang w:val="en-US" w:eastAsia="en-US"/>
        </w:rPr>
        <w:t>how</w:t>
      </w:r>
      <w:r w:rsidR="004F47B1" w:rsidRPr="00A914D2">
        <w:rPr>
          <w:sz w:val="22"/>
          <w:szCs w:val="22"/>
          <w:lang w:val="en-US" w:eastAsia="en-US"/>
        </w:rPr>
        <w:t xml:space="preserve"> </w:t>
      </w:r>
      <w:r w:rsidR="004F47B1" w:rsidRPr="00A914D2">
        <w:rPr>
          <w:rFonts w:eastAsia="Calibri"/>
          <w:sz w:val="22"/>
          <w:szCs w:val="22"/>
          <w:lang w:eastAsia="en-US"/>
        </w:rPr>
        <w:t xml:space="preserve">accessible, just, efficient and responsive Pacific justice </w:t>
      </w:r>
      <w:r w:rsidR="00400FBB">
        <w:rPr>
          <w:rFonts w:eastAsia="Calibri"/>
          <w:sz w:val="22"/>
          <w:szCs w:val="22"/>
          <w:lang w:eastAsia="en-US"/>
        </w:rPr>
        <w:t xml:space="preserve">services </w:t>
      </w:r>
      <w:r w:rsidR="0083744F">
        <w:rPr>
          <w:rFonts w:eastAsia="Calibri"/>
          <w:sz w:val="22"/>
          <w:szCs w:val="22"/>
          <w:lang w:eastAsia="en-US"/>
        </w:rPr>
        <w:t>are considered to be</w:t>
      </w:r>
      <w:r w:rsidR="00400FBB">
        <w:rPr>
          <w:rFonts w:eastAsia="Calibri"/>
          <w:sz w:val="22"/>
          <w:szCs w:val="22"/>
          <w:lang w:eastAsia="en-US"/>
        </w:rPr>
        <w:t xml:space="preserve"> currently</w:t>
      </w:r>
      <w:r w:rsidR="0083744F">
        <w:rPr>
          <w:rFonts w:eastAsia="Calibri"/>
          <w:sz w:val="22"/>
          <w:szCs w:val="22"/>
          <w:lang w:eastAsia="en-US"/>
        </w:rPr>
        <w:t>. Against each of PJSIs five outcomes, the</w:t>
      </w:r>
      <w:r w:rsidR="004F47B1" w:rsidRPr="00A914D2">
        <w:rPr>
          <w:rFonts w:eastAsia="Calibri"/>
          <w:sz w:val="22"/>
          <w:szCs w:val="22"/>
          <w:lang w:eastAsia="en-US"/>
        </w:rPr>
        <w:t xml:space="preserve"> finding</w:t>
      </w:r>
      <w:r w:rsidR="00666DCE">
        <w:rPr>
          <w:rFonts w:eastAsia="Calibri"/>
          <w:sz w:val="22"/>
          <w:szCs w:val="22"/>
          <w:lang w:eastAsia="en-US"/>
        </w:rPr>
        <w:t>s</w:t>
      </w:r>
      <w:r w:rsidR="004F47B1" w:rsidRPr="00A914D2">
        <w:rPr>
          <w:rFonts w:eastAsia="Calibri"/>
          <w:sz w:val="22"/>
          <w:szCs w:val="22"/>
          <w:lang w:eastAsia="en-US"/>
        </w:rPr>
        <w:t xml:space="preserve"> indicate that:</w:t>
      </w:r>
    </w:p>
    <w:p w14:paraId="4E00D36C" w14:textId="29BF2E45" w:rsidR="00237F01" w:rsidRPr="0083744F" w:rsidRDefault="00237F01" w:rsidP="0083744F">
      <w:pPr>
        <w:spacing w:before="240" w:after="240"/>
        <w:jc w:val="center"/>
        <w:rPr>
          <w:b/>
          <w:bCs/>
          <w:lang w:val="en-US"/>
        </w:rPr>
      </w:pPr>
      <w:r w:rsidRPr="003F78A0">
        <w:rPr>
          <w:b/>
          <w:bCs/>
          <w:lang w:val="en-US"/>
        </w:rPr>
        <w:t>Baseline Assessment of Justice Services in the Pacific:</w:t>
      </w:r>
    </w:p>
    <w:p w14:paraId="4BDC9E79" w14:textId="74E802CD" w:rsidR="004F47B1" w:rsidRPr="00237F01" w:rsidRDefault="00237F01" w:rsidP="00237F01">
      <w:pPr>
        <w:spacing w:before="120" w:after="120"/>
        <w:rPr>
          <w:rFonts w:cs="MyriadPro-Light"/>
          <w:sz w:val="22"/>
          <w:szCs w:val="22"/>
          <w:lang w:eastAsia="ja-JP"/>
        </w:rPr>
      </w:pPr>
      <w:r>
        <w:rPr>
          <w:rFonts w:eastAsiaTheme="minorEastAsia" w:cs="MyriadPro-Light"/>
          <w:sz w:val="22"/>
          <w:szCs w:val="22"/>
          <w:lang w:eastAsia="ja-JP"/>
        </w:rPr>
        <w:lastRenderedPageBreak/>
        <w:t>T</w:t>
      </w:r>
      <w:r w:rsidR="004F47B1" w:rsidRPr="00A914D2">
        <w:rPr>
          <w:rFonts w:eastAsiaTheme="minorEastAsia" w:cs="MyriadPro-Light"/>
          <w:sz w:val="22"/>
          <w:szCs w:val="22"/>
          <w:lang w:eastAsia="ja-JP"/>
        </w:rPr>
        <w:t xml:space="preserve">he </w:t>
      </w:r>
      <w:r w:rsidR="00400FBB">
        <w:rPr>
          <w:rFonts w:eastAsiaTheme="minorEastAsia" w:cs="MyriadPro-Light"/>
          <w:sz w:val="22"/>
          <w:szCs w:val="22"/>
          <w:lang w:eastAsia="ja-JP"/>
        </w:rPr>
        <w:t xml:space="preserve">Baseline </w:t>
      </w:r>
      <w:r w:rsidR="004F47B1" w:rsidRPr="00A914D2">
        <w:rPr>
          <w:rFonts w:eastAsiaTheme="minorEastAsia" w:cs="MyriadPro-Light"/>
          <w:sz w:val="22"/>
          <w:szCs w:val="22"/>
          <w:lang w:eastAsia="ja-JP"/>
        </w:rPr>
        <w:t>Review comprised a</w:t>
      </w:r>
      <w:r w:rsidR="004F47B1" w:rsidRPr="00A914D2">
        <w:rPr>
          <w:rFonts w:cs="MyriadPro-Light"/>
          <w:sz w:val="22"/>
          <w:szCs w:val="22"/>
          <w:lang w:eastAsia="ja-JP"/>
        </w:rPr>
        <w:t xml:space="preserve">nalysis of </w:t>
      </w:r>
      <w:r>
        <w:rPr>
          <w:rFonts w:cs="MyriadPro-Light"/>
          <w:sz w:val="22"/>
          <w:szCs w:val="22"/>
          <w:lang w:eastAsia="ja-JP"/>
        </w:rPr>
        <w:t>the Pacific Judicial Development Programmes (</w:t>
      </w:r>
      <w:r w:rsidR="004F47B1" w:rsidRPr="00A914D2">
        <w:rPr>
          <w:rFonts w:cs="MyriadPro-Light"/>
          <w:sz w:val="22"/>
          <w:szCs w:val="22"/>
          <w:lang w:eastAsia="ja-JP"/>
        </w:rPr>
        <w:t>PJDPs</w:t>
      </w:r>
      <w:r>
        <w:rPr>
          <w:rFonts w:cs="MyriadPro-Light"/>
          <w:sz w:val="22"/>
          <w:szCs w:val="22"/>
          <w:lang w:eastAsia="ja-JP"/>
        </w:rPr>
        <w:t>)</w:t>
      </w:r>
      <w:r w:rsidR="004F47B1" w:rsidRPr="00A914D2">
        <w:rPr>
          <w:rFonts w:cs="MyriadPro-Light"/>
          <w:sz w:val="22"/>
          <w:szCs w:val="22"/>
          <w:lang w:eastAsia="ja-JP"/>
        </w:rPr>
        <w:t xml:space="preserve"> Completion Report and PJDP project reports</w:t>
      </w:r>
      <w:r w:rsidR="006B5703">
        <w:rPr>
          <w:rFonts w:cs="MyriadPro-Light"/>
          <w:sz w:val="22"/>
          <w:szCs w:val="22"/>
          <w:lang w:eastAsia="ja-JP"/>
        </w:rPr>
        <w:t>;</w:t>
      </w:r>
      <w:r w:rsidR="006B5703" w:rsidRPr="00A914D2">
        <w:rPr>
          <w:rFonts w:cs="MyriadPro-Light"/>
          <w:sz w:val="22"/>
          <w:szCs w:val="22"/>
          <w:lang w:eastAsia="ja-JP"/>
        </w:rPr>
        <w:t xml:space="preserve"> </w:t>
      </w:r>
      <w:r w:rsidR="004F47B1" w:rsidRPr="00A914D2">
        <w:rPr>
          <w:rFonts w:cs="MyriadPro-Light"/>
          <w:sz w:val="22"/>
          <w:szCs w:val="22"/>
          <w:lang w:eastAsia="ja-JP"/>
        </w:rPr>
        <w:t>PJSI Needs Assessment; recent PICs court performance data; studies and literature related to access to justice, gender and human rights in the Pacific; and</w:t>
      </w:r>
      <w:r w:rsidR="004F47B1" w:rsidRPr="00A914D2">
        <w:rPr>
          <w:rFonts w:eastAsiaTheme="minorEastAsia" w:cs="MyriadPro-Light"/>
          <w:sz w:val="22"/>
          <w:szCs w:val="22"/>
          <w:lang w:eastAsia="ja-JP"/>
        </w:rPr>
        <w:t xml:space="preserve"> data from </w:t>
      </w:r>
      <w:r w:rsidR="004F47B1" w:rsidRPr="00A914D2">
        <w:rPr>
          <w:rFonts w:cs="MyriadPro-Light"/>
          <w:sz w:val="22"/>
          <w:szCs w:val="22"/>
          <w:lang w:eastAsia="ja-JP"/>
        </w:rPr>
        <w:t xml:space="preserve">focus group discussions </w:t>
      </w:r>
      <w:r>
        <w:rPr>
          <w:rFonts w:cs="MyriadPro-Light"/>
          <w:sz w:val="22"/>
          <w:szCs w:val="22"/>
          <w:lang w:eastAsia="ja-JP"/>
        </w:rPr>
        <w:t xml:space="preserve">conducted </w:t>
      </w:r>
      <w:r w:rsidR="004F47B1" w:rsidRPr="00A914D2">
        <w:rPr>
          <w:rFonts w:cs="MyriadPro-Light"/>
          <w:sz w:val="22"/>
          <w:szCs w:val="22"/>
          <w:lang w:eastAsia="ja-JP"/>
        </w:rPr>
        <w:t xml:space="preserve">in Vanuatu, Solomon Islands, Samoa, Tonga, Niue, Tokelau, FSM and Palau between February and June 2017. 198 people participated </w:t>
      </w:r>
      <w:r w:rsidR="00400FBB">
        <w:rPr>
          <w:rFonts w:cs="MyriadPro-Light"/>
          <w:sz w:val="22"/>
          <w:szCs w:val="22"/>
          <w:lang w:eastAsia="ja-JP"/>
        </w:rPr>
        <w:t xml:space="preserve">in those meetings </w:t>
      </w:r>
      <w:r w:rsidR="004F47B1" w:rsidRPr="00A914D2">
        <w:rPr>
          <w:rFonts w:cs="MyriadPro-Light"/>
          <w:sz w:val="22"/>
          <w:szCs w:val="22"/>
          <w:lang w:eastAsia="ja-JP"/>
        </w:rPr>
        <w:t xml:space="preserve">with 66% of participants from government-related justice sector agencies and separately from the non-government sector who spoke for vulnerable and marginalised groups in each community they represent. 42% of participants were female. The </w:t>
      </w:r>
      <w:r w:rsidR="00400FBB">
        <w:rPr>
          <w:rFonts w:cs="MyriadPro-Light"/>
          <w:sz w:val="22"/>
          <w:szCs w:val="22"/>
          <w:lang w:eastAsia="ja-JP"/>
        </w:rPr>
        <w:t xml:space="preserve">Baseline </w:t>
      </w:r>
      <w:r w:rsidR="004F47B1" w:rsidRPr="00A914D2">
        <w:rPr>
          <w:rFonts w:cs="MyriadPro-Light"/>
          <w:sz w:val="22"/>
          <w:szCs w:val="22"/>
          <w:lang w:eastAsia="ja-JP"/>
        </w:rPr>
        <w:t>Review</w:t>
      </w:r>
      <w:r w:rsidR="002F3D5E">
        <w:rPr>
          <w:rFonts w:cs="MyriadPro-Light"/>
          <w:sz w:val="22"/>
          <w:szCs w:val="22"/>
          <w:lang w:eastAsia="ja-JP"/>
        </w:rPr>
        <w:t xml:space="preserve"> and Results Framework can be</w:t>
      </w:r>
      <w:r w:rsidR="004F47B1" w:rsidRPr="00A914D2">
        <w:rPr>
          <w:rFonts w:cs="MyriadPro-Light"/>
          <w:sz w:val="22"/>
          <w:szCs w:val="22"/>
          <w:lang w:eastAsia="ja-JP"/>
        </w:rPr>
        <w:t xml:space="preserve"> found at </w:t>
      </w:r>
      <w:r w:rsidRPr="00237F01">
        <w:rPr>
          <w:rFonts w:cs="MyriadPro-Light"/>
          <w:b/>
          <w:i/>
          <w:sz w:val="22"/>
          <w:szCs w:val="22"/>
          <w:lang w:eastAsia="ja-JP"/>
        </w:rPr>
        <w:t>Annex B</w:t>
      </w:r>
      <w:r w:rsidR="004F47B1" w:rsidRPr="00A914D2">
        <w:rPr>
          <w:rFonts w:cs="MyriadPro-Light"/>
          <w:sz w:val="22"/>
          <w:szCs w:val="22"/>
          <w:lang w:eastAsia="ja-JP"/>
        </w:rPr>
        <w:t>.</w:t>
      </w:r>
    </w:p>
    <w:p w14:paraId="2102348F" w14:textId="5D0348F0" w:rsidR="00070CD4" w:rsidRPr="00A914D2" w:rsidRDefault="000C05A7" w:rsidP="001E6040">
      <w:pPr>
        <w:pStyle w:val="Heading2"/>
        <w:spacing w:before="120" w:after="120"/>
        <w:rPr>
          <w:rFonts w:asciiTheme="minorHAnsi" w:hAnsiTheme="minorHAnsi"/>
          <w:color w:val="1F497D"/>
          <w:sz w:val="22"/>
          <w:szCs w:val="22"/>
        </w:rPr>
      </w:pPr>
      <w:bookmarkStart w:id="19" w:name="_Toc471997020"/>
      <w:bookmarkStart w:id="20" w:name="_Toc486948105"/>
      <w:r w:rsidRPr="00A914D2">
        <w:rPr>
          <w:rFonts w:asciiTheme="minorHAnsi" w:hAnsiTheme="minorHAnsi"/>
          <w:color w:val="1F497D"/>
          <w:sz w:val="22"/>
          <w:szCs w:val="22"/>
        </w:rPr>
        <w:t>Reach</w:t>
      </w:r>
      <w:bookmarkEnd w:id="19"/>
      <w:bookmarkEnd w:id="20"/>
    </w:p>
    <w:p w14:paraId="5F796D68" w14:textId="6EB60489" w:rsidR="00346E7F" w:rsidRPr="00A914D2" w:rsidRDefault="000C05A7" w:rsidP="001E6040">
      <w:pPr>
        <w:spacing w:before="120" w:after="120"/>
        <w:rPr>
          <w:sz w:val="22"/>
          <w:szCs w:val="22"/>
        </w:rPr>
      </w:pPr>
      <w:r w:rsidRPr="00A914D2">
        <w:rPr>
          <w:rFonts w:cs="Times New Roman Bold"/>
          <w:sz w:val="22"/>
          <w:szCs w:val="22"/>
          <w:lang w:val="en-GB" w:eastAsia="fr-FR"/>
        </w:rPr>
        <w:t xml:space="preserve">Across </w:t>
      </w:r>
      <w:r w:rsidR="00EA25A3">
        <w:rPr>
          <w:rFonts w:cs="Times New Roman Bold"/>
          <w:sz w:val="22"/>
          <w:szCs w:val="22"/>
          <w:lang w:val="en-GB" w:eastAsia="fr-FR"/>
        </w:rPr>
        <w:t>all</w:t>
      </w:r>
      <w:r w:rsidR="002F12DD" w:rsidRPr="00A914D2">
        <w:rPr>
          <w:rFonts w:cs="Times New Roman Bold"/>
          <w:sz w:val="22"/>
          <w:szCs w:val="22"/>
          <w:lang w:val="en-GB" w:eastAsia="fr-FR"/>
        </w:rPr>
        <w:t xml:space="preserve"> </w:t>
      </w:r>
      <w:r w:rsidR="00EA25A3" w:rsidRPr="009952C7">
        <w:rPr>
          <w:rFonts w:cs="Times New Roman Bold"/>
          <w:b/>
          <w:sz w:val="22"/>
          <w:szCs w:val="22"/>
          <w:lang w:val="en-GB" w:eastAsia="fr-FR"/>
        </w:rPr>
        <w:t>capacity building</w:t>
      </w:r>
      <w:r w:rsidR="001D7D35" w:rsidRPr="009952C7">
        <w:rPr>
          <w:rFonts w:cs="Times New Roman Bold"/>
          <w:b/>
          <w:sz w:val="22"/>
          <w:szCs w:val="22"/>
          <w:lang w:val="en-GB" w:eastAsia="fr-FR"/>
        </w:rPr>
        <w:t xml:space="preserve">-related </w:t>
      </w:r>
      <w:r w:rsidRPr="009952C7">
        <w:rPr>
          <w:rFonts w:cs="Times New Roman Bold"/>
          <w:b/>
          <w:sz w:val="22"/>
          <w:szCs w:val="22"/>
          <w:lang w:val="en-GB" w:eastAsia="fr-FR"/>
        </w:rPr>
        <w:t>activities</w:t>
      </w:r>
      <w:r w:rsidR="00222FFF" w:rsidRPr="009952C7">
        <w:rPr>
          <w:rFonts w:cs="Times New Roman Bold"/>
          <w:sz w:val="22"/>
          <w:szCs w:val="22"/>
          <w:lang w:val="en-GB" w:eastAsia="fr-FR"/>
        </w:rPr>
        <w:t xml:space="preserve"> delivered</w:t>
      </w:r>
      <w:r w:rsidR="001D7D35" w:rsidRPr="009952C7">
        <w:rPr>
          <w:rFonts w:cs="Times New Roman Bold"/>
          <w:sz w:val="22"/>
          <w:szCs w:val="22"/>
          <w:lang w:val="en-GB" w:eastAsia="fr-FR"/>
        </w:rPr>
        <w:t xml:space="preserve"> this year</w:t>
      </w:r>
      <w:r w:rsidR="002F12DD" w:rsidRPr="009952C7">
        <w:rPr>
          <w:rFonts w:cs="Times New Roman Bold"/>
          <w:sz w:val="22"/>
          <w:szCs w:val="22"/>
          <w:lang w:val="en-GB" w:eastAsia="fr-FR"/>
        </w:rPr>
        <w:t>,</w:t>
      </w:r>
      <w:r w:rsidRPr="009952C7">
        <w:rPr>
          <w:rFonts w:cs="Times New Roman Bold"/>
          <w:sz w:val="22"/>
          <w:szCs w:val="22"/>
          <w:lang w:val="en-GB" w:eastAsia="fr-FR"/>
        </w:rPr>
        <w:t xml:space="preserve"> </w:t>
      </w:r>
      <w:r w:rsidR="007605EC" w:rsidRPr="009952C7">
        <w:rPr>
          <w:rFonts w:cs="Times New Roman Bold"/>
          <w:sz w:val="22"/>
          <w:szCs w:val="22"/>
          <w:lang w:val="en-GB" w:eastAsia="fr-FR"/>
        </w:rPr>
        <w:t xml:space="preserve">PJSI reached </w:t>
      </w:r>
      <w:r w:rsidR="007F7D37" w:rsidRPr="009952C7">
        <w:rPr>
          <w:rFonts w:cs="Times New Roman Bold"/>
          <w:sz w:val="22"/>
          <w:szCs w:val="22"/>
          <w:lang w:val="en-GB" w:eastAsia="fr-FR"/>
        </w:rPr>
        <w:t>3</w:t>
      </w:r>
      <w:r w:rsidR="00810BB8">
        <w:rPr>
          <w:rFonts w:cs="Times New Roman Bold"/>
          <w:sz w:val="22"/>
          <w:szCs w:val="22"/>
          <w:lang w:val="en-GB" w:eastAsia="fr-FR"/>
        </w:rPr>
        <w:t>18</w:t>
      </w:r>
      <w:r w:rsidR="00B7152F" w:rsidRPr="009952C7">
        <w:rPr>
          <w:rFonts w:cs="Times New Roman Bold"/>
          <w:sz w:val="22"/>
          <w:szCs w:val="22"/>
          <w:lang w:val="en-GB" w:eastAsia="fr-FR"/>
        </w:rPr>
        <w:t xml:space="preserve"> </w:t>
      </w:r>
      <w:r w:rsidR="000F2CBF" w:rsidRPr="009952C7">
        <w:rPr>
          <w:rFonts w:cs="Times New Roman Bold"/>
          <w:sz w:val="22"/>
          <w:szCs w:val="22"/>
          <w:lang w:val="en-GB" w:eastAsia="fr-FR"/>
        </w:rPr>
        <w:t>judicial and c</w:t>
      </w:r>
      <w:r w:rsidR="007605EC" w:rsidRPr="009952C7">
        <w:rPr>
          <w:rFonts w:cs="Times New Roman Bold"/>
          <w:sz w:val="22"/>
          <w:szCs w:val="22"/>
          <w:lang w:val="en-GB" w:eastAsia="fr-FR"/>
        </w:rPr>
        <w:t>ourt officers</w:t>
      </w:r>
      <w:r w:rsidR="00D3521B" w:rsidRPr="009952C7">
        <w:rPr>
          <w:rFonts w:cs="Times New Roman Bold"/>
          <w:sz w:val="22"/>
          <w:szCs w:val="22"/>
          <w:lang w:val="en-GB" w:eastAsia="fr-FR"/>
        </w:rPr>
        <w:t xml:space="preserve">, </w:t>
      </w:r>
      <w:r w:rsidR="009952C7" w:rsidRPr="009952C7">
        <w:rPr>
          <w:rFonts w:cs="Times New Roman Bold"/>
          <w:sz w:val="22"/>
          <w:szCs w:val="22"/>
          <w:lang w:val="en-GB" w:eastAsia="fr-FR"/>
        </w:rPr>
        <w:t>1</w:t>
      </w:r>
      <w:r w:rsidR="00810BB8">
        <w:rPr>
          <w:rFonts w:cs="Times New Roman Bold"/>
          <w:sz w:val="22"/>
          <w:szCs w:val="22"/>
          <w:lang w:val="en-GB" w:eastAsia="fr-FR"/>
        </w:rPr>
        <w:t>34</w:t>
      </w:r>
      <w:r w:rsidR="007F7D37" w:rsidRPr="009952C7">
        <w:rPr>
          <w:rFonts w:cs="Times New Roman Bold"/>
          <w:sz w:val="22"/>
          <w:szCs w:val="22"/>
          <w:lang w:val="en-GB" w:eastAsia="fr-FR"/>
        </w:rPr>
        <w:t xml:space="preserve"> </w:t>
      </w:r>
      <w:r w:rsidR="00EA25A3" w:rsidRPr="009952C7">
        <w:rPr>
          <w:rFonts w:cs="Times New Roman Bold"/>
          <w:sz w:val="22"/>
          <w:szCs w:val="22"/>
          <w:lang w:val="en-GB" w:eastAsia="fr-FR"/>
        </w:rPr>
        <w:t xml:space="preserve">of whom (or </w:t>
      </w:r>
      <w:r w:rsidR="002A551C" w:rsidRPr="009952C7">
        <w:rPr>
          <w:rFonts w:cs="Times New Roman Bold"/>
          <w:sz w:val="22"/>
          <w:szCs w:val="22"/>
          <w:lang w:val="en-GB" w:eastAsia="fr-FR"/>
        </w:rPr>
        <w:t>42</w:t>
      </w:r>
      <w:r w:rsidR="00810BB8">
        <w:rPr>
          <w:rFonts w:cs="Times New Roman Bold"/>
          <w:sz w:val="22"/>
          <w:szCs w:val="22"/>
          <w:lang w:val="en-GB" w:eastAsia="fr-FR"/>
        </w:rPr>
        <w:t>.14</w:t>
      </w:r>
      <w:r w:rsidR="00D3521B" w:rsidRPr="009952C7">
        <w:rPr>
          <w:rFonts w:cs="Times New Roman Bold"/>
          <w:sz w:val="22"/>
          <w:szCs w:val="22"/>
          <w:lang w:val="en-GB" w:eastAsia="fr-FR"/>
        </w:rPr>
        <w:t>%) were</w:t>
      </w:r>
      <w:r w:rsidR="00D3521B" w:rsidRPr="007F7D37">
        <w:rPr>
          <w:rFonts w:cs="Times New Roman Bold"/>
          <w:sz w:val="22"/>
          <w:szCs w:val="22"/>
          <w:lang w:val="en-GB" w:eastAsia="fr-FR"/>
        </w:rPr>
        <w:t xml:space="preserve"> female</w:t>
      </w:r>
      <w:r w:rsidR="00D3521B" w:rsidRPr="00A914D2">
        <w:rPr>
          <w:rFonts w:cs="Times New Roman Bold"/>
          <w:sz w:val="22"/>
          <w:szCs w:val="22"/>
          <w:lang w:val="en-GB" w:eastAsia="fr-FR"/>
        </w:rPr>
        <w:t>.</w:t>
      </w:r>
      <w:r w:rsidR="004962C3" w:rsidRPr="00A914D2">
        <w:rPr>
          <w:sz w:val="22"/>
          <w:szCs w:val="22"/>
        </w:rPr>
        <w:t xml:space="preserve"> </w:t>
      </w:r>
    </w:p>
    <w:tbl>
      <w:tblPr>
        <w:tblW w:w="8755" w:type="dxa"/>
        <w:tblInd w:w="284" w:type="dxa"/>
        <w:tblCellMar>
          <w:left w:w="0" w:type="dxa"/>
          <w:right w:w="0" w:type="dxa"/>
        </w:tblCellMar>
        <w:tblLook w:val="04A0" w:firstRow="1" w:lastRow="0" w:firstColumn="1" w:lastColumn="0" w:noHBand="0" w:noVBand="1"/>
      </w:tblPr>
      <w:tblGrid>
        <w:gridCol w:w="3969"/>
        <w:gridCol w:w="1120"/>
        <w:gridCol w:w="1120"/>
        <w:gridCol w:w="1197"/>
        <w:gridCol w:w="1349"/>
      </w:tblGrid>
      <w:tr w:rsidR="00346E7F" w:rsidRPr="00A914D2" w14:paraId="3A330D4D" w14:textId="77777777" w:rsidTr="001D7D35">
        <w:tc>
          <w:tcPr>
            <w:tcW w:w="3969" w:type="dxa"/>
            <w:tcBorders>
              <w:top w:val="single" w:sz="4" w:space="0" w:color="auto"/>
              <w:left w:val="nil"/>
              <w:bottom w:val="single" w:sz="4" w:space="0" w:color="auto"/>
              <w:right w:val="single" w:sz="4" w:space="0" w:color="auto"/>
            </w:tcBorders>
            <w:shd w:val="clear" w:color="auto" w:fill="DBE5F1"/>
            <w:tcMar>
              <w:top w:w="0" w:type="dxa"/>
              <w:left w:w="108" w:type="dxa"/>
              <w:bottom w:w="0" w:type="dxa"/>
              <w:right w:w="108" w:type="dxa"/>
            </w:tcMar>
            <w:vAlign w:val="center"/>
            <w:hideMark/>
          </w:tcPr>
          <w:p w14:paraId="5067076C" w14:textId="77777777" w:rsidR="00346E7F" w:rsidRPr="00A914D2" w:rsidRDefault="00346E7F" w:rsidP="001E6040">
            <w:pPr>
              <w:spacing w:before="120" w:after="120"/>
              <w:rPr>
                <w:b/>
                <w:bCs/>
                <w:sz w:val="22"/>
                <w:szCs w:val="22"/>
                <w:lang w:eastAsia="ja-JP"/>
              </w:rPr>
            </w:pPr>
            <w:r w:rsidRPr="00A914D2">
              <w:rPr>
                <w:b/>
                <w:bCs/>
                <w:sz w:val="22"/>
                <w:szCs w:val="22"/>
                <w:lang w:eastAsia="ja-JP"/>
              </w:rPr>
              <w:t>Activity</w:t>
            </w:r>
          </w:p>
        </w:tc>
        <w:tc>
          <w:tcPr>
            <w:tcW w:w="1120"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14:paraId="1B948F81" w14:textId="77777777" w:rsidR="00346E7F" w:rsidRPr="00A914D2" w:rsidRDefault="00346E7F" w:rsidP="001E6040">
            <w:pPr>
              <w:spacing w:before="120" w:after="120"/>
              <w:jc w:val="center"/>
              <w:rPr>
                <w:b/>
                <w:bCs/>
                <w:sz w:val="22"/>
                <w:szCs w:val="22"/>
                <w:lang w:eastAsia="ja-JP"/>
              </w:rPr>
            </w:pPr>
            <w:r w:rsidRPr="00A914D2">
              <w:rPr>
                <w:b/>
                <w:bCs/>
                <w:sz w:val="22"/>
                <w:szCs w:val="22"/>
                <w:lang w:eastAsia="ja-JP"/>
              </w:rPr>
              <w:t>Judicial Officers</w:t>
            </w:r>
          </w:p>
        </w:tc>
        <w:tc>
          <w:tcPr>
            <w:tcW w:w="1120"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14:paraId="2D521677" w14:textId="77777777" w:rsidR="00346E7F" w:rsidRPr="00A914D2" w:rsidRDefault="00346E7F" w:rsidP="001E6040">
            <w:pPr>
              <w:spacing w:before="120" w:after="120"/>
              <w:jc w:val="center"/>
              <w:rPr>
                <w:b/>
                <w:bCs/>
                <w:sz w:val="22"/>
                <w:szCs w:val="22"/>
                <w:lang w:eastAsia="ja-JP"/>
              </w:rPr>
            </w:pPr>
            <w:r w:rsidRPr="00A914D2">
              <w:rPr>
                <w:b/>
                <w:bCs/>
                <w:sz w:val="22"/>
                <w:szCs w:val="22"/>
                <w:lang w:eastAsia="ja-JP"/>
              </w:rPr>
              <w:t>Court Officers</w:t>
            </w:r>
          </w:p>
        </w:tc>
        <w:tc>
          <w:tcPr>
            <w:tcW w:w="1197"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14:paraId="41349B76" w14:textId="77777777" w:rsidR="00346E7F" w:rsidRPr="00A914D2" w:rsidRDefault="00346E7F" w:rsidP="001E6040">
            <w:pPr>
              <w:spacing w:before="120" w:after="120"/>
              <w:jc w:val="center"/>
              <w:rPr>
                <w:b/>
                <w:bCs/>
                <w:sz w:val="22"/>
                <w:szCs w:val="22"/>
                <w:lang w:eastAsia="ja-JP"/>
              </w:rPr>
            </w:pPr>
            <w:r w:rsidRPr="00A914D2">
              <w:rPr>
                <w:b/>
                <w:bCs/>
                <w:sz w:val="22"/>
                <w:szCs w:val="22"/>
                <w:lang w:eastAsia="ja-JP"/>
              </w:rPr>
              <w:t>Other</w:t>
            </w:r>
          </w:p>
          <w:p w14:paraId="1A3CDB9B" w14:textId="77777777" w:rsidR="00346E7F" w:rsidRPr="00A914D2" w:rsidRDefault="00346E7F" w:rsidP="001E6040">
            <w:pPr>
              <w:spacing w:before="120" w:after="120"/>
              <w:jc w:val="center"/>
              <w:rPr>
                <w:b/>
                <w:bCs/>
                <w:sz w:val="22"/>
                <w:szCs w:val="22"/>
                <w:lang w:eastAsia="ja-JP"/>
              </w:rPr>
            </w:pPr>
            <w:r w:rsidRPr="00A914D2">
              <w:rPr>
                <w:b/>
                <w:bCs/>
                <w:sz w:val="22"/>
                <w:szCs w:val="22"/>
                <w:lang w:eastAsia="ja-JP"/>
              </w:rPr>
              <w:t>Roles</w:t>
            </w:r>
          </w:p>
        </w:tc>
        <w:tc>
          <w:tcPr>
            <w:tcW w:w="1349" w:type="dxa"/>
            <w:tcBorders>
              <w:top w:val="single" w:sz="4" w:space="0" w:color="auto"/>
              <w:left w:val="single" w:sz="4" w:space="0" w:color="auto"/>
              <w:bottom w:val="single" w:sz="4" w:space="0" w:color="auto"/>
              <w:right w:val="nil"/>
            </w:tcBorders>
            <w:shd w:val="clear" w:color="auto" w:fill="DBE5F1"/>
            <w:tcMar>
              <w:top w:w="0" w:type="dxa"/>
              <w:left w:w="108" w:type="dxa"/>
              <w:bottom w:w="0" w:type="dxa"/>
              <w:right w:w="108" w:type="dxa"/>
            </w:tcMar>
            <w:vAlign w:val="center"/>
            <w:hideMark/>
          </w:tcPr>
          <w:p w14:paraId="2BC185B4" w14:textId="77777777" w:rsidR="00346E7F" w:rsidRPr="00A914D2" w:rsidRDefault="00346E7F" w:rsidP="001E6040">
            <w:pPr>
              <w:spacing w:before="120" w:after="120"/>
              <w:jc w:val="center"/>
              <w:rPr>
                <w:b/>
                <w:bCs/>
                <w:sz w:val="22"/>
                <w:szCs w:val="22"/>
                <w:lang w:eastAsia="ja-JP"/>
              </w:rPr>
            </w:pPr>
            <w:r w:rsidRPr="00A914D2">
              <w:rPr>
                <w:b/>
                <w:bCs/>
                <w:sz w:val="22"/>
                <w:szCs w:val="22"/>
                <w:lang w:eastAsia="ja-JP"/>
              </w:rPr>
              <w:t>Total No. of Participants</w:t>
            </w:r>
          </w:p>
        </w:tc>
      </w:tr>
      <w:tr w:rsidR="00346E7F" w:rsidRPr="00A914D2" w14:paraId="201AD2BF" w14:textId="77777777" w:rsidTr="001D7D35">
        <w:tc>
          <w:tcPr>
            <w:tcW w:w="3969" w:type="dxa"/>
            <w:tcBorders>
              <w:top w:val="single" w:sz="4" w:space="0" w:color="auto"/>
              <w:bottom w:val="dotted" w:sz="4" w:space="0" w:color="auto"/>
              <w:right w:val="dotted" w:sz="4" w:space="0" w:color="auto"/>
            </w:tcBorders>
            <w:tcMar>
              <w:top w:w="0" w:type="dxa"/>
              <w:left w:w="108" w:type="dxa"/>
              <w:bottom w:w="0" w:type="dxa"/>
              <w:right w:w="108" w:type="dxa"/>
            </w:tcMar>
            <w:vAlign w:val="center"/>
            <w:hideMark/>
          </w:tcPr>
          <w:p w14:paraId="539224AE" w14:textId="7561AF82" w:rsidR="00346E7F" w:rsidRPr="00A914D2" w:rsidRDefault="0013320A" w:rsidP="001E6040">
            <w:pPr>
              <w:spacing w:before="120" w:after="120"/>
              <w:ind w:left="175"/>
              <w:rPr>
                <w:sz w:val="22"/>
                <w:szCs w:val="22"/>
                <w:lang w:eastAsia="ja-JP"/>
              </w:rPr>
            </w:pPr>
            <w:r w:rsidRPr="00A914D2">
              <w:rPr>
                <w:sz w:val="22"/>
                <w:szCs w:val="22"/>
                <w:lang w:eastAsia="ja-JP"/>
              </w:rPr>
              <w:t>1</w:t>
            </w:r>
            <w:r w:rsidRPr="00A914D2">
              <w:rPr>
                <w:sz w:val="22"/>
                <w:szCs w:val="22"/>
                <w:vertAlign w:val="superscript"/>
                <w:lang w:eastAsia="ja-JP"/>
              </w:rPr>
              <w:t>st</w:t>
            </w:r>
            <w:r w:rsidRPr="00A914D2">
              <w:rPr>
                <w:sz w:val="22"/>
                <w:szCs w:val="22"/>
                <w:lang w:eastAsia="ja-JP"/>
              </w:rPr>
              <w:t xml:space="preserve"> Chief Justices’ Leadership Forum</w:t>
            </w:r>
          </w:p>
        </w:tc>
        <w:tc>
          <w:tcPr>
            <w:tcW w:w="1120" w:type="dxa"/>
            <w:tcBorders>
              <w:top w:val="single"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2895FBA8" w14:textId="77777777" w:rsidR="00346E7F" w:rsidRPr="00A914D2" w:rsidRDefault="002F12DD" w:rsidP="001E6040">
            <w:pPr>
              <w:spacing w:before="120" w:after="120"/>
              <w:jc w:val="center"/>
              <w:rPr>
                <w:sz w:val="22"/>
                <w:szCs w:val="22"/>
                <w:lang w:eastAsia="ja-JP"/>
              </w:rPr>
            </w:pPr>
            <w:r w:rsidRPr="00A914D2">
              <w:rPr>
                <w:sz w:val="22"/>
                <w:szCs w:val="22"/>
                <w:lang w:eastAsia="ja-JP"/>
              </w:rPr>
              <w:t>12</w:t>
            </w:r>
          </w:p>
        </w:tc>
        <w:tc>
          <w:tcPr>
            <w:tcW w:w="1120" w:type="dxa"/>
            <w:tcBorders>
              <w:top w:val="single"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1CE42AB5" w14:textId="77777777" w:rsidR="00346E7F" w:rsidRPr="00A914D2" w:rsidRDefault="002F12DD" w:rsidP="001E6040">
            <w:pPr>
              <w:spacing w:before="120" w:after="120"/>
              <w:jc w:val="center"/>
              <w:rPr>
                <w:sz w:val="22"/>
                <w:szCs w:val="22"/>
                <w:lang w:eastAsia="ja-JP"/>
              </w:rPr>
            </w:pPr>
            <w:r w:rsidRPr="00A914D2">
              <w:rPr>
                <w:sz w:val="22"/>
                <w:szCs w:val="22"/>
                <w:lang w:eastAsia="ja-JP"/>
              </w:rPr>
              <w:t>-</w:t>
            </w:r>
          </w:p>
        </w:tc>
        <w:tc>
          <w:tcPr>
            <w:tcW w:w="1197" w:type="dxa"/>
            <w:tcBorders>
              <w:top w:val="single"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784730F3" w14:textId="77777777" w:rsidR="00346E7F" w:rsidRPr="00A914D2" w:rsidRDefault="00346E7F" w:rsidP="001E6040">
            <w:pPr>
              <w:spacing w:before="120" w:after="120"/>
              <w:jc w:val="center"/>
              <w:rPr>
                <w:sz w:val="22"/>
                <w:szCs w:val="22"/>
                <w:lang w:eastAsia="ja-JP"/>
              </w:rPr>
            </w:pPr>
            <w:r w:rsidRPr="00A914D2">
              <w:rPr>
                <w:sz w:val="22"/>
                <w:szCs w:val="22"/>
                <w:lang w:eastAsia="ja-JP"/>
              </w:rPr>
              <w:t>-</w:t>
            </w:r>
          </w:p>
        </w:tc>
        <w:tc>
          <w:tcPr>
            <w:tcW w:w="1349" w:type="dxa"/>
            <w:tcBorders>
              <w:top w:val="single" w:sz="4" w:space="0" w:color="auto"/>
              <w:left w:val="dotted" w:sz="4" w:space="0" w:color="auto"/>
              <w:bottom w:val="dotted" w:sz="4" w:space="0" w:color="auto"/>
            </w:tcBorders>
            <w:tcMar>
              <w:top w:w="0" w:type="dxa"/>
              <w:left w:w="108" w:type="dxa"/>
              <w:bottom w:w="0" w:type="dxa"/>
              <w:right w:w="108" w:type="dxa"/>
            </w:tcMar>
            <w:vAlign w:val="center"/>
            <w:hideMark/>
          </w:tcPr>
          <w:p w14:paraId="5E2DDA41" w14:textId="77777777" w:rsidR="00346E7F" w:rsidRPr="00A914D2" w:rsidRDefault="002F12DD" w:rsidP="001E6040">
            <w:pPr>
              <w:spacing w:before="120" w:after="120"/>
              <w:jc w:val="center"/>
              <w:rPr>
                <w:sz w:val="22"/>
                <w:szCs w:val="22"/>
                <w:lang w:eastAsia="ja-JP"/>
              </w:rPr>
            </w:pPr>
            <w:r w:rsidRPr="00A914D2">
              <w:rPr>
                <w:sz w:val="22"/>
                <w:szCs w:val="22"/>
                <w:lang w:eastAsia="ja-JP"/>
              </w:rPr>
              <w:t>12</w:t>
            </w:r>
          </w:p>
        </w:tc>
      </w:tr>
      <w:tr w:rsidR="001D7D35" w:rsidRPr="00A914D2" w14:paraId="0E47A574" w14:textId="77777777" w:rsidTr="001D7D35">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7FDD0955" w14:textId="5FCEF3DE" w:rsidR="001D7D35" w:rsidRPr="00A914D2" w:rsidRDefault="00F346A6" w:rsidP="001E6040">
            <w:pPr>
              <w:spacing w:before="120" w:after="120"/>
              <w:ind w:left="175"/>
              <w:rPr>
                <w:sz w:val="22"/>
                <w:szCs w:val="22"/>
                <w:lang w:eastAsia="ja-JP"/>
              </w:rPr>
            </w:pPr>
            <w:r>
              <w:rPr>
                <w:sz w:val="22"/>
                <w:szCs w:val="22"/>
                <w:lang w:eastAsia="ja-JP"/>
              </w:rPr>
              <w:t xml:space="preserve">Regional </w:t>
            </w:r>
            <w:r w:rsidR="001D7D35" w:rsidRPr="00A914D2">
              <w:rPr>
                <w:sz w:val="22"/>
                <w:szCs w:val="22"/>
                <w:lang w:eastAsia="ja-JP"/>
              </w:rPr>
              <w:t>Project Management &amp; Evaluation Workshop</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5DBBFF28" w14:textId="72DEBC58" w:rsidR="001D7D35" w:rsidRPr="00A914D2" w:rsidRDefault="00237F01" w:rsidP="001E6040">
            <w:pPr>
              <w:spacing w:before="120" w:after="120"/>
              <w:jc w:val="center"/>
              <w:rPr>
                <w:sz w:val="22"/>
                <w:szCs w:val="22"/>
                <w:lang w:eastAsia="ja-JP"/>
              </w:rPr>
            </w:pPr>
            <w:r>
              <w:rPr>
                <w:sz w:val="22"/>
                <w:szCs w:val="22"/>
                <w:lang w:eastAsia="ja-JP"/>
              </w:rPr>
              <w:t>1</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10389659" w14:textId="65EC81F1" w:rsidR="001D7D35" w:rsidRPr="00A914D2" w:rsidRDefault="00237F01" w:rsidP="001E6040">
            <w:pPr>
              <w:spacing w:before="120" w:after="120"/>
              <w:jc w:val="center"/>
              <w:rPr>
                <w:sz w:val="22"/>
                <w:szCs w:val="22"/>
                <w:lang w:eastAsia="ja-JP"/>
              </w:rPr>
            </w:pPr>
            <w:r>
              <w:rPr>
                <w:sz w:val="22"/>
                <w:szCs w:val="22"/>
                <w:lang w:eastAsia="ja-JP"/>
              </w:rPr>
              <w:t>17</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65EC8EA0" w14:textId="3D41E2A0" w:rsidR="001D7D35" w:rsidRPr="00A914D2" w:rsidRDefault="00237F01" w:rsidP="001E6040">
            <w:pPr>
              <w:spacing w:before="120" w:after="120"/>
              <w:jc w:val="center"/>
              <w:rPr>
                <w:sz w:val="22"/>
                <w:szCs w:val="22"/>
                <w:lang w:eastAsia="ja-JP"/>
              </w:rPr>
            </w:pPr>
            <w:r>
              <w:rPr>
                <w:sz w:val="22"/>
                <w:szCs w:val="22"/>
                <w:lang w:eastAsia="ja-JP"/>
              </w:rPr>
              <w:t>-</w:t>
            </w:r>
          </w:p>
        </w:tc>
        <w:tc>
          <w:tcPr>
            <w:tcW w:w="1349"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3F28761A" w14:textId="112FC985" w:rsidR="001D7D35" w:rsidRPr="00A914D2" w:rsidRDefault="001D7D35" w:rsidP="001E6040">
            <w:pPr>
              <w:spacing w:before="120" w:after="120"/>
              <w:jc w:val="center"/>
              <w:rPr>
                <w:sz w:val="22"/>
                <w:szCs w:val="22"/>
                <w:lang w:eastAsia="ja-JP"/>
              </w:rPr>
            </w:pPr>
            <w:r w:rsidRPr="00A914D2">
              <w:rPr>
                <w:sz w:val="22"/>
                <w:szCs w:val="22"/>
                <w:lang w:eastAsia="ja-JP"/>
              </w:rPr>
              <w:t>18</w:t>
            </w:r>
          </w:p>
        </w:tc>
      </w:tr>
      <w:tr w:rsidR="00F346A6" w:rsidRPr="00A914D2" w14:paraId="22D14478" w14:textId="77777777" w:rsidTr="001D7D35">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400D7277" w14:textId="1BD9A3D0" w:rsidR="00F346A6" w:rsidRPr="00A914D2" w:rsidRDefault="00F346A6" w:rsidP="00237F01">
            <w:pPr>
              <w:spacing w:before="120" w:after="120"/>
              <w:ind w:left="175"/>
              <w:rPr>
                <w:sz w:val="22"/>
                <w:szCs w:val="22"/>
                <w:lang w:eastAsia="ja-JP"/>
              </w:rPr>
            </w:pPr>
            <w:r w:rsidRPr="00A914D2">
              <w:rPr>
                <w:sz w:val="22"/>
                <w:szCs w:val="22"/>
                <w:lang w:eastAsia="ja-JP"/>
              </w:rPr>
              <w:t>2</w:t>
            </w:r>
            <w:r w:rsidRPr="00A914D2">
              <w:rPr>
                <w:sz w:val="22"/>
                <w:szCs w:val="22"/>
                <w:vertAlign w:val="superscript"/>
                <w:lang w:eastAsia="ja-JP"/>
              </w:rPr>
              <w:t>nd</w:t>
            </w:r>
            <w:r w:rsidRPr="00A914D2">
              <w:rPr>
                <w:sz w:val="22"/>
                <w:szCs w:val="22"/>
                <w:lang w:eastAsia="ja-JP"/>
              </w:rPr>
              <w:t xml:space="preserve"> Chief Justices’ Leadership Forum</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5EED0703" w14:textId="46FA8F48" w:rsidR="00F346A6" w:rsidRPr="00A914D2" w:rsidRDefault="00F346A6" w:rsidP="001E6040">
            <w:pPr>
              <w:spacing w:before="120" w:after="120"/>
              <w:jc w:val="center"/>
              <w:rPr>
                <w:sz w:val="22"/>
                <w:szCs w:val="22"/>
                <w:lang w:eastAsia="ja-JP"/>
              </w:rPr>
            </w:pPr>
            <w:r>
              <w:rPr>
                <w:sz w:val="22"/>
                <w:szCs w:val="22"/>
                <w:lang w:eastAsia="ja-JP"/>
              </w:rPr>
              <w:t>12</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4632D861" w14:textId="297ABF54" w:rsidR="00F346A6" w:rsidRPr="00A914D2" w:rsidRDefault="00F346A6" w:rsidP="001E6040">
            <w:pPr>
              <w:spacing w:before="120" w:after="120"/>
              <w:jc w:val="center"/>
              <w:rPr>
                <w:sz w:val="22"/>
                <w:szCs w:val="22"/>
                <w:lang w:eastAsia="ja-JP"/>
              </w:rPr>
            </w:pPr>
            <w:r w:rsidRPr="00A914D2">
              <w:rPr>
                <w:sz w:val="22"/>
                <w:szCs w:val="22"/>
                <w:lang w:eastAsia="ja-JP"/>
              </w:rPr>
              <w:t>1</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27A3D65C" w14:textId="650AB229" w:rsidR="00F346A6" w:rsidRPr="00A914D2" w:rsidRDefault="00F346A6" w:rsidP="001E6040">
            <w:pPr>
              <w:spacing w:before="120" w:after="120"/>
              <w:jc w:val="center"/>
              <w:rPr>
                <w:sz w:val="22"/>
                <w:szCs w:val="22"/>
                <w:lang w:eastAsia="ja-JP"/>
              </w:rPr>
            </w:pPr>
            <w:r>
              <w:rPr>
                <w:sz w:val="22"/>
                <w:szCs w:val="22"/>
                <w:lang w:eastAsia="ja-JP"/>
              </w:rPr>
              <w:t>-</w:t>
            </w:r>
          </w:p>
        </w:tc>
        <w:tc>
          <w:tcPr>
            <w:tcW w:w="1349"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53634816" w14:textId="5C84264D" w:rsidR="00F346A6" w:rsidRPr="00A914D2" w:rsidRDefault="00F346A6" w:rsidP="001E6040">
            <w:pPr>
              <w:spacing w:before="120" w:after="120"/>
              <w:jc w:val="center"/>
              <w:rPr>
                <w:sz w:val="22"/>
                <w:szCs w:val="22"/>
                <w:lang w:eastAsia="ja-JP"/>
              </w:rPr>
            </w:pPr>
            <w:r>
              <w:rPr>
                <w:sz w:val="22"/>
                <w:szCs w:val="22"/>
                <w:lang w:eastAsia="ja-JP"/>
              </w:rPr>
              <w:t>13</w:t>
            </w:r>
          </w:p>
        </w:tc>
      </w:tr>
      <w:tr w:rsidR="00F346A6" w:rsidRPr="00A914D2" w14:paraId="542D0E62" w14:textId="77777777" w:rsidTr="001D7D35">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7FD8D89A" w14:textId="611ACC70" w:rsidR="00F346A6" w:rsidRDefault="00F346A6" w:rsidP="00237F01">
            <w:pPr>
              <w:spacing w:before="120" w:after="120"/>
              <w:ind w:left="175"/>
              <w:rPr>
                <w:sz w:val="22"/>
                <w:szCs w:val="22"/>
                <w:lang w:eastAsia="ja-JP"/>
              </w:rPr>
            </w:pPr>
            <w:r w:rsidRPr="00A914D2">
              <w:rPr>
                <w:sz w:val="22"/>
                <w:szCs w:val="22"/>
                <w:lang w:eastAsia="ja-JP"/>
              </w:rPr>
              <w:t xml:space="preserve">Piloting of Human Rights Toolkit </w:t>
            </w:r>
            <w:r>
              <w:rPr>
                <w:sz w:val="22"/>
                <w:szCs w:val="22"/>
                <w:lang w:eastAsia="ja-JP"/>
              </w:rPr>
              <w:t>Visit</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3CFA834E" w14:textId="281A33AC" w:rsidR="00F346A6" w:rsidRPr="00A914D2" w:rsidRDefault="00810BB8" w:rsidP="001E6040">
            <w:pPr>
              <w:spacing w:before="120" w:after="120"/>
              <w:jc w:val="center"/>
              <w:rPr>
                <w:sz w:val="22"/>
                <w:szCs w:val="22"/>
                <w:lang w:eastAsia="ja-JP"/>
              </w:rPr>
            </w:pPr>
            <w:r>
              <w:rPr>
                <w:sz w:val="22"/>
                <w:szCs w:val="22"/>
                <w:lang w:eastAsia="ja-JP"/>
              </w:rPr>
              <w:t>15</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718C2ECF" w14:textId="1CE1E757" w:rsidR="00F346A6" w:rsidRPr="00A914D2" w:rsidRDefault="00810BB8" w:rsidP="001E6040">
            <w:pPr>
              <w:spacing w:before="120" w:after="120"/>
              <w:jc w:val="center"/>
              <w:rPr>
                <w:sz w:val="22"/>
                <w:szCs w:val="22"/>
                <w:lang w:eastAsia="ja-JP"/>
              </w:rPr>
            </w:pPr>
            <w:r>
              <w:rPr>
                <w:sz w:val="22"/>
                <w:szCs w:val="22"/>
                <w:lang w:eastAsia="ja-JP"/>
              </w:rPr>
              <w:t>15</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29ECB57C" w14:textId="1826A857" w:rsidR="00F346A6" w:rsidRPr="00A914D2" w:rsidRDefault="00810BB8" w:rsidP="001E6040">
            <w:pPr>
              <w:spacing w:before="120" w:after="120"/>
              <w:jc w:val="center"/>
              <w:rPr>
                <w:sz w:val="22"/>
                <w:szCs w:val="22"/>
                <w:lang w:eastAsia="ja-JP"/>
              </w:rPr>
            </w:pPr>
            <w:r>
              <w:rPr>
                <w:sz w:val="22"/>
                <w:szCs w:val="22"/>
                <w:lang w:eastAsia="ja-JP"/>
              </w:rPr>
              <w:t>9</w:t>
            </w:r>
          </w:p>
        </w:tc>
        <w:tc>
          <w:tcPr>
            <w:tcW w:w="1349"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78FB1A4E" w14:textId="4CF260B6" w:rsidR="00F346A6" w:rsidRPr="00A914D2" w:rsidRDefault="00810BB8" w:rsidP="001E6040">
            <w:pPr>
              <w:spacing w:before="120" w:after="120"/>
              <w:jc w:val="center"/>
              <w:rPr>
                <w:sz w:val="22"/>
                <w:szCs w:val="22"/>
                <w:lang w:eastAsia="ja-JP"/>
              </w:rPr>
            </w:pPr>
            <w:r>
              <w:rPr>
                <w:sz w:val="22"/>
                <w:szCs w:val="22"/>
                <w:lang w:eastAsia="ja-JP"/>
              </w:rPr>
              <w:t>39</w:t>
            </w:r>
          </w:p>
        </w:tc>
      </w:tr>
      <w:tr w:rsidR="00F346A6" w:rsidRPr="00A914D2" w14:paraId="0E371F8D" w14:textId="77777777" w:rsidTr="001D7D35">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6BB34009" w14:textId="298BF2C3" w:rsidR="00F346A6" w:rsidRPr="00A914D2" w:rsidRDefault="00F346A6" w:rsidP="001E6040">
            <w:pPr>
              <w:spacing w:before="120" w:after="120"/>
              <w:ind w:left="175"/>
              <w:rPr>
                <w:sz w:val="22"/>
                <w:szCs w:val="22"/>
                <w:lang w:eastAsia="ja-JP"/>
              </w:rPr>
            </w:pPr>
            <w:r>
              <w:rPr>
                <w:sz w:val="22"/>
                <w:szCs w:val="22"/>
                <w:lang w:eastAsia="ja-JP"/>
              </w:rPr>
              <w:t xml:space="preserve">Local </w:t>
            </w:r>
            <w:r w:rsidRPr="00A914D2">
              <w:rPr>
                <w:sz w:val="22"/>
                <w:szCs w:val="22"/>
                <w:lang w:eastAsia="ja-JP"/>
              </w:rPr>
              <w:t xml:space="preserve">Project Management &amp; </w:t>
            </w:r>
            <w:r>
              <w:rPr>
                <w:sz w:val="22"/>
                <w:szCs w:val="22"/>
                <w:lang w:eastAsia="ja-JP"/>
              </w:rPr>
              <w:t>Planning Visit</w:t>
            </w:r>
            <w:r w:rsidRPr="00A914D2">
              <w:rPr>
                <w:sz w:val="22"/>
                <w:szCs w:val="22"/>
                <w:lang w:eastAsia="ja-JP"/>
              </w:rPr>
              <w:t xml:space="preserve"> (Tokelau)</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56AC94FA" w14:textId="78ECED77" w:rsidR="00F346A6" w:rsidRPr="00A914D2" w:rsidRDefault="00F346A6" w:rsidP="001E6040">
            <w:pPr>
              <w:spacing w:before="120" w:after="120"/>
              <w:jc w:val="center"/>
              <w:rPr>
                <w:sz w:val="22"/>
                <w:szCs w:val="22"/>
                <w:lang w:eastAsia="ja-JP"/>
              </w:rPr>
            </w:pPr>
            <w:r w:rsidRPr="00A914D2">
              <w:rPr>
                <w:sz w:val="22"/>
                <w:szCs w:val="22"/>
                <w:lang w:eastAsia="ja-JP"/>
              </w:rPr>
              <w:t>4</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35DC1077" w14:textId="345EEB23" w:rsidR="00F346A6" w:rsidRPr="00A914D2" w:rsidRDefault="00F346A6" w:rsidP="001E6040">
            <w:pPr>
              <w:spacing w:before="120" w:after="120"/>
              <w:jc w:val="center"/>
              <w:rPr>
                <w:sz w:val="22"/>
                <w:szCs w:val="22"/>
                <w:lang w:eastAsia="ja-JP"/>
              </w:rPr>
            </w:pPr>
            <w:r w:rsidRPr="00A914D2">
              <w:rPr>
                <w:sz w:val="22"/>
                <w:szCs w:val="22"/>
                <w:lang w:eastAsia="ja-JP"/>
              </w:rPr>
              <w:t>1</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5670704F" w14:textId="386F6FC3" w:rsidR="00F346A6" w:rsidRPr="00A914D2" w:rsidRDefault="00F346A6" w:rsidP="001E6040">
            <w:pPr>
              <w:spacing w:before="120" w:after="120"/>
              <w:jc w:val="center"/>
              <w:rPr>
                <w:sz w:val="22"/>
                <w:szCs w:val="22"/>
                <w:lang w:eastAsia="ja-JP"/>
              </w:rPr>
            </w:pPr>
            <w:r w:rsidRPr="00A914D2">
              <w:rPr>
                <w:sz w:val="22"/>
                <w:szCs w:val="22"/>
                <w:lang w:eastAsia="ja-JP"/>
              </w:rPr>
              <w:t>-</w:t>
            </w:r>
          </w:p>
        </w:tc>
        <w:tc>
          <w:tcPr>
            <w:tcW w:w="1349"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329160B0" w14:textId="261F61B6" w:rsidR="00F346A6" w:rsidRPr="00A914D2" w:rsidRDefault="00F346A6" w:rsidP="00237F01">
            <w:pPr>
              <w:spacing w:before="120" w:after="120"/>
              <w:jc w:val="center"/>
              <w:rPr>
                <w:sz w:val="22"/>
                <w:szCs w:val="22"/>
                <w:lang w:eastAsia="ja-JP"/>
              </w:rPr>
            </w:pPr>
            <w:r w:rsidRPr="00A914D2">
              <w:rPr>
                <w:sz w:val="22"/>
                <w:szCs w:val="22"/>
                <w:lang w:eastAsia="ja-JP"/>
              </w:rPr>
              <w:t>5</w:t>
            </w:r>
          </w:p>
        </w:tc>
      </w:tr>
      <w:tr w:rsidR="00142009" w:rsidRPr="00A914D2" w14:paraId="13C422B5" w14:textId="77777777" w:rsidTr="001D7D35">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769A57C4" w14:textId="14B26777" w:rsidR="00142009" w:rsidRDefault="00142009" w:rsidP="00142009">
            <w:pPr>
              <w:spacing w:before="120" w:after="120"/>
              <w:ind w:left="175"/>
              <w:rPr>
                <w:sz w:val="22"/>
                <w:szCs w:val="22"/>
                <w:lang w:eastAsia="ja-JP"/>
              </w:rPr>
            </w:pPr>
            <w:r w:rsidRPr="00A914D2">
              <w:rPr>
                <w:sz w:val="22"/>
                <w:szCs w:val="22"/>
                <w:lang w:eastAsia="ja-JP"/>
              </w:rPr>
              <w:t>Access to Justice Local Visit #1</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1A25E4E7" w14:textId="5CC79FCD" w:rsidR="00142009" w:rsidRPr="00A914D2" w:rsidRDefault="00A414ED" w:rsidP="001E6040">
            <w:pPr>
              <w:spacing w:before="120" w:after="120"/>
              <w:jc w:val="center"/>
              <w:rPr>
                <w:sz w:val="22"/>
                <w:szCs w:val="22"/>
                <w:lang w:eastAsia="ja-JP"/>
              </w:rPr>
            </w:pPr>
            <w:r>
              <w:rPr>
                <w:sz w:val="22"/>
                <w:szCs w:val="22"/>
                <w:lang w:eastAsia="ja-JP"/>
              </w:rPr>
              <w:t>23</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3ACB3E92" w14:textId="714A64E5" w:rsidR="00142009" w:rsidRPr="00A914D2" w:rsidRDefault="00A414ED" w:rsidP="001E6040">
            <w:pPr>
              <w:spacing w:before="120" w:after="120"/>
              <w:jc w:val="center"/>
              <w:rPr>
                <w:sz w:val="22"/>
                <w:szCs w:val="22"/>
                <w:lang w:eastAsia="ja-JP"/>
              </w:rPr>
            </w:pPr>
            <w:r>
              <w:rPr>
                <w:sz w:val="22"/>
                <w:szCs w:val="22"/>
                <w:lang w:eastAsia="ja-JP"/>
              </w:rPr>
              <w:t>36</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222C39E9" w14:textId="4E0D94D6" w:rsidR="00142009" w:rsidRPr="00A914D2" w:rsidRDefault="00A414ED" w:rsidP="001E6040">
            <w:pPr>
              <w:spacing w:before="120" w:after="120"/>
              <w:jc w:val="center"/>
              <w:rPr>
                <w:sz w:val="22"/>
                <w:szCs w:val="22"/>
                <w:lang w:eastAsia="ja-JP"/>
              </w:rPr>
            </w:pPr>
            <w:r>
              <w:rPr>
                <w:sz w:val="22"/>
                <w:szCs w:val="22"/>
                <w:lang w:eastAsia="ja-JP"/>
              </w:rPr>
              <w:t>-</w:t>
            </w:r>
          </w:p>
        </w:tc>
        <w:tc>
          <w:tcPr>
            <w:tcW w:w="1349"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15B67571" w14:textId="334FBA7F" w:rsidR="00142009" w:rsidRPr="00A914D2" w:rsidRDefault="00142009" w:rsidP="00237F01">
            <w:pPr>
              <w:spacing w:before="120" w:after="120"/>
              <w:jc w:val="center"/>
              <w:rPr>
                <w:sz w:val="22"/>
                <w:szCs w:val="22"/>
                <w:lang w:eastAsia="ja-JP"/>
              </w:rPr>
            </w:pPr>
            <w:r w:rsidRPr="00A914D2">
              <w:rPr>
                <w:sz w:val="22"/>
                <w:szCs w:val="22"/>
                <w:lang w:eastAsia="ja-JP"/>
              </w:rPr>
              <w:t>59</w:t>
            </w:r>
          </w:p>
        </w:tc>
      </w:tr>
      <w:tr w:rsidR="00142009" w:rsidRPr="00A914D2" w14:paraId="6294CF54" w14:textId="77777777" w:rsidTr="001D7D35">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7F5CD864" w14:textId="28BA6305" w:rsidR="00142009" w:rsidRPr="00A914D2" w:rsidRDefault="00142009" w:rsidP="001E6040">
            <w:pPr>
              <w:spacing w:before="120" w:after="120"/>
              <w:ind w:left="175"/>
              <w:rPr>
                <w:sz w:val="22"/>
                <w:szCs w:val="22"/>
                <w:lang w:eastAsia="ja-JP"/>
              </w:rPr>
            </w:pPr>
            <w:r w:rsidRPr="00A914D2">
              <w:rPr>
                <w:sz w:val="22"/>
                <w:szCs w:val="22"/>
                <w:lang w:eastAsia="ja-JP"/>
              </w:rPr>
              <w:t>Regional Certificate-level Training-of-Trainers Workshop</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27E65FED" w14:textId="70F59ED4" w:rsidR="00142009" w:rsidRPr="00A914D2" w:rsidRDefault="00E92091" w:rsidP="001E6040">
            <w:pPr>
              <w:spacing w:before="120" w:after="120"/>
              <w:jc w:val="center"/>
              <w:rPr>
                <w:sz w:val="22"/>
                <w:szCs w:val="22"/>
                <w:lang w:eastAsia="ja-JP"/>
              </w:rPr>
            </w:pPr>
            <w:r>
              <w:rPr>
                <w:sz w:val="22"/>
                <w:szCs w:val="22"/>
                <w:lang w:eastAsia="ja-JP"/>
              </w:rPr>
              <w:t>4</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4BFADAA4" w14:textId="5B2B05AE" w:rsidR="00142009" w:rsidRPr="00A914D2" w:rsidRDefault="00EB03F9" w:rsidP="001E6040">
            <w:pPr>
              <w:spacing w:before="120" w:after="120"/>
              <w:jc w:val="center"/>
              <w:rPr>
                <w:sz w:val="22"/>
                <w:szCs w:val="22"/>
                <w:lang w:eastAsia="ja-JP"/>
              </w:rPr>
            </w:pPr>
            <w:r>
              <w:rPr>
                <w:sz w:val="22"/>
                <w:szCs w:val="22"/>
                <w:lang w:eastAsia="ja-JP"/>
              </w:rPr>
              <w:t>15</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71A2B3B8" w14:textId="2A042BD9" w:rsidR="00142009" w:rsidRPr="00A914D2" w:rsidRDefault="00E92091" w:rsidP="001E6040">
            <w:pPr>
              <w:spacing w:before="120" w:after="120"/>
              <w:jc w:val="center"/>
              <w:rPr>
                <w:sz w:val="22"/>
                <w:szCs w:val="22"/>
                <w:lang w:eastAsia="ja-JP"/>
              </w:rPr>
            </w:pPr>
            <w:r>
              <w:rPr>
                <w:sz w:val="22"/>
                <w:szCs w:val="22"/>
                <w:lang w:eastAsia="ja-JP"/>
              </w:rPr>
              <w:t>2</w:t>
            </w:r>
          </w:p>
        </w:tc>
        <w:tc>
          <w:tcPr>
            <w:tcW w:w="1349"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09D59A80" w14:textId="751B6BA6" w:rsidR="00142009" w:rsidRPr="00A914D2" w:rsidRDefault="00EB03F9" w:rsidP="001E6040">
            <w:pPr>
              <w:spacing w:before="120" w:after="120"/>
              <w:jc w:val="center"/>
              <w:rPr>
                <w:sz w:val="22"/>
                <w:szCs w:val="22"/>
                <w:lang w:eastAsia="ja-JP"/>
              </w:rPr>
            </w:pPr>
            <w:r>
              <w:rPr>
                <w:sz w:val="22"/>
                <w:szCs w:val="22"/>
                <w:lang w:eastAsia="ja-JP"/>
              </w:rPr>
              <w:t>21</w:t>
            </w:r>
          </w:p>
        </w:tc>
      </w:tr>
      <w:tr w:rsidR="007F7D37" w:rsidRPr="00A914D2" w14:paraId="6D7AC6B6" w14:textId="77777777" w:rsidTr="001D7D35">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1BC9FE9F" w14:textId="01029D5D" w:rsidR="007F7D37" w:rsidRPr="00A914D2" w:rsidRDefault="007F7D37" w:rsidP="007F7D37">
            <w:pPr>
              <w:spacing w:before="120" w:after="120"/>
              <w:ind w:left="175"/>
              <w:rPr>
                <w:sz w:val="22"/>
                <w:szCs w:val="22"/>
                <w:lang w:eastAsia="ja-JP"/>
              </w:rPr>
            </w:pPr>
            <w:r w:rsidRPr="00A914D2">
              <w:rPr>
                <w:sz w:val="22"/>
                <w:szCs w:val="22"/>
                <w:lang w:eastAsia="ja-JP"/>
              </w:rPr>
              <w:t>Piloting of Gender &amp; Family Violence T</w:t>
            </w:r>
            <w:r>
              <w:rPr>
                <w:sz w:val="22"/>
                <w:szCs w:val="22"/>
                <w:lang w:eastAsia="ja-JP"/>
              </w:rPr>
              <w:t>oolkit</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2F39DBB3" w14:textId="7FDA6D8F" w:rsidR="007F7D37" w:rsidRPr="00A914D2" w:rsidRDefault="002A551C" w:rsidP="001E6040">
            <w:pPr>
              <w:spacing w:before="120" w:after="120"/>
              <w:jc w:val="center"/>
              <w:rPr>
                <w:sz w:val="22"/>
                <w:szCs w:val="22"/>
                <w:lang w:eastAsia="ja-JP"/>
              </w:rPr>
            </w:pPr>
            <w:r>
              <w:rPr>
                <w:sz w:val="22"/>
                <w:szCs w:val="22"/>
                <w:lang w:eastAsia="ja-JP"/>
              </w:rPr>
              <w:t>10</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59AE35DF" w14:textId="79A9F4A4" w:rsidR="007F7D37" w:rsidRPr="00A914D2" w:rsidRDefault="002A551C" w:rsidP="001E6040">
            <w:pPr>
              <w:spacing w:before="120" w:after="120"/>
              <w:jc w:val="center"/>
              <w:rPr>
                <w:sz w:val="22"/>
                <w:szCs w:val="22"/>
                <w:lang w:eastAsia="ja-JP"/>
              </w:rPr>
            </w:pPr>
            <w:r>
              <w:rPr>
                <w:sz w:val="22"/>
                <w:szCs w:val="22"/>
                <w:lang w:eastAsia="ja-JP"/>
              </w:rPr>
              <w:t>6</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0B558FAB" w14:textId="081B34C9" w:rsidR="007F7D37" w:rsidRPr="00A914D2" w:rsidRDefault="002A551C" w:rsidP="001E6040">
            <w:pPr>
              <w:spacing w:before="120" w:after="120"/>
              <w:jc w:val="center"/>
              <w:rPr>
                <w:sz w:val="22"/>
                <w:szCs w:val="22"/>
                <w:lang w:eastAsia="ja-JP"/>
              </w:rPr>
            </w:pPr>
            <w:r>
              <w:rPr>
                <w:sz w:val="22"/>
                <w:szCs w:val="22"/>
                <w:lang w:eastAsia="ja-JP"/>
              </w:rPr>
              <w:t>13</w:t>
            </w:r>
          </w:p>
        </w:tc>
        <w:tc>
          <w:tcPr>
            <w:tcW w:w="1349"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6C755CEC" w14:textId="4FB0C208" w:rsidR="007F7D37" w:rsidRPr="00A914D2" w:rsidRDefault="002A551C" w:rsidP="001E6040">
            <w:pPr>
              <w:spacing w:before="120" w:after="120"/>
              <w:jc w:val="center"/>
              <w:rPr>
                <w:sz w:val="22"/>
                <w:szCs w:val="22"/>
                <w:lang w:eastAsia="ja-JP"/>
              </w:rPr>
            </w:pPr>
            <w:r>
              <w:rPr>
                <w:sz w:val="22"/>
                <w:szCs w:val="22"/>
                <w:lang w:eastAsia="ja-JP"/>
              </w:rPr>
              <w:t>29</w:t>
            </w:r>
          </w:p>
        </w:tc>
      </w:tr>
      <w:tr w:rsidR="007F7D37" w:rsidRPr="00A914D2" w14:paraId="7A95417B" w14:textId="77777777" w:rsidTr="001D7D35">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1664AA4D" w14:textId="5C5BA002" w:rsidR="007F7D37" w:rsidRPr="00A914D2" w:rsidRDefault="007F7D37" w:rsidP="00F346A6">
            <w:pPr>
              <w:spacing w:before="120" w:after="120"/>
              <w:ind w:left="175"/>
              <w:rPr>
                <w:sz w:val="22"/>
                <w:szCs w:val="22"/>
                <w:lang w:eastAsia="ja-JP"/>
              </w:rPr>
            </w:pPr>
            <w:r>
              <w:rPr>
                <w:sz w:val="22"/>
                <w:szCs w:val="22"/>
                <w:lang w:eastAsia="ja-JP"/>
              </w:rPr>
              <w:t>Efficiency Local Visit #1</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2EE606F1" w14:textId="35E1F1A8" w:rsidR="007F7D37" w:rsidRPr="00A914D2" w:rsidRDefault="007F7D37" w:rsidP="001E6040">
            <w:pPr>
              <w:spacing w:before="120" w:after="120"/>
              <w:jc w:val="center"/>
              <w:rPr>
                <w:sz w:val="22"/>
                <w:szCs w:val="22"/>
                <w:lang w:eastAsia="ja-JP"/>
              </w:rPr>
            </w:pPr>
            <w:r>
              <w:rPr>
                <w:sz w:val="22"/>
                <w:szCs w:val="22"/>
                <w:lang w:eastAsia="ja-JP"/>
              </w:rPr>
              <w:t>11</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49A52384" w14:textId="214D8487" w:rsidR="007F7D37" w:rsidRPr="00A914D2" w:rsidRDefault="007F7D37" w:rsidP="001E6040">
            <w:pPr>
              <w:spacing w:before="120" w:after="120"/>
              <w:jc w:val="center"/>
              <w:rPr>
                <w:sz w:val="22"/>
                <w:szCs w:val="22"/>
                <w:lang w:eastAsia="ja-JP"/>
              </w:rPr>
            </w:pPr>
            <w:r>
              <w:rPr>
                <w:sz w:val="22"/>
                <w:szCs w:val="22"/>
                <w:lang w:eastAsia="ja-JP"/>
              </w:rPr>
              <w:t>22</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5F50623B" w14:textId="47FF1ECD" w:rsidR="007F7D37" w:rsidRPr="00A914D2" w:rsidRDefault="007F7D37" w:rsidP="001E6040">
            <w:pPr>
              <w:spacing w:before="120" w:after="120"/>
              <w:jc w:val="center"/>
              <w:rPr>
                <w:sz w:val="22"/>
                <w:szCs w:val="22"/>
                <w:lang w:eastAsia="ja-JP"/>
              </w:rPr>
            </w:pPr>
            <w:r>
              <w:rPr>
                <w:sz w:val="22"/>
                <w:szCs w:val="22"/>
                <w:lang w:eastAsia="ja-JP"/>
              </w:rPr>
              <w:t>-</w:t>
            </w:r>
          </w:p>
        </w:tc>
        <w:tc>
          <w:tcPr>
            <w:tcW w:w="1349"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29D56520" w14:textId="642A5B58" w:rsidR="007F7D37" w:rsidRPr="00A914D2" w:rsidRDefault="007F7D37" w:rsidP="001E6040">
            <w:pPr>
              <w:spacing w:before="120" w:after="120"/>
              <w:jc w:val="center"/>
              <w:rPr>
                <w:sz w:val="22"/>
                <w:szCs w:val="22"/>
                <w:lang w:eastAsia="ja-JP"/>
              </w:rPr>
            </w:pPr>
            <w:r>
              <w:rPr>
                <w:sz w:val="22"/>
                <w:szCs w:val="22"/>
                <w:lang w:eastAsia="ja-JP"/>
              </w:rPr>
              <w:t>33</w:t>
            </w:r>
          </w:p>
        </w:tc>
      </w:tr>
      <w:tr w:rsidR="007F7D37" w:rsidRPr="00A914D2" w14:paraId="256152F6" w14:textId="77777777" w:rsidTr="001D7D35">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259481DE" w14:textId="613E8B7C" w:rsidR="007F7D37" w:rsidRPr="00A914D2" w:rsidRDefault="007F7D37" w:rsidP="001E6040">
            <w:pPr>
              <w:spacing w:before="120" w:after="120"/>
              <w:ind w:left="175"/>
              <w:rPr>
                <w:sz w:val="22"/>
                <w:szCs w:val="22"/>
                <w:lang w:eastAsia="ja-JP"/>
              </w:rPr>
            </w:pPr>
            <w:r>
              <w:rPr>
                <w:sz w:val="22"/>
                <w:szCs w:val="22"/>
                <w:lang w:eastAsia="ja-JP"/>
              </w:rPr>
              <w:t>LIF</w:t>
            </w:r>
            <w:r w:rsidRPr="00A914D2">
              <w:rPr>
                <w:sz w:val="22"/>
                <w:szCs w:val="22"/>
                <w:lang w:eastAsia="ja-JP"/>
              </w:rPr>
              <w:t xml:space="preserve"> Activity: FSM</w:t>
            </w:r>
            <w:r>
              <w:rPr>
                <w:sz w:val="22"/>
                <w:szCs w:val="22"/>
                <w:lang w:eastAsia="ja-JP"/>
              </w:rPr>
              <w:t xml:space="preserve"> Judicial Conference</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4D46DFEA" w14:textId="4591FB7F" w:rsidR="007F7D37" w:rsidRPr="00A914D2" w:rsidRDefault="007F7D37" w:rsidP="001E6040">
            <w:pPr>
              <w:spacing w:before="120" w:after="120"/>
              <w:jc w:val="center"/>
              <w:rPr>
                <w:sz w:val="22"/>
                <w:szCs w:val="22"/>
                <w:lang w:eastAsia="ja-JP"/>
              </w:rPr>
            </w:pPr>
            <w:r>
              <w:rPr>
                <w:sz w:val="22"/>
                <w:szCs w:val="22"/>
                <w:lang w:eastAsia="ja-JP"/>
              </w:rPr>
              <w:t>24</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3308EBAD" w14:textId="1585B589" w:rsidR="007F7D37" w:rsidRPr="00A914D2" w:rsidRDefault="007F7D37" w:rsidP="001E6040">
            <w:pPr>
              <w:spacing w:before="120" w:after="120"/>
              <w:jc w:val="center"/>
              <w:rPr>
                <w:sz w:val="22"/>
                <w:szCs w:val="22"/>
                <w:lang w:eastAsia="ja-JP"/>
              </w:rPr>
            </w:pPr>
            <w:r>
              <w:rPr>
                <w:sz w:val="22"/>
                <w:szCs w:val="22"/>
                <w:lang w:eastAsia="ja-JP"/>
              </w:rPr>
              <w:t>37</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78461340" w14:textId="7AF148E0" w:rsidR="007F7D37" w:rsidRPr="00A914D2" w:rsidRDefault="007F7D37" w:rsidP="001E6040">
            <w:pPr>
              <w:spacing w:before="120" w:after="120"/>
              <w:jc w:val="center"/>
              <w:rPr>
                <w:sz w:val="22"/>
                <w:szCs w:val="22"/>
                <w:lang w:eastAsia="ja-JP"/>
              </w:rPr>
            </w:pPr>
            <w:r>
              <w:rPr>
                <w:sz w:val="22"/>
                <w:szCs w:val="22"/>
                <w:lang w:eastAsia="ja-JP"/>
              </w:rPr>
              <w:t>19</w:t>
            </w:r>
          </w:p>
        </w:tc>
        <w:tc>
          <w:tcPr>
            <w:tcW w:w="1349"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335D826D" w14:textId="5D46A9E9" w:rsidR="007F7D37" w:rsidRPr="00A914D2" w:rsidRDefault="007F7D37" w:rsidP="007F7D37">
            <w:pPr>
              <w:spacing w:before="120" w:after="120"/>
              <w:jc w:val="center"/>
              <w:rPr>
                <w:sz w:val="22"/>
                <w:szCs w:val="22"/>
                <w:lang w:eastAsia="ja-JP"/>
              </w:rPr>
            </w:pPr>
            <w:r>
              <w:rPr>
                <w:sz w:val="22"/>
                <w:szCs w:val="22"/>
                <w:lang w:eastAsia="ja-JP"/>
              </w:rPr>
              <w:t>80</w:t>
            </w:r>
          </w:p>
        </w:tc>
      </w:tr>
      <w:tr w:rsidR="007F7D37" w:rsidRPr="00A914D2" w14:paraId="379729A3" w14:textId="77777777" w:rsidTr="001D7D35">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69583B1F" w14:textId="58D5345C" w:rsidR="007F7D37" w:rsidRPr="00A914D2" w:rsidRDefault="007F7D37" w:rsidP="001E6040">
            <w:pPr>
              <w:spacing w:before="120" w:after="120"/>
              <w:ind w:left="175"/>
              <w:rPr>
                <w:sz w:val="22"/>
                <w:szCs w:val="22"/>
                <w:lang w:eastAsia="ja-JP"/>
              </w:rPr>
            </w:pPr>
            <w:r>
              <w:rPr>
                <w:sz w:val="22"/>
                <w:szCs w:val="22"/>
                <w:lang w:eastAsia="ja-JP"/>
              </w:rPr>
              <w:t>LIF</w:t>
            </w:r>
            <w:r w:rsidRPr="00A914D2">
              <w:rPr>
                <w:sz w:val="22"/>
                <w:szCs w:val="22"/>
                <w:lang w:eastAsia="ja-JP"/>
              </w:rPr>
              <w:t xml:space="preserve"> Activity: Samoa</w:t>
            </w:r>
            <w:r>
              <w:rPr>
                <w:sz w:val="22"/>
                <w:szCs w:val="22"/>
                <w:lang w:eastAsia="ja-JP"/>
              </w:rPr>
              <w:t xml:space="preserve"> Sentencing Workshop</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78E10301" w14:textId="5E4E99A3" w:rsidR="007F7D37" w:rsidRPr="00A914D2" w:rsidRDefault="007F7D37" w:rsidP="001E6040">
            <w:pPr>
              <w:spacing w:before="120" w:after="120"/>
              <w:jc w:val="center"/>
              <w:rPr>
                <w:sz w:val="22"/>
                <w:szCs w:val="22"/>
                <w:lang w:eastAsia="ja-JP"/>
              </w:rPr>
            </w:pPr>
            <w:r>
              <w:rPr>
                <w:sz w:val="22"/>
                <w:szCs w:val="22"/>
                <w:lang w:eastAsia="ja-JP"/>
              </w:rPr>
              <w:t>9</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6B3D2908" w14:textId="5BEEFA6E" w:rsidR="007F7D37" w:rsidRPr="00A914D2" w:rsidRDefault="007F7D37" w:rsidP="001E6040">
            <w:pPr>
              <w:spacing w:before="120" w:after="120"/>
              <w:jc w:val="center"/>
              <w:rPr>
                <w:sz w:val="22"/>
                <w:szCs w:val="22"/>
                <w:lang w:eastAsia="ja-JP"/>
              </w:rPr>
            </w:pPr>
            <w:r>
              <w:rPr>
                <w:sz w:val="22"/>
                <w:szCs w:val="22"/>
                <w:lang w:eastAsia="ja-JP"/>
              </w:rPr>
              <w:t>-</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245C18DC" w14:textId="76182D70" w:rsidR="007F7D37" w:rsidRPr="00A914D2" w:rsidRDefault="007F7D37" w:rsidP="001E6040">
            <w:pPr>
              <w:spacing w:before="120" w:after="120"/>
              <w:jc w:val="center"/>
              <w:rPr>
                <w:sz w:val="22"/>
                <w:szCs w:val="22"/>
                <w:lang w:eastAsia="ja-JP"/>
              </w:rPr>
            </w:pPr>
            <w:r>
              <w:rPr>
                <w:sz w:val="22"/>
                <w:szCs w:val="22"/>
                <w:lang w:eastAsia="ja-JP"/>
              </w:rPr>
              <w:t>-</w:t>
            </w:r>
          </w:p>
        </w:tc>
        <w:tc>
          <w:tcPr>
            <w:tcW w:w="1349"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7C327A9F" w14:textId="3B32F57B" w:rsidR="007F7D37" w:rsidRPr="00A914D2" w:rsidRDefault="007F7D37" w:rsidP="001E6040">
            <w:pPr>
              <w:spacing w:before="120" w:after="120"/>
              <w:jc w:val="center"/>
              <w:rPr>
                <w:sz w:val="22"/>
                <w:szCs w:val="22"/>
                <w:lang w:eastAsia="ja-JP"/>
              </w:rPr>
            </w:pPr>
            <w:r>
              <w:rPr>
                <w:sz w:val="22"/>
                <w:szCs w:val="22"/>
                <w:lang w:eastAsia="ja-JP"/>
              </w:rPr>
              <w:t>9</w:t>
            </w:r>
          </w:p>
        </w:tc>
      </w:tr>
      <w:tr w:rsidR="007F7D37" w:rsidRPr="00A914D2" w14:paraId="5D0CCDF3" w14:textId="77777777" w:rsidTr="001D7D35">
        <w:tc>
          <w:tcPr>
            <w:tcW w:w="3969"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hideMark/>
          </w:tcPr>
          <w:p w14:paraId="09819552" w14:textId="77777777" w:rsidR="007F7D37" w:rsidRPr="00A914D2" w:rsidRDefault="007F7D37" w:rsidP="001E6040">
            <w:pPr>
              <w:spacing w:before="120" w:after="120"/>
              <w:rPr>
                <w:b/>
                <w:bCs/>
                <w:i/>
                <w:iCs/>
                <w:sz w:val="22"/>
                <w:szCs w:val="22"/>
                <w:lang w:eastAsia="ja-JP"/>
              </w:rPr>
            </w:pPr>
            <w:r w:rsidRPr="00A914D2">
              <w:rPr>
                <w:b/>
                <w:bCs/>
                <w:i/>
                <w:iCs/>
                <w:sz w:val="22"/>
                <w:szCs w:val="22"/>
                <w:lang w:eastAsia="ja-JP"/>
              </w:rPr>
              <w:t xml:space="preserve">TOTAL </w:t>
            </w:r>
          </w:p>
        </w:tc>
        <w:tc>
          <w:tcPr>
            <w:tcW w:w="1120"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tcPr>
          <w:p w14:paraId="4B4A1041" w14:textId="77777777" w:rsidR="007F7D37" w:rsidRPr="00A914D2" w:rsidRDefault="007F7D37" w:rsidP="001E6040">
            <w:pPr>
              <w:spacing w:before="120" w:after="120"/>
              <w:rPr>
                <w:b/>
                <w:bCs/>
                <w:i/>
                <w:iCs/>
                <w:sz w:val="22"/>
                <w:szCs w:val="22"/>
                <w:lang w:eastAsia="ja-JP"/>
              </w:rPr>
            </w:pPr>
          </w:p>
        </w:tc>
        <w:tc>
          <w:tcPr>
            <w:tcW w:w="1120"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tcPr>
          <w:p w14:paraId="735E608E" w14:textId="77777777" w:rsidR="007F7D37" w:rsidRPr="00A914D2" w:rsidRDefault="007F7D37" w:rsidP="001E6040">
            <w:pPr>
              <w:spacing w:before="120" w:after="120"/>
              <w:rPr>
                <w:b/>
                <w:bCs/>
                <w:i/>
                <w:iCs/>
                <w:sz w:val="22"/>
                <w:szCs w:val="22"/>
                <w:lang w:eastAsia="ja-JP"/>
              </w:rPr>
            </w:pPr>
          </w:p>
        </w:tc>
        <w:tc>
          <w:tcPr>
            <w:tcW w:w="1197"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tcPr>
          <w:p w14:paraId="06AB2AB7" w14:textId="77777777" w:rsidR="007F7D37" w:rsidRPr="00A914D2" w:rsidRDefault="007F7D37" w:rsidP="001E6040">
            <w:pPr>
              <w:spacing w:before="120" w:after="120"/>
              <w:rPr>
                <w:b/>
                <w:bCs/>
                <w:i/>
                <w:iCs/>
                <w:sz w:val="22"/>
                <w:szCs w:val="22"/>
                <w:lang w:eastAsia="ja-JP"/>
              </w:rPr>
            </w:pPr>
          </w:p>
        </w:tc>
        <w:tc>
          <w:tcPr>
            <w:tcW w:w="1349"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hideMark/>
          </w:tcPr>
          <w:p w14:paraId="6F925D29" w14:textId="1F586B2B" w:rsidR="007F7D37" w:rsidRPr="00A914D2" w:rsidRDefault="00810BB8" w:rsidP="001E6040">
            <w:pPr>
              <w:spacing w:before="120" w:after="120"/>
              <w:jc w:val="center"/>
              <w:rPr>
                <w:b/>
                <w:bCs/>
                <w:i/>
                <w:iCs/>
                <w:sz w:val="22"/>
                <w:szCs w:val="22"/>
                <w:lang w:eastAsia="ja-JP"/>
              </w:rPr>
            </w:pPr>
            <w:r>
              <w:rPr>
                <w:b/>
                <w:bCs/>
                <w:i/>
                <w:iCs/>
                <w:sz w:val="22"/>
                <w:szCs w:val="22"/>
                <w:lang w:eastAsia="ja-JP"/>
              </w:rPr>
              <w:t>318</w:t>
            </w:r>
          </w:p>
        </w:tc>
      </w:tr>
    </w:tbl>
    <w:p w14:paraId="0DEE969D" w14:textId="77777777" w:rsidR="00B7152F" w:rsidRPr="001C1DCC" w:rsidRDefault="00B7152F" w:rsidP="001E6040">
      <w:pPr>
        <w:spacing w:before="120" w:after="120"/>
        <w:rPr>
          <w:sz w:val="10"/>
          <w:szCs w:val="10"/>
        </w:rPr>
      </w:pPr>
    </w:p>
    <w:p w14:paraId="197B69D8" w14:textId="687BAFA9" w:rsidR="00150493" w:rsidRDefault="00A604D4" w:rsidP="001E6040">
      <w:pPr>
        <w:spacing w:before="120" w:after="120"/>
      </w:pPr>
      <w:r>
        <w:t>In addition</w:t>
      </w:r>
      <w:r w:rsidR="0093507B">
        <w:t xml:space="preserve">, </w:t>
      </w:r>
      <w:r w:rsidRPr="00A604D4">
        <w:rPr>
          <w:b/>
          <w:i/>
        </w:rPr>
        <w:t>New Zealand and Australia</w:t>
      </w:r>
      <w:r w:rsidR="0093507B">
        <w:rPr>
          <w:b/>
          <w:i/>
        </w:rPr>
        <w:t>n Judicial Officers</w:t>
      </w:r>
      <w:r w:rsidR="0093507B">
        <w:t xml:space="preserve"> were actively involved in the planning, preparation and delivery of PJSI activities.</w:t>
      </w:r>
      <w:r w:rsidR="00150493">
        <w:t xml:space="preserve"> During the reporting period, two Judicial Officers provided pro bono technical support and feedback and one Judicial Officer provided pro bono technical and facilitation support.</w:t>
      </w:r>
      <w:r w:rsidR="00D84C05">
        <w:t xml:space="preserve"> </w:t>
      </w:r>
    </w:p>
    <w:p w14:paraId="41672E8E" w14:textId="347500CF" w:rsidR="00C40DB1" w:rsidRDefault="00C40DB1" w:rsidP="001E6040">
      <w:pPr>
        <w:spacing w:before="120" w:after="120"/>
      </w:pPr>
      <w:r>
        <w:lastRenderedPageBreak/>
        <w:t xml:space="preserve">Furthermore, </w:t>
      </w:r>
      <w:r w:rsidR="005E5980">
        <w:t>206</w:t>
      </w:r>
      <w:r>
        <w:t xml:space="preserve"> </w:t>
      </w:r>
      <w:r w:rsidR="00150493">
        <w:t xml:space="preserve">individuals </w:t>
      </w:r>
      <w:r>
        <w:t xml:space="preserve">were </w:t>
      </w:r>
      <w:r w:rsidR="00150493">
        <w:t xml:space="preserve">actively engaged </w:t>
      </w:r>
      <w:r>
        <w:t>as part of the consultations and assessments undertaken across the region</w:t>
      </w:r>
      <w:r w:rsidR="002F3D5E">
        <w:t xml:space="preserve"> to inform the </w:t>
      </w:r>
      <w:r w:rsidR="002F3D5E" w:rsidRPr="001C1DCC">
        <w:rPr>
          <w:b/>
          <w:i/>
        </w:rPr>
        <w:t>Baseline Review</w:t>
      </w:r>
      <w:r>
        <w:t>. The PJSI Team worked with a number of regional partners, including: Australian Federal Police, University of South Pacific, Pacific Centre for Judicial Excellence, United Nations Office on Drugs and Crime (UNODC), Regional Rights Resource Team (RRRT) and the Pacific Islands Legal Information Institute (</w:t>
      </w:r>
      <w:proofErr w:type="spellStart"/>
      <w:r>
        <w:t>PacLII</w:t>
      </w:r>
      <w:proofErr w:type="spellEnd"/>
      <w:r>
        <w:t>).</w:t>
      </w:r>
    </w:p>
    <w:p w14:paraId="4F45DE62" w14:textId="77777777" w:rsidR="00970B05" w:rsidRPr="00A914D2" w:rsidRDefault="00970B05" w:rsidP="0083744F">
      <w:pPr>
        <w:pStyle w:val="Heading2"/>
        <w:numPr>
          <w:ilvl w:val="0"/>
          <w:numId w:val="11"/>
        </w:numPr>
        <w:spacing w:before="240" w:after="240"/>
        <w:ind w:left="425" w:hanging="425"/>
        <w:rPr>
          <w:rFonts w:asciiTheme="minorHAnsi" w:hAnsiTheme="minorHAnsi"/>
          <w:color w:val="1F497D"/>
          <w:sz w:val="27"/>
          <w:szCs w:val="27"/>
        </w:rPr>
      </w:pPr>
      <w:bookmarkStart w:id="21" w:name="_Toc486948106"/>
      <w:r w:rsidRPr="00A914D2">
        <w:rPr>
          <w:rFonts w:asciiTheme="minorHAnsi" w:hAnsiTheme="minorHAnsi"/>
          <w:color w:val="1F497D"/>
          <w:sz w:val="27"/>
          <w:szCs w:val="27"/>
        </w:rPr>
        <w:t>Attributing Success</w:t>
      </w:r>
      <w:bookmarkEnd w:id="21"/>
    </w:p>
    <w:p w14:paraId="5F3985A3" w14:textId="06914D7E" w:rsidR="002C0BF7" w:rsidRPr="00A914D2" w:rsidRDefault="001D7D35" w:rsidP="001D7D35">
      <w:pPr>
        <w:spacing w:before="120" w:after="120"/>
        <w:rPr>
          <w:sz w:val="22"/>
          <w:szCs w:val="22"/>
        </w:rPr>
      </w:pPr>
      <w:r w:rsidRPr="00A914D2">
        <w:rPr>
          <w:sz w:val="22"/>
          <w:szCs w:val="22"/>
        </w:rPr>
        <w:t>PJSIs s</w:t>
      </w:r>
      <w:r w:rsidR="00301C15" w:rsidRPr="00A914D2">
        <w:rPr>
          <w:sz w:val="22"/>
          <w:szCs w:val="22"/>
        </w:rPr>
        <w:t xml:space="preserve">uccesses </w:t>
      </w:r>
      <w:r w:rsidR="004F47B1" w:rsidRPr="00A914D2">
        <w:rPr>
          <w:sz w:val="22"/>
          <w:szCs w:val="22"/>
        </w:rPr>
        <w:t xml:space="preserve">at this early stage relate to the strength of interest and engagement in the activities delivered to date. This success </w:t>
      </w:r>
      <w:r w:rsidR="009021AB" w:rsidRPr="00A914D2">
        <w:rPr>
          <w:sz w:val="22"/>
          <w:szCs w:val="22"/>
        </w:rPr>
        <w:t>can be</w:t>
      </w:r>
      <w:r w:rsidR="00301C15" w:rsidRPr="00A914D2">
        <w:rPr>
          <w:sz w:val="22"/>
          <w:szCs w:val="22"/>
        </w:rPr>
        <w:t xml:space="preserve"> attributed to</w:t>
      </w:r>
      <w:r w:rsidR="002F12DD" w:rsidRPr="00A914D2">
        <w:rPr>
          <w:sz w:val="22"/>
          <w:szCs w:val="22"/>
        </w:rPr>
        <w:t xml:space="preserve"> </w:t>
      </w:r>
      <w:r w:rsidR="004F47B1" w:rsidRPr="00A914D2">
        <w:rPr>
          <w:sz w:val="22"/>
          <w:szCs w:val="22"/>
        </w:rPr>
        <w:t>PJSIs</w:t>
      </w:r>
      <w:r w:rsidRPr="00A914D2">
        <w:rPr>
          <w:sz w:val="22"/>
          <w:szCs w:val="22"/>
        </w:rPr>
        <w:t xml:space="preserve"> greater focus on issues which present the greatest challenges to PIC judiciaries</w:t>
      </w:r>
      <w:r w:rsidR="004F47B1" w:rsidRPr="00A914D2">
        <w:rPr>
          <w:sz w:val="22"/>
          <w:szCs w:val="22"/>
        </w:rPr>
        <w:t>,</w:t>
      </w:r>
      <w:r w:rsidRPr="00A914D2">
        <w:rPr>
          <w:sz w:val="22"/>
          <w:szCs w:val="22"/>
        </w:rPr>
        <w:t xml:space="preserve"> </w:t>
      </w:r>
      <w:r w:rsidR="00E0544B" w:rsidRPr="00A914D2">
        <w:rPr>
          <w:sz w:val="22"/>
          <w:szCs w:val="22"/>
        </w:rPr>
        <w:t>particularly improving;</w:t>
      </w:r>
      <w:r w:rsidRPr="00A914D2">
        <w:rPr>
          <w:sz w:val="22"/>
          <w:szCs w:val="22"/>
        </w:rPr>
        <w:t xml:space="preserve"> understanding of and confidence to exercise human and gender-based rights among vulnerable and marginalised groups</w:t>
      </w:r>
      <w:r w:rsidR="00E0544B" w:rsidRPr="00A914D2">
        <w:rPr>
          <w:sz w:val="22"/>
          <w:szCs w:val="22"/>
        </w:rPr>
        <w:t xml:space="preserve">, public </w:t>
      </w:r>
      <w:r w:rsidRPr="00A914D2">
        <w:rPr>
          <w:sz w:val="22"/>
          <w:szCs w:val="22"/>
        </w:rPr>
        <w:t xml:space="preserve">accountability </w:t>
      </w:r>
      <w:r w:rsidR="00E0544B" w:rsidRPr="00A914D2">
        <w:rPr>
          <w:sz w:val="22"/>
          <w:szCs w:val="22"/>
        </w:rPr>
        <w:t>for performance, professionalism and local reliance.</w:t>
      </w:r>
    </w:p>
    <w:p w14:paraId="01B6D6E3" w14:textId="22A2EFE1" w:rsidR="00970B05" w:rsidRPr="00A914D2" w:rsidRDefault="00970B05" w:rsidP="0083744F">
      <w:pPr>
        <w:pStyle w:val="Heading2"/>
        <w:numPr>
          <w:ilvl w:val="0"/>
          <w:numId w:val="11"/>
        </w:numPr>
        <w:spacing w:before="240" w:after="240"/>
        <w:ind w:left="425" w:hanging="425"/>
        <w:rPr>
          <w:rFonts w:asciiTheme="minorHAnsi" w:hAnsiTheme="minorHAnsi"/>
          <w:color w:val="1F497D"/>
          <w:sz w:val="27"/>
          <w:szCs w:val="27"/>
        </w:rPr>
      </w:pPr>
      <w:bookmarkStart w:id="22" w:name="_Toc486948107"/>
      <w:r w:rsidRPr="00A914D2">
        <w:rPr>
          <w:rFonts w:asciiTheme="minorHAnsi" w:hAnsiTheme="minorHAnsi"/>
          <w:color w:val="1F497D"/>
          <w:sz w:val="27"/>
          <w:szCs w:val="27"/>
        </w:rPr>
        <w:t>Primary Changes</w:t>
      </w:r>
      <w:r w:rsidR="004C398D" w:rsidRPr="00A914D2">
        <w:rPr>
          <w:rFonts w:asciiTheme="minorHAnsi" w:hAnsiTheme="minorHAnsi"/>
          <w:color w:val="1F497D"/>
          <w:sz w:val="27"/>
          <w:szCs w:val="27"/>
        </w:rPr>
        <w:t xml:space="preserve"> &amp; Capacity Improvements</w:t>
      </w:r>
      <w:bookmarkEnd w:id="22"/>
    </w:p>
    <w:p w14:paraId="5E5E7736" w14:textId="43F1D66C" w:rsidR="00444DE2" w:rsidRPr="00A914D2" w:rsidRDefault="002E7096" w:rsidP="001E6040">
      <w:pPr>
        <w:spacing w:before="120" w:after="120"/>
        <w:rPr>
          <w:sz w:val="22"/>
          <w:szCs w:val="22"/>
        </w:rPr>
      </w:pPr>
      <w:r w:rsidRPr="00A914D2">
        <w:rPr>
          <w:sz w:val="22"/>
          <w:szCs w:val="22"/>
        </w:rPr>
        <w:t>C</w:t>
      </w:r>
      <w:r w:rsidR="00DB1CF2" w:rsidRPr="00A914D2">
        <w:rPr>
          <w:sz w:val="22"/>
          <w:szCs w:val="22"/>
        </w:rPr>
        <w:t xml:space="preserve">hanges are not discernible at this </w:t>
      </w:r>
      <w:r w:rsidRPr="00A914D2">
        <w:rPr>
          <w:sz w:val="22"/>
          <w:szCs w:val="22"/>
        </w:rPr>
        <w:t xml:space="preserve">early </w:t>
      </w:r>
      <w:r w:rsidR="00DB1CF2" w:rsidRPr="00A914D2">
        <w:rPr>
          <w:sz w:val="22"/>
          <w:szCs w:val="22"/>
        </w:rPr>
        <w:t>stage</w:t>
      </w:r>
      <w:r w:rsidR="00F90B51" w:rsidRPr="00A914D2">
        <w:rPr>
          <w:sz w:val="22"/>
          <w:szCs w:val="22"/>
        </w:rPr>
        <w:t xml:space="preserve">. Follow up </w:t>
      </w:r>
      <w:r w:rsidR="00E0544B" w:rsidRPr="00A914D2">
        <w:rPr>
          <w:sz w:val="22"/>
          <w:szCs w:val="22"/>
        </w:rPr>
        <w:t xml:space="preserve">with training participants and those involved in implementing institutional changes </w:t>
      </w:r>
      <w:r w:rsidR="00F90B51" w:rsidRPr="00A914D2">
        <w:rPr>
          <w:sz w:val="22"/>
          <w:szCs w:val="22"/>
        </w:rPr>
        <w:t xml:space="preserve">will be undertaken </w:t>
      </w:r>
      <w:r w:rsidR="00E0544B" w:rsidRPr="00A914D2">
        <w:rPr>
          <w:sz w:val="22"/>
          <w:szCs w:val="22"/>
        </w:rPr>
        <w:t>from</w:t>
      </w:r>
      <w:r w:rsidR="00F90B51" w:rsidRPr="00A914D2">
        <w:rPr>
          <w:sz w:val="22"/>
          <w:szCs w:val="22"/>
        </w:rPr>
        <w:t xml:space="preserve"> 12 months </w:t>
      </w:r>
      <w:r w:rsidR="00E0544B" w:rsidRPr="00A914D2">
        <w:rPr>
          <w:sz w:val="22"/>
          <w:szCs w:val="22"/>
        </w:rPr>
        <w:t xml:space="preserve">following these activities. </w:t>
      </w:r>
      <w:r w:rsidR="00DB1CF2" w:rsidRPr="00A914D2">
        <w:rPr>
          <w:sz w:val="22"/>
          <w:szCs w:val="22"/>
        </w:rPr>
        <w:t>This period is required in order to allow learning to be applied</w:t>
      </w:r>
      <w:r w:rsidR="009021AB" w:rsidRPr="00A914D2">
        <w:rPr>
          <w:sz w:val="22"/>
          <w:szCs w:val="22"/>
        </w:rPr>
        <w:t>, challenges to emerge</w:t>
      </w:r>
      <w:r w:rsidR="00DB1CF2" w:rsidRPr="00A914D2">
        <w:rPr>
          <w:sz w:val="22"/>
          <w:szCs w:val="22"/>
        </w:rPr>
        <w:t xml:space="preserve"> and for result</w:t>
      </w:r>
      <w:r w:rsidR="009021AB" w:rsidRPr="00A914D2">
        <w:rPr>
          <w:sz w:val="22"/>
          <w:szCs w:val="22"/>
        </w:rPr>
        <w:t>ant changes to become measurable.</w:t>
      </w:r>
      <w:r w:rsidR="00D3521B" w:rsidRPr="00A914D2">
        <w:rPr>
          <w:sz w:val="22"/>
          <w:szCs w:val="22"/>
        </w:rPr>
        <w:t xml:space="preserve"> Changes will be measured by reference to indicators and against baseline and targets included in t</w:t>
      </w:r>
      <w:r w:rsidR="002F3D5E">
        <w:rPr>
          <w:sz w:val="22"/>
          <w:szCs w:val="22"/>
        </w:rPr>
        <w:t xml:space="preserve">he Results Framework in </w:t>
      </w:r>
      <w:r w:rsidR="00D3521B" w:rsidRPr="00A914D2">
        <w:rPr>
          <w:b/>
          <w:i/>
          <w:sz w:val="22"/>
          <w:szCs w:val="22"/>
        </w:rPr>
        <w:t xml:space="preserve">Annex </w:t>
      </w:r>
      <w:r w:rsidR="002F3D5E">
        <w:rPr>
          <w:b/>
          <w:i/>
          <w:sz w:val="22"/>
          <w:szCs w:val="22"/>
        </w:rPr>
        <w:t>B</w:t>
      </w:r>
      <w:r w:rsidR="00D3521B" w:rsidRPr="00A914D2">
        <w:rPr>
          <w:sz w:val="22"/>
          <w:szCs w:val="22"/>
        </w:rPr>
        <w:t>.</w:t>
      </w:r>
    </w:p>
    <w:p w14:paraId="69104E06" w14:textId="77777777" w:rsidR="00970B05" w:rsidRPr="00A914D2" w:rsidRDefault="00970B05" w:rsidP="0083744F">
      <w:pPr>
        <w:pStyle w:val="Heading2"/>
        <w:numPr>
          <w:ilvl w:val="0"/>
          <w:numId w:val="11"/>
        </w:numPr>
        <w:spacing w:before="240" w:after="240"/>
        <w:ind w:left="425" w:hanging="425"/>
        <w:rPr>
          <w:rFonts w:asciiTheme="minorHAnsi" w:hAnsiTheme="minorHAnsi"/>
          <w:color w:val="1F497D"/>
          <w:sz w:val="27"/>
          <w:szCs w:val="27"/>
        </w:rPr>
      </w:pPr>
      <w:bookmarkStart w:id="23" w:name="_Toc486948108"/>
      <w:r w:rsidRPr="00A914D2">
        <w:rPr>
          <w:rFonts w:asciiTheme="minorHAnsi" w:hAnsiTheme="minorHAnsi"/>
          <w:color w:val="1F497D"/>
          <w:sz w:val="27"/>
          <w:szCs w:val="27"/>
        </w:rPr>
        <w:t>Risks and Opportunities</w:t>
      </w:r>
      <w:bookmarkEnd w:id="23"/>
    </w:p>
    <w:p w14:paraId="318E333E" w14:textId="1DF64371" w:rsidR="00F64AF1" w:rsidRPr="00A914D2" w:rsidRDefault="00444DE2" w:rsidP="001E6040">
      <w:pPr>
        <w:spacing w:before="120" w:after="120"/>
        <w:rPr>
          <w:sz w:val="22"/>
          <w:szCs w:val="22"/>
        </w:rPr>
      </w:pPr>
      <w:r w:rsidRPr="00A914D2">
        <w:rPr>
          <w:sz w:val="22"/>
          <w:szCs w:val="22"/>
        </w:rPr>
        <w:t xml:space="preserve">The risks identified in the </w:t>
      </w:r>
      <w:r w:rsidR="00E47FF0">
        <w:rPr>
          <w:sz w:val="22"/>
          <w:szCs w:val="22"/>
        </w:rPr>
        <w:t>Activity Design Document (ADD)</w:t>
      </w:r>
      <w:r w:rsidR="00FA3AFF" w:rsidRPr="00A914D2">
        <w:rPr>
          <w:sz w:val="22"/>
          <w:szCs w:val="22"/>
        </w:rPr>
        <w:t xml:space="preserve"> have been reviewed. They </w:t>
      </w:r>
      <w:r w:rsidRPr="00A914D2">
        <w:rPr>
          <w:sz w:val="22"/>
          <w:szCs w:val="22"/>
        </w:rPr>
        <w:t xml:space="preserve">remain valid and current. </w:t>
      </w:r>
      <w:r w:rsidR="00FA3AFF" w:rsidRPr="00A914D2">
        <w:rPr>
          <w:sz w:val="22"/>
          <w:szCs w:val="22"/>
        </w:rPr>
        <w:t>Ongoing monitoring will identify and report on</w:t>
      </w:r>
      <w:r w:rsidRPr="00A914D2">
        <w:rPr>
          <w:sz w:val="22"/>
          <w:szCs w:val="22"/>
        </w:rPr>
        <w:t xml:space="preserve"> </w:t>
      </w:r>
      <w:r w:rsidR="00FA3AFF" w:rsidRPr="00A914D2">
        <w:rPr>
          <w:sz w:val="22"/>
          <w:szCs w:val="22"/>
        </w:rPr>
        <w:t>any emerging risks and opportunities</w:t>
      </w:r>
      <w:r w:rsidRPr="00A914D2">
        <w:rPr>
          <w:sz w:val="22"/>
          <w:szCs w:val="22"/>
        </w:rPr>
        <w:t>.</w:t>
      </w:r>
    </w:p>
    <w:p w14:paraId="37509D0D" w14:textId="2D24E646" w:rsidR="00995516" w:rsidRPr="00A914D2" w:rsidRDefault="008250C8" w:rsidP="0083744F">
      <w:pPr>
        <w:pStyle w:val="Heading2"/>
        <w:numPr>
          <w:ilvl w:val="0"/>
          <w:numId w:val="11"/>
        </w:numPr>
        <w:spacing w:before="240" w:after="240"/>
        <w:ind w:left="425" w:hanging="425"/>
        <w:rPr>
          <w:rFonts w:asciiTheme="minorHAnsi" w:hAnsiTheme="minorHAnsi"/>
          <w:color w:val="1F497D"/>
          <w:sz w:val="27"/>
          <w:szCs w:val="27"/>
        </w:rPr>
      </w:pPr>
      <w:bookmarkStart w:id="24" w:name="_Toc486948109"/>
      <w:r w:rsidRPr="00A914D2">
        <w:rPr>
          <w:rFonts w:asciiTheme="minorHAnsi" w:hAnsiTheme="minorHAnsi"/>
          <w:color w:val="1F497D"/>
          <w:sz w:val="27"/>
          <w:szCs w:val="27"/>
        </w:rPr>
        <w:t xml:space="preserve">Refinements to PJSI </w:t>
      </w:r>
      <w:r w:rsidR="00785C59" w:rsidRPr="00A914D2">
        <w:rPr>
          <w:rFonts w:asciiTheme="minorHAnsi" w:hAnsiTheme="minorHAnsi"/>
          <w:color w:val="1F497D"/>
          <w:sz w:val="27"/>
          <w:szCs w:val="27"/>
        </w:rPr>
        <w:t xml:space="preserve">Contracting or </w:t>
      </w:r>
      <w:r w:rsidRPr="00A914D2">
        <w:rPr>
          <w:rFonts w:asciiTheme="minorHAnsi" w:hAnsiTheme="minorHAnsi"/>
          <w:color w:val="1F497D"/>
          <w:sz w:val="27"/>
          <w:szCs w:val="27"/>
        </w:rPr>
        <w:t>Approach</w:t>
      </w:r>
      <w:bookmarkEnd w:id="24"/>
    </w:p>
    <w:p w14:paraId="7C710FC4" w14:textId="04790392" w:rsidR="002B5954" w:rsidRPr="00A914D2" w:rsidRDefault="00FD3947" w:rsidP="001E6040">
      <w:pPr>
        <w:spacing w:before="120" w:after="120"/>
        <w:rPr>
          <w:sz w:val="22"/>
          <w:szCs w:val="22"/>
        </w:rPr>
      </w:pPr>
      <w:r w:rsidRPr="00A914D2">
        <w:rPr>
          <w:b/>
          <w:i/>
          <w:sz w:val="22"/>
          <w:szCs w:val="22"/>
        </w:rPr>
        <w:t>Variation #1</w:t>
      </w:r>
      <w:r w:rsidR="009021AB" w:rsidRPr="00A914D2">
        <w:rPr>
          <w:b/>
          <w:i/>
          <w:sz w:val="22"/>
          <w:szCs w:val="22"/>
        </w:rPr>
        <w:t xml:space="preserve"> -</w:t>
      </w:r>
      <w:r w:rsidRPr="00A914D2">
        <w:rPr>
          <w:b/>
          <w:i/>
          <w:sz w:val="22"/>
          <w:szCs w:val="22"/>
        </w:rPr>
        <w:t xml:space="preserve"> Allocation of an additional resource</w:t>
      </w:r>
      <w:r w:rsidR="00013D44" w:rsidRPr="00A914D2">
        <w:rPr>
          <w:b/>
          <w:i/>
          <w:sz w:val="22"/>
          <w:szCs w:val="22"/>
        </w:rPr>
        <w:t xml:space="preserve"> under the Gender and Family Violence Output</w:t>
      </w:r>
      <w:r w:rsidR="00DC6091" w:rsidRPr="00A914D2">
        <w:rPr>
          <w:b/>
          <w:sz w:val="22"/>
          <w:szCs w:val="22"/>
        </w:rPr>
        <w:t>:</w:t>
      </w:r>
      <w:r w:rsidR="00DC6091" w:rsidRPr="00A914D2">
        <w:rPr>
          <w:sz w:val="22"/>
          <w:szCs w:val="22"/>
        </w:rPr>
        <w:t xml:space="preserve"> </w:t>
      </w:r>
      <w:r w:rsidR="00E0544B" w:rsidRPr="00A914D2">
        <w:rPr>
          <w:sz w:val="22"/>
          <w:szCs w:val="22"/>
        </w:rPr>
        <w:t xml:space="preserve"> </w:t>
      </w:r>
      <w:r w:rsidR="002B5954" w:rsidRPr="00A914D2">
        <w:rPr>
          <w:sz w:val="22"/>
          <w:szCs w:val="22"/>
        </w:rPr>
        <w:t xml:space="preserve">reported on in the </w:t>
      </w:r>
      <w:r w:rsidR="00E0544B" w:rsidRPr="00A914D2">
        <w:rPr>
          <w:sz w:val="22"/>
          <w:szCs w:val="22"/>
        </w:rPr>
        <w:t xml:space="preserve">previous six monthly </w:t>
      </w:r>
      <w:proofErr w:type="gramStart"/>
      <w:r w:rsidR="00E0544B" w:rsidRPr="00A914D2">
        <w:rPr>
          <w:sz w:val="22"/>
          <w:szCs w:val="22"/>
        </w:rPr>
        <w:t>report</w:t>
      </w:r>
      <w:proofErr w:type="gramEnd"/>
      <w:r w:rsidR="00E0544B" w:rsidRPr="00A914D2">
        <w:rPr>
          <w:sz w:val="22"/>
          <w:szCs w:val="22"/>
        </w:rPr>
        <w:t>.</w:t>
      </w:r>
    </w:p>
    <w:p w14:paraId="061622C0" w14:textId="6BF8E2D7" w:rsidR="00E47FF0" w:rsidRDefault="00FD3947" w:rsidP="00E47FF0">
      <w:pPr>
        <w:spacing w:before="120" w:after="120"/>
        <w:rPr>
          <w:sz w:val="22"/>
          <w:szCs w:val="22"/>
        </w:rPr>
      </w:pPr>
      <w:r w:rsidRPr="00A914D2">
        <w:rPr>
          <w:b/>
          <w:i/>
          <w:sz w:val="22"/>
          <w:szCs w:val="22"/>
        </w:rPr>
        <w:t xml:space="preserve">Approval </w:t>
      </w:r>
      <w:r w:rsidR="0083744F">
        <w:rPr>
          <w:b/>
          <w:i/>
          <w:sz w:val="22"/>
          <w:szCs w:val="22"/>
        </w:rPr>
        <w:t>of</w:t>
      </w:r>
      <w:r w:rsidR="002E29F3" w:rsidRPr="00A914D2">
        <w:rPr>
          <w:b/>
          <w:i/>
          <w:sz w:val="22"/>
          <w:szCs w:val="22"/>
        </w:rPr>
        <w:t xml:space="preserve"> </w:t>
      </w:r>
      <w:r w:rsidR="00DC6091" w:rsidRPr="00A914D2">
        <w:rPr>
          <w:b/>
          <w:i/>
          <w:sz w:val="22"/>
          <w:szCs w:val="22"/>
        </w:rPr>
        <w:t>additional activities</w:t>
      </w:r>
      <w:r w:rsidR="008D7244">
        <w:rPr>
          <w:b/>
          <w:i/>
          <w:sz w:val="22"/>
          <w:szCs w:val="22"/>
        </w:rPr>
        <w:t>/support</w:t>
      </w:r>
      <w:r w:rsidR="00DC6091" w:rsidRPr="00A914D2">
        <w:rPr>
          <w:b/>
          <w:i/>
          <w:sz w:val="22"/>
          <w:szCs w:val="22"/>
        </w:rPr>
        <w:t>:</w:t>
      </w:r>
      <w:r w:rsidR="00305AEB" w:rsidRPr="00A914D2">
        <w:rPr>
          <w:sz w:val="22"/>
          <w:szCs w:val="22"/>
        </w:rPr>
        <w:t xml:space="preserve"> activity savings and contingency funding </w:t>
      </w:r>
      <w:r w:rsidR="009021AB" w:rsidRPr="00A914D2">
        <w:rPr>
          <w:sz w:val="22"/>
          <w:szCs w:val="22"/>
        </w:rPr>
        <w:t>enabled</w:t>
      </w:r>
      <w:r w:rsidR="00E47FF0">
        <w:rPr>
          <w:sz w:val="22"/>
          <w:szCs w:val="22"/>
        </w:rPr>
        <w:t xml:space="preserve"> a number of </w:t>
      </w:r>
      <w:r w:rsidR="00305AEB" w:rsidRPr="00A914D2">
        <w:rPr>
          <w:sz w:val="22"/>
          <w:szCs w:val="22"/>
        </w:rPr>
        <w:t>additional activities</w:t>
      </w:r>
      <w:r w:rsidR="008D7244">
        <w:rPr>
          <w:sz w:val="22"/>
          <w:szCs w:val="22"/>
        </w:rPr>
        <w:t xml:space="preserve"> and support</w:t>
      </w:r>
      <w:r w:rsidR="009021AB" w:rsidRPr="00A914D2">
        <w:rPr>
          <w:sz w:val="22"/>
          <w:szCs w:val="22"/>
        </w:rPr>
        <w:t xml:space="preserve"> to be added to the </w:t>
      </w:r>
      <w:r w:rsidR="009A63BC" w:rsidRPr="00A914D2">
        <w:rPr>
          <w:sz w:val="22"/>
          <w:szCs w:val="22"/>
        </w:rPr>
        <w:t xml:space="preserve">implementation </w:t>
      </w:r>
      <w:r w:rsidR="009021AB" w:rsidRPr="00A914D2">
        <w:rPr>
          <w:sz w:val="22"/>
          <w:szCs w:val="22"/>
        </w:rPr>
        <w:t>schedule. These comprise</w:t>
      </w:r>
      <w:r w:rsidR="00305AEB" w:rsidRPr="00A914D2">
        <w:rPr>
          <w:sz w:val="22"/>
          <w:szCs w:val="22"/>
        </w:rPr>
        <w:t xml:space="preserve">: </w:t>
      </w:r>
    </w:p>
    <w:p w14:paraId="43C2D52D" w14:textId="77777777" w:rsidR="00E47FF0" w:rsidRDefault="009021AB" w:rsidP="00E47FF0">
      <w:pPr>
        <w:pStyle w:val="ListParagraph"/>
        <w:numPr>
          <w:ilvl w:val="0"/>
          <w:numId w:val="30"/>
        </w:numPr>
        <w:spacing w:before="120" w:after="120"/>
        <w:rPr>
          <w:szCs w:val="22"/>
        </w:rPr>
      </w:pPr>
      <w:r w:rsidRPr="00E47FF0">
        <w:rPr>
          <w:szCs w:val="22"/>
        </w:rPr>
        <w:t xml:space="preserve">a visit to FSM to </w:t>
      </w:r>
      <w:r w:rsidR="004217A3" w:rsidRPr="00E47FF0">
        <w:rPr>
          <w:szCs w:val="22"/>
        </w:rPr>
        <w:t>i</w:t>
      </w:r>
      <w:r w:rsidRPr="00E47FF0">
        <w:rPr>
          <w:szCs w:val="22"/>
        </w:rPr>
        <w:t>mprove</w:t>
      </w:r>
      <w:r w:rsidR="00305AEB" w:rsidRPr="00E47FF0">
        <w:rPr>
          <w:szCs w:val="22"/>
        </w:rPr>
        <w:t xml:space="preserve"> Access to Justice</w:t>
      </w:r>
      <w:r w:rsidR="00FA3AFF" w:rsidRPr="00E47FF0">
        <w:rPr>
          <w:szCs w:val="22"/>
        </w:rPr>
        <w:t xml:space="preserve">; </w:t>
      </w:r>
    </w:p>
    <w:p w14:paraId="4F1C4232" w14:textId="77777777" w:rsidR="00E47FF0" w:rsidRDefault="00FA3AFF" w:rsidP="00E47FF0">
      <w:pPr>
        <w:pStyle w:val="ListParagraph"/>
        <w:numPr>
          <w:ilvl w:val="0"/>
          <w:numId w:val="30"/>
        </w:numPr>
        <w:spacing w:before="120" w:after="120"/>
        <w:rPr>
          <w:szCs w:val="22"/>
        </w:rPr>
      </w:pPr>
      <w:r w:rsidRPr="00E47FF0">
        <w:rPr>
          <w:szCs w:val="22"/>
        </w:rPr>
        <w:t>a visit to Tokelau related to improv</w:t>
      </w:r>
      <w:r w:rsidR="009A63BC" w:rsidRPr="00E47FF0">
        <w:rPr>
          <w:szCs w:val="22"/>
        </w:rPr>
        <w:t>ing</w:t>
      </w:r>
      <w:r w:rsidRPr="00E47FF0">
        <w:rPr>
          <w:szCs w:val="22"/>
        </w:rPr>
        <w:t xml:space="preserve"> Efficiency</w:t>
      </w:r>
      <w:r w:rsidR="002E29F3" w:rsidRPr="00E47FF0">
        <w:rPr>
          <w:szCs w:val="22"/>
        </w:rPr>
        <w:t xml:space="preserve">; </w:t>
      </w:r>
    </w:p>
    <w:p w14:paraId="2B92AB65" w14:textId="5E3E01C1" w:rsidR="008D7244" w:rsidRDefault="008D7244" w:rsidP="008D7244">
      <w:pPr>
        <w:pStyle w:val="ListParagraph"/>
        <w:numPr>
          <w:ilvl w:val="0"/>
          <w:numId w:val="30"/>
        </w:numPr>
        <w:spacing w:before="120" w:after="120"/>
        <w:rPr>
          <w:szCs w:val="22"/>
        </w:rPr>
      </w:pPr>
      <w:proofErr w:type="gramStart"/>
      <w:r w:rsidRPr="00E47FF0">
        <w:rPr>
          <w:szCs w:val="22"/>
        </w:rPr>
        <w:t>subject</w:t>
      </w:r>
      <w:proofErr w:type="gramEnd"/>
      <w:r w:rsidRPr="00E47FF0">
        <w:rPr>
          <w:szCs w:val="22"/>
        </w:rPr>
        <w:t xml:space="preserve"> to the availability of sufficient un</w:t>
      </w:r>
      <w:r w:rsidR="00FF1A68">
        <w:rPr>
          <w:szCs w:val="22"/>
        </w:rPr>
        <w:t>derspend from future activities, approval</w:t>
      </w:r>
      <w:r w:rsidRPr="00E47FF0">
        <w:rPr>
          <w:szCs w:val="22"/>
        </w:rPr>
        <w:t xml:space="preserve"> for a new Leadership Adviser role.  These additional activities were approved by the IEC on 10 September 2016</w:t>
      </w:r>
      <w:r>
        <w:rPr>
          <w:szCs w:val="22"/>
        </w:rPr>
        <w:t>;</w:t>
      </w:r>
    </w:p>
    <w:p w14:paraId="74015533" w14:textId="3CA1BAB3" w:rsidR="008D7244" w:rsidRDefault="008D7244" w:rsidP="008D7244">
      <w:pPr>
        <w:pStyle w:val="ListParagraph"/>
        <w:numPr>
          <w:ilvl w:val="0"/>
          <w:numId w:val="30"/>
        </w:numPr>
        <w:spacing w:before="120" w:after="120"/>
        <w:rPr>
          <w:szCs w:val="22"/>
        </w:rPr>
      </w:pPr>
      <w:r>
        <w:rPr>
          <w:szCs w:val="22"/>
        </w:rPr>
        <w:t>additional support provided by Judicial Officers to the Orientation and Decision Making Training; and</w:t>
      </w:r>
    </w:p>
    <w:p w14:paraId="3DEEAE4D" w14:textId="2384294A" w:rsidR="008D7244" w:rsidRPr="00E47FF0" w:rsidRDefault="008D7244" w:rsidP="008D7244">
      <w:pPr>
        <w:pStyle w:val="ListParagraph"/>
        <w:numPr>
          <w:ilvl w:val="0"/>
          <w:numId w:val="30"/>
        </w:numPr>
        <w:spacing w:before="120" w:after="120"/>
        <w:rPr>
          <w:szCs w:val="22"/>
        </w:rPr>
      </w:pPr>
      <w:r>
        <w:rPr>
          <w:szCs w:val="22"/>
        </w:rPr>
        <w:t>Development of a Session Planning Toolkit.</w:t>
      </w:r>
    </w:p>
    <w:p w14:paraId="143006CA" w14:textId="0BD63B02" w:rsidR="001C1DCC" w:rsidRPr="00A914D2" w:rsidRDefault="00785C59" w:rsidP="001E6040">
      <w:pPr>
        <w:spacing w:before="120" w:after="120"/>
        <w:rPr>
          <w:sz w:val="22"/>
          <w:szCs w:val="22"/>
        </w:rPr>
      </w:pPr>
      <w:r w:rsidRPr="00A914D2">
        <w:rPr>
          <w:b/>
          <w:i/>
          <w:sz w:val="22"/>
          <w:szCs w:val="22"/>
        </w:rPr>
        <w:t>PJSI Leadership changes:</w:t>
      </w:r>
      <w:r w:rsidRPr="00A914D2">
        <w:rPr>
          <w:sz w:val="22"/>
          <w:szCs w:val="22"/>
        </w:rPr>
        <w:t xml:space="preserve"> changes </w:t>
      </w:r>
      <w:r w:rsidR="00E0544B" w:rsidRPr="00A914D2">
        <w:rPr>
          <w:sz w:val="22"/>
          <w:szCs w:val="22"/>
        </w:rPr>
        <w:t>in the membership of the IEC’s P</w:t>
      </w:r>
      <w:r w:rsidRPr="00A914D2">
        <w:rPr>
          <w:sz w:val="22"/>
          <w:szCs w:val="22"/>
        </w:rPr>
        <w:t>acific membe</w:t>
      </w:r>
      <w:r w:rsidR="00E0544B" w:rsidRPr="00A914D2">
        <w:rPr>
          <w:sz w:val="22"/>
          <w:szCs w:val="22"/>
        </w:rPr>
        <w:t>rs</w:t>
      </w:r>
      <w:r w:rsidRPr="00A914D2">
        <w:rPr>
          <w:sz w:val="22"/>
          <w:szCs w:val="22"/>
        </w:rPr>
        <w:t xml:space="preserve"> and also with MFAT’s internal management team have </w:t>
      </w:r>
      <w:r w:rsidR="006B1825" w:rsidRPr="00A914D2">
        <w:rPr>
          <w:sz w:val="22"/>
          <w:szCs w:val="22"/>
        </w:rPr>
        <w:t>r</w:t>
      </w:r>
      <w:r w:rsidRPr="00A914D2">
        <w:rPr>
          <w:sz w:val="22"/>
          <w:szCs w:val="22"/>
        </w:rPr>
        <w:t xml:space="preserve">equired </w:t>
      </w:r>
      <w:r w:rsidR="006B1825" w:rsidRPr="00A914D2">
        <w:rPr>
          <w:sz w:val="22"/>
          <w:szCs w:val="22"/>
        </w:rPr>
        <w:t xml:space="preserve">additional </w:t>
      </w:r>
      <w:r w:rsidRPr="00A914D2">
        <w:rPr>
          <w:sz w:val="22"/>
          <w:szCs w:val="22"/>
        </w:rPr>
        <w:t xml:space="preserve">and support </w:t>
      </w:r>
      <w:r w:rsidR="00E47FF0">
        <w:rPr>
          <w:sz w:val="22"/>
          <w:szCs w:val="22"/>
        </w:rPr>
        <w:t>and facilitation during</w:t>
      </w:r>
      <w:r w:rsidR="006B1825" w:rsidRPr="00A914D2">
        <w:rPr>
          <w:sz w:val="22"/>
          <w:szCs w:val="22"/>
        </w:rPr>
        <w:t xml:space="preserve"> the transition period.  Additionally, due </w:t>
      </w:r>
      <w:r w:rsidR="00A5758B" w:rsidRPr="00A914D2">
        <w:rPr>
          <w:sz w:val="22"/>
          <w:szCs w:val="22"/>
        </w:rPr>
        <w:t>to the sad passing of Cook Islands Senior Justice of the Peace</w:t>
      </w:r>
      <w:r w:rsidR="006B1825" w:rsidRPr="00A914D2">
        <w:rPr>
          <w:sz w:val="22"/>
          <w:szCs w:val="22"/>
        </w:rPr>
        <w:t xml:space="preserve"> Mr. </w:t>
      </w:r>
      <w:r w:rsidR="00A5758B" w:rsidRPr="00A914D2">
        <w:rPr>
          <w:sz w:val="22"/>
          <w:szCs w:val="22"/>
        </w:rPr>
        <w:t xml:space="preserve">John Kenning, </w:t>
      </w:r>
      <w:r w:rsidR="006B1825" w:rsidRPr="00A914D2">
        <w:rPr>
          <w:sz w:val="22"/>
          <w:szCs w:val="22"/>
        </w:rPr>
        <w:t xml:space="preserve">MFAT </w:t>
      </w:r>
      <w:r w:rsidR="001D5EAD" w:rsidRPr="00A914D2">
        <w:rPr>
          <w:sz w:val="22"/>
          <w:szCs w:val="22"/>
        </w:rPr>
        <w:t xml:space="preserve">are currently seeking the </w:t>
      </w:r>
      <w:r w:rsidR="00A5758B" w:rsidRPr="00A914D2">
        <w:rPr>
          <w:sz w:val="22"/>
          <w:szCs w:val="22"/>
        </w:rPr>
        <w:t xml:space="preserve">region’s leadership to nominate a </w:t>
      </w:r>
      <w:r w:rsidR="006B1825" w:rsidRPr="00A914D2">
        <w:rPr>
          <w:sz w:val="22"/>
          <w:szCs w:val="22"/>
        </w:rPr>
        <w:t xml:space="preserve">new lay-judiciary </w:t>
      </w:r>
      <w:r w:rsidR="00A5758B" w:rsidRPr="00A914D2">
        <w:rPr>
          <w:sz w:val="22"/>
          <w:szCs w:val="22"/>
        </w:rPr>
        <w:t>represent</w:t>
      </w:r>
      <w:r w:rsidR="006B1825" w:rsidRPr="00A914D2">
        <w:rPr>
          <w:sz w:val="22"/>
          <w:szCs w:val="22"/>
        </w:rPr>
        <w:t>ative on the IEC.</w:t>
      </w:r>
    </w:p>
    <w:p w14:paraId="62CCFAF8" w14:textId="77777777" w:rsidR="00970B05" w:rsidRPr="00A914D2" w:rsidRDefault="00BD38F2" w:rsidP="0083744F">
      <w:pPr>
        <w:pStyle w:val="Heading2"/>
        <w:numPr>
          <w:ilvl w:val="0"/>
          <w:numId w:val="11"/>
        </w:numPr>
        <w:spacing w:before="240" w:after="240"/>
        <w:ind w:left="425" w:hanging="425"/>
        <w:rPr>
          <w:rFonts w:asciiTheme="minorHAnsi" w:hAnsiTheme="minorHAnsi"/>
          <w:color w:val="1F497D"/>
          <w:sz w:val="27"/>
          <w:szCs w:val="27"/>
        </w:rPr>
      </w:pPr>
      <w:bookmarkStart w:id="25" w:name="_Toc486948110"/>
      <w:r w:rsidRPr="00A914D2">
        <w:rPr>
          <w:rFonts w:asciiTheme="minorHAnsi" w:hAnsiTheme="minorHAnsi"/>
          <w:color w:val="1F497D"/>
          <w:sz w:val="27"/>
          <w:szCs w:val="27"/>
        </w:rPr>
        <w:lastRenderedPageBreak/>
        <w:t>Human Rights and</w:t>
      </w:r>
      <w:r w:rsidR="00724AA7" w:rsidRPr="00A914D2">
        <w:rPr>
          <w:rFonts w:asciiTheme="minorHAnsi" w:hAnsiTheme="minorHAnsi"/>
          <w:color w:val="1F497D"/>
          <w:sz w:val="27"/>
          <w:szCs w:val="27"/>
        </w:rPr>
        <w:t xml:space="preserve"> </w:t>
      </w:r>
      <w:r w:rsidR="00970B05" w:rsidRPr="00A914D2">
        <w:rPr>
          <w:rFonts w:asciiTheme="minorHAnsi" w:hAnsiTheme="minorHAnsi"/>
          <w:color w:val="1F497D"/>
          <w:sz w:val="27"/>
          <w:szCs w:val="27"/>
        </w:rPr>
        <w:t>Gender</w:t>
      </w:r>
      <w:bookmarkEnd w:id="25"/>
    </w:p>
    <w:p w14:paraId="0D09067F" w14:textId="03C0693D" w:rsidR="00F90B51" w:rsidRPr="00A914D2" w:rsidRDefault="00FA3AFF" w:rsidP="001E6040">
      <w:pPr>
        <w:spacing w:before="120" w:after="120"/>
        <w:rPr>
          <w:sz w:val="22"/>
          <w:szCs w:val="22"/>
        </w:rPr>
      </w:pPr>
      <w:r w:rsidRPr="00A914D2">
        <w:rPr>
          <w:sz w:val="22"/>
          <w:szCs w:val="22"/>
        </w:rPr>
        <w:t>Human rights and gender are integrated throughout PJSI’s design, processes and systems. In particular, the Gender &amp; Family Violence Toolkit and the Human Rights Toolkit</w:t>
      </w:r>
      <w:r w:rsidR="001D5EAD" w:rsidRPr="00A914D2">
        <w:rPr>
          <w:sz w:val="22"/>
          <w:szCs w:val="22"/>
        </w:rPr>
        <w:t>s</w:t>
      </w:r>
      <w:r w:rsidRPr="00A914D2">
        <w:rPr>
          <w:sz w:val="22"/>
          <w:szCs w:val="22"/>
        </w:rPr>
        <w:t xml:space="preserve"> focus exclusively on issues to promote the treatment of related issues to improve gendered and human rights outcomes for people who use PIC courts. </w:t>
      </w:r>
      <w:r w:rsidR="001D5EAD" w:rsidRPr="00A914D2">
        <w:rPr>
          <w:sz w:val="22"/>
          <w:szCs w:val="22"/>
        </w:rPr>
        <w:t xml:space="preserve">Both Toolkits have been piloted and further refined in light of </w:t>
      </w:r>
      <w:r w:rsidR="004F47B1" w:rsidRPr="00A914D2">
        <w:rPr>
          <w:sz w:val="22"/>
          <w:szCs w:val="22"/>
        </w:rPr>
        <w:t>input provided during both pilots</w:t>
      </w:r>
      <w:r w:rsidR="001D5EAD" w:rsidRPr="00A914D2">
        <w:rPr>
          <w:sz w:val="22"/>
          <w:szCs w:val="22"/>
        </w:rPr>
        <w:t xml:space="preserve">. </w:t>
      </w:r>
      <w:r w:rsidR="004F47B1" w:rsidRPr="00A914D2">
        <w:rPr>
          <w:sz w:val="22"/>
          <w:szCs w:val="22"/>
        </w:rPr>
        <w:t xml:space="preserve">They will both soon be published on the PJSI website </w:t>
      </w:r>
      <w:r w:rsidR="00994288">
        <w:rPr>
          <w:sz w:val="22"/>
          <w:szCs w:val="22"/>
        </w:rPr>
        <w:t>and utilised for future training visits.</w:t>
      </w:r>
    </w:p>
    <w:p w14:paraId="5B3DEAB8" w14:textId="77777777" w:rsidR="00995516" w:rsidRPr="00A914D2" w:rsidRDefault="00970B05" w:rsidP="0083744F">
      <w:pPr>
        <w:pStyle w:val="Heading2"/>
        <w:numPr>
          <w:ilvl w:val="0"/>
          <w:numId w:val="11"/>
        </w:numPr>
        <w:spacing w:before="240" w:after="240"/>
        <w:ind w:left="425" w:hanging="425"/>
        <w:rPr>
          <w:rFonts w:asciiTheme="minorHAnsi" w:hAnsiTheme="minorHAnsi"/>
          <w:color w:val="1F497D"/>
          <w:sz w:val="27"/>
          <w:szCs w:val="27"/>
        </w:rPr>
      </w:pPr>
      <w:bookmarkStart w:id="26" w:name="_Toc486948111"/>
      <w:r w:rsidRPr="00A914D2">
        <w:rPr>
          <w:rFonts w:asciiTheme="minorHAnsi" w:hAnsiTheme="minorHAnsi"/>
          <w:color w:val="1F497D"/>
          <w:sz w:val="27"/>
          <w:szCs w:val="27"/>
        </w:rPr>
        <w:t>Sustainability</w:t>
      </w:r>
      <w:bookmarkEnd w:id="26"/>
    </w:p>
    <w:p w14:paraId="35D7C494" w14:textId="20C9A6BB" w:rsidR="00F90B51" w:rsidRDefault="00672406" w:rsidP="001E6040">
      <w:pPr>
        <w:spacing w:before="120" w:after="120"/>
        <w:rPr>
          <w:sz w:val="22"/>
          <w:szCs w:val="22"/>
        </w:rPr>
      </w:pPr>
      <w:r w:rsidRPr="00A914D2">
        <w:rPr>
          <w:sz w:val="22"/>
          <w:szCs w:val="22"/>
        </w:rPr>
        <w:t xml:space="preserve">It is premature </w:t>
      </w:r>
      <w:r w:rsidR="00FA3AFF" w:rsidRPr="00A914D2">
        <w:rPr>
          <w:sz w:val="22"/>
          <w:szCs w:val="22"/>
        </w:rPr>
        <w:t xml:space="preserve">to comment on the sustainability of </w:t>
      </w:r>
      <w:r w:rsidR="004F47B1" w:rsidRPr="00A914D2">
        <w:rPr>
          <w:sz w:val="22"/>
          <w:szCs w:val="22"/>
        </w:rPr>
        <w:t>specific projects or</w:t>
      </w:r>
      <w:r w:rsidR="00FA3AFF" w:rsidRPr="00A914D2">
        <w:rPr>
          <w:sz w:val="22"/>
          <w:szCs w:val="22"/>
        </w:rPr>
        <w:t xml:space="preserve"> activities. Sustainability is</w:t>
      </w:r>
      <w:r w:rsidR="004F47B1" w:rsidRPr="00A914D2">
        <w:rPr>
          <w:sz w:val="22"/>
          <w:szCs w:val="22"/>
        </w:rPr>
        <w:t xml:space="preserve"> however</w:t>
      </w:r>
      <w:r w:rsidRPr="00A914D2">
        <w:rPr>
          <w:sz w:val="22"/>
          <w:szCs w:val="22"/>
        </w:rPr>
        <w:t xml:space="preserve"> a fundamental pillar of</w:t>
      </w:r>
      <w:r w:rsidR="00FA3AFF" w:rsidRPr="00A914D2">
        <w:rPr>
          <w:sz w:val="22"/>
          <w:szCs w:val="22"/>
        </w:rPr>
        <w:t xml:space="preserve"> </w:t>
      </w:r>
      <w:r w:rsidRPr="00A914D2">
        <w:rPr>
          <w:sz w:val="22"/>
          <w:szCs w:val="22"/>
        </w:rPr>
        <w:t xml:space="preserve">PJSIs </w:t>
      </w:r>
      <w:proofErr w:type="gramStart"/>
      <w:r w:rsidRPr="00A914D2">
        <w:rPr>
          <w:sz w:val="22"/>
          <w:szCs w:val="22"/>
        </w:rPr>
        <w:t>design</w:t>
      </w:r>
      <w:proofErr w:type="gramEnd"/>
      <w:r w:rsidR="004F47B1" w:rsidRPr="00A914D2">
        <w:rPr>
          <w:sz w:val="22"/>
          <w:szCs w:val="22"/>
        </w:rPr>
        <w:t>. For example</w:t>
      </w:r>
      <w:r w:rsidR="00FA3AFF" w:rsidRPr="00A914D2">
        <w:rPr>
          <w:sz w:val="22"/>
          <w:szCs w:val="22"/>
        </w:rPr>
        <w:t>, the Toolkits are an exercise in sustainability</w:t>
      </w:r>
      <w:r w:rsidR="004F47B1" w:rsidRPr="00A914D2">
        <w:rPr>
          <w:sz w:val="22"/>
          <w:szCs w:val="22"/>
        </w:rPr>
        <w:t xml:space="preserve"> – in that they ensure the ongoing availability of practical resources to guide the substance and delivery of training of the implementation of developmental reforms</w:t>
      </w:r>
      <w:r w:rsidR="00FA3AFF" w:rsidRPr="00A914D2">
        <w:rPr>
          <w:sz w:val="22"/>
          <w:szCs w:val="22"/>
        </w:rPr>
        <w:t xml:space="preserve">. Similarly, the </w:t>
      </w:r>
      <w:r w:rsidR="004F47B1" w:rsidRPr="00A914D2">
        <w:rPr>
          <w:sz w:val="22"/>
          <w:szCs w:val="22"/>
        </w:rPr>
        <w:t xml:space="preserve">Institutionalisation, </w:t>
      </w:r>
      <w:r w:rsidR="00FA3AFF" w:rsidRPr="00A914D2">
        <w:rPr>
          <w:sz w:val="22"/>
          <w:szCs w:val="22"/>
        </w:rPr>
        <w:t xml:space="preserve">Career </w:t>
      </w:r>
      <w:r w:rsidR="004F47B1" w:rsidRPr="00A914D2">
        <w:rPr>
          <w:sz w:val="22"/>
          <w:szCs w:val="22"/>
        </w:rPr>
        <w:t xml:space="preserve">Gateway </w:t>
      </w:r>
      <w:r w:rsidR="00FA3AFF" w:rsidRPr="00A914D2">
        <w:rPr>
          <w:sz w:val="22"/>
          <w:szCs w:val="22"/>
        </w:rPr>
        <w:t>and P</w:t>
      </w:r>
      <w:r w:rsidR="004F47B1" w:rsidRPr="00A914D2">
        <w:rPr>
          <w:sz w:val="22"/>
          <w:szCs w:val="22"/>
        </w:rPr>
        <w:t>athways Projects will create a sustainable base for ongoing</w:t>
      </w:r>
      <w:r w:rsidR="00FA3AFF" w:rsidRPr="00A914D2">
        <w:rPr>
          <w:sz w:val="22"/>
          <w:szCs w:val="22"/>
        </w:rPr>
        <w:t xml:space="preserve"> professional capacity</w:t>
      </w:r>
      <w:r w:rsidR="004F47B1" w:rsidRPr="00A914D2">
        <w:rPr>
          <w:sz w:val="22"/>
          <w:szCs w:val="22"/>
        </w:rPr>
        <w:t xml:space="preserve"> building among</w:t>
      </w:r>
      <w:r w:rsidR="00FA3AFF" w:rsidRPr="00A914D2">
        <w:rPr>
          <w:sz w:val="22"/>
          <w:szCs w:val="22"/>
        </w:rPr>
        <w:t xml:space="preserve"> PIC judiciaries thr</w:t>
      </w:r>
      <w:r w:rsidR="004F47B1" w:rsidRPr="00A914D2">
        <w:rPr>
          <w:sz w:val="22"/>
          <w:szCs w:val="22"/>
        </w:rPr>
        <w:t xml:space="preserve">ough </w:t>
      </w:r>
      <w:r w:rsidR="00FA3AFF" w:rsidRPr="00A914D2">
        <w:rPr>
          <w:sz w:val="22"/>
          <w:szCs w:val="22"/>
        </w:rPr>
        <w:t>in-region training provider</w:t>
      </w:r>
      <w:r w:rsidR="004F47B1" w:rsidRPr="00A914D2">
        <w:rPr>
          <w:sz w:val="22"/>
          <w:szCs w:val="22"/>
        </w:rPr>
        <w:t>s</w:t>
      </w:r>
      <w:r w:rsidR="00FA3AFF" w:rsidRPr="00A914D2">
        <w:rPr>
          <w:sz w:val="22"/>
          <w:szCs w:val="22"/>
        </w:rPr>
        <w:t xml:space="preserve">, </w:t>
      </w:r>
      <w:r w:rsidR="004F47B1" w:rsidRPr="00A914D2">
        <w:rPr>
          <w:sz w:val="22"/>
          <w:szCs w:val="22"/>
        </w:rPr>
        <w:t xml:space="preserve">thereby </w:t>
      </w:r>
      <w:r w:rsidR="00FA3AFF" w:rsidRPr="00A914D2">
        <w:rPr>
          <w:sz w:val="22"/>
          <w:szCs w:val="22"/>
        </w:rPr>
        <w:t>ameliorating the need for external intervention. This will be bolstered by the ongoing strengthening of capacity among the cadre of in-region trainers.</w:t>
      </w:r>
    </w:p>
    <w:p w14:paraId="6D058A27" w14:textId="77777777" w:rsidR="00DF552A" w:rsidRPr="00A914D2" w:rsidRDefault="00DF552A" w:rsidP="0083744F">
      <w:pPr>
        <w:pStyle w:val="Heading2"/>
        <w:numPr>
          <w:ilvl w:val="0"/>
          <w:numId w:val="11"/>
        </w:numPr>
        <w:spacing w:before="240" w:after="240"/>
        <w:ind w:left="425" w:hanging="425"/>
        <w:rPr>
          <w:rFonts w:asciiTheme="minorHAnsi" w:hAnsiTheme="minorHAnsi"/>
          <w:color w:val="1F497D"/>
          <w:sz w:val="27"/>
          <w:szCs w:val="27"/>
        </w:rPr>
      </w:pPr>
      <w:bookmarkStart w:id="27" w:name="_Toc486948112"/>
      <w:r w:rsidRPr="00A914D2">
        <w:rPr>
          <w:rFonts w:asciiTheme="minorHAnsi" w:hAnsiTheme="minorHAnsi"/>
          <w:color w:val="1F497D"/>
          <w:sz w:val="27"/>
          <w:szCs w:val="27"/>
        </w:rPr>
        <w:t>Initiative Management</w:t>
      </w:r>
      <w:bookmarkEnd w:id="27"/>
    </w:p>
    <w:p w14:paraId="29B73DCB" w14:textId="74E69F73" w:rsidR="00672406" w:rsidRPr="00A914D2" w:rsidRDefault="0026513D" w:rsidP="00E34FE2">
      <w:pPr>
        <w:spacing w:before="120" w:after="120"/>
        <w:rPr>
          <w:sz w:val="22"/>
          <w:szCs w:val="22"/>
          <w:highlight w:val="yellow"/>
        </w:rPr>
      </w:pPr>
      <w:r w:rsidRPr="00A914D2">
        <w:rPr>
          <w:rFonts w:cs="Calibri"/>
          <w:b/>
          <w:i/>
          <w:sz w:val="22"/>
          <w:szCs w:val="22"/>
        </w:rPr>
        <w:t>Judicial Liaison Committee -</w:t>
      </w:r>
      <w:r w:rsidR="00E34FE2" w:rsidRPr="00A914D2">
        <w:rPr>
          <w:rFonts w:cs="Calibri"/>
          <w:sz w:val="22"/>
          <w:szCs w:val="22"/>
        </w:rPr>
        <w:t xml:space="preserve"> </w:t>
      </w:r>
      <w:r w:rsidRPr="00A914D2">
        <w:rPr>
          <w:rFonts w:cs="Calibri"/>
          <w:sz w:val="22"/>
          <w:szCs w:val="22"/>
        </w:rPr>
        <w:t>Communication with both the New Zealand and Australian judiciaries continue</w:t>
      </w:r>
      <w:r w:rsidR="00672406" w:rsidRPr="00A914D2">
        <w:rPr>
          <w:rFonts w:cs="Calibri"/>
          <w:sz w:val="22"/>
          <w:szCs w:val="22"/>
        </w:rPr>
        <w:t>s</w:t>
      </w:r>
      <w:r w:rsidRPr="00A914D2">
        <w:rPr>
          <w:rFonts w:cs="Calibri"/>
          <w:sz w:val="22"/>
          <w:szCs w:val="22"/>
        </w:rPr>
        <w:t xml:space="preserve"> through the Judicial Liaison Committee (JLC). </w:t>
      </w:r>
      <w:r w:rsidR="00672406" w:rsidRPr="00A914D2">
        <w:rPr>
          <w:rFonts w:cs="Calibri"/>
          <w:sz w:val="22"/>
          <w:szCs w:val="22"/>
        </w:rPr>
        <w:t>The JLC assisted in sharing opportunities for New Zealand</w:t>
      </w:r>
      <w:r w:rsidR="00994288">
        <w:rPr>
          <w:rFonts w:cs="Calibri"/>
          <w:sz w:val="22"/>
          <w:szCs w:val="22"/>
        </w:rPr>
        <w:t xml:space="preserve"> and Australian</w:t>
      </w:r>
      <w:r w:rsidR="00672406" w:rsidRPr="00A914D2">
        <w:rPr>
          <w:rFonts w:cs="Calibri"/>
          <w:sz w:val="22"/>
          <w:szCs w:val="22"/>
        </w:rPr>
        <w:t xml:space="preserve"> judges to be involved in PJSI activities across their respective judiciaries. As a result, several New Zealand</w:t>
      </w:r>
      <w:r w:rsidR="00994288">
        <w:rPr>
          <w:rFonts w:cs="Calibri"/>
          <w:sz w:val="22"/>
          <w:szCs w:val="22"/>
        </w:rPr>
        <w:t xml:space="preserve"> and Australian retired and sitting </w:t>
      </w:r>
      <w:r w:rsidR="00672406" w:rsidRPr="00A914D2">
        <w:rPr>
          <w:rFonts w:cs="Calibri"/>
          <w:sz w:val="22"/>
          <w:szCs w:val="22"/>
        </w:rPr>
        <w:t>judges are providing expertise to the design and delivery of PJSI activities</w:t>
      </w:r>
      <w:r w:rsidR="00994288">
        <w:rPr>
          <w:rFonts w:cs="Calibri"/>
          <w:sz w:val="22"/>
          <w:szCs w:val="22"/>
        </w:rPr>
        <w:t>,</w:t>
      </w:r>
      <w:r w:rsidR="00672406" w:rsidRPr="00A914D2">
        <w:rPr>
          <w:rFonts w:cs="Calibri"/>
          <w:sz w:val="22"/>
          <w:szCs w:val="22"/>
        </w:rPr>
        <w:t xml:space="preserve"> including reviewing </w:t>
      </w:r>
      <w:r w:rsidR="00994288">
        <w:rPr>
          <w:rFonts w:cs="Calibri"/>
          <w:sz w:val="22"/>
          <w:szCs w:val="22"/>
        </w:rPr>
        <w:t>and supplying feedback on PJDP/PJSI Toolkits and the Session Planning Toolkit; as well as providing technical and facilitation support to Orientation and Decision Making Training</w:t>
      </w:r>
      <w:r w:rsidR="00672406" w:rsidRPr="00A914D2">
        <w:rPr>
          <w:rFonts w:cs="Calibri"/>
          <w:sz w:val="22"/>
          <w:szCs w:val="22"/>
        </w:rPr>
        <w:t xml:space="preserve">. </w:t>
      </w:r>
      <w:r w:rsidR="00672406" w:rsidRPr="00A914D2">
        <w:rPr>
          <w:rFonts w:cs="Calibri"/>
          <w:szCs w:val="22"/>
        </w:rPr>
        <w:t>The JLC remains</w:t>
      </w:r>
      <w:r w:rsidR="00E34FE2" w:rsidRPr="00A914D2">
        <w:rPr>
          <w:rFonts w:cs="Calibri"/>
          <w:szCs w:val="22"/>
        </w:rPr>
        <w:t xml:space="preserve"> otherwise</w:t>
      </w:r>
      <w:r w:rsidR="00672406" w:rsidRPr="00A914D2">
        <w:rPr>
          <w:rFonts w:cs="Calibri"/>
          <w:szCs w:val="22"/>
        </w:rPr>
        <w:t xml:space="preserve"> briefed about PJSIs activities and progress</w:t>
      </w:r>
      <w:r w:rsidR="008B288D">
        <w:rPr>
          <w:rFonts w:cs="Calibri"/>
          <w:szCs w:val="22"/>
        </w:rPr>
        <w:t xml:space="preserve">, with </w:t>
      </w:r>
      <w:r w:rsidR="00994288">
        <w:rPr>
          <w:rFonts w:cs="Calibri"/>
          <w:szCs w:val="22"/>
        </w:rPr>
        <w:t>the next</w:t>
      </w:r>
      <w:r w:rsidR="008B288D">
        <w:rPr>
          <w:rFonts w:cs="Calibri"/>
          <w:szCs w:val="22"/>
        </w:rPr>
        <w:t xml:space="preserve"> meeting scheduled in July, 2017</w:t>
      </w:r>
      <w:r w:rsidR="00672406" w:rsidRPr="00A914D2">
        <w:rPr>
          <w:rFonts w:cs="Calibri"/>
          <w:szCs w:val="22"/>
        </w:rPr>
        <w:t>.</w:t>
      </w:r>
    </w:p>
    <w:p w14:paraId="0891DCB4" w14:textId="575C4FCD" w:rsidR="00B66151" w:rsidRPr="008B288D" w:rsidRDefault="00B66151" w:rsidP="001E6040">
      <w:pPr>
        <w:spacing w:before="120" w:after="120"/>
        <w:rPr>
          <w:b/>
          <w:i/>
          <w:sz w:val="22"/>
          <w:szCs w:val="22"/>
        </w:rPr>
      </w:pPr>
      <w:r w:rsidRPr="008B288D">
        <w:rPr>
          <w:b/>
          <w:i/>
          <w:sz w:val="22"/>
          <w:szCs w:val="22"/>
        </w:rPr>
        <w:t>Milestone</w:t>
      </w:r>
      <w:r w:rsidR="000B5BD2" w:rsidRPr="008B288D">
        <w:rPr>
          <w:b/>
          <w:i/>
          <w:sz w:val="22"/>
          <w:szCs w:val="22"/>
        </w:rPr>
        <w:t xml:space="preserve"> </w:t>
      </w:r>
      <w:r w:rsidR="00672406" w:rsidRPr="008B288D">
        <w:rPr>
          <w:b/>
          <w:i/>
          <w:sz w:val="22"/>
          <w:szCs w:val="22"/>
        </w:rPr>
        <w:t>Deliverables</w:t>
      </w:r>
    </w:p>
    <w:tbl>
      <w:tblPr>
        <w:tblW w:w="8827" w:type="dxa"/>
        <w:jc w:val="center"/>
        <w:tblLayout w:type="fixed"/>
        <w:tblLook w:val="00A0" w:firstRow="1" w:lastRow="0" w:firstColumn="1" w:lastColumn="0" w:noHBand="0" w:noVBand="0"/>
      </w:tblPr>
      <w:tblGrid>
        <w:gridCol w:w="6069"/>
        <w:gridCol w:w="1475"/>
        <w:gridCol w:w="1283"/>
      </w:tblGrid>
      <w:tr w:rsidR="00B66151" w:rsidRPr="00A914D2" w14:paraId="011D1957" w14:textId="77777777" w:rsidTr="004F036F">
        <w:trPr>
          <w:jc w:val="center"/>
        </w:trPr>
        <w:tc>
          <w:tcPr>
            <w:tcW w:w="6069" w:type="dxa"/>
            <w:tcBorders>
              <w:top w:val="single" w:sz="4" w:space="0" w:color="auto"/>
              <w:bottom w:val="single" w:sz="4" w:space="0" w:color="auto"/>
              <w:right w:val="single" w:sz="4" w:space="0" w:color="auto"/>
            </w:tcBorders>
            <w:shd w:val="clear" w:color="auto" w:fill="BFBFBF" w:themeFill="background1" w:themeFillShade="BF"/>
          </w:tcPr>
          <w:p w14:paraId="5ECC9378" w14:textId="77777777" w:rsidR="00B66151" w:rsidRPr="00A914D2" w:rsidRDefault="00B66151" w:rsidP="001E6040">
            <w:pPr>
              <w:spacing w:before="120" w:after="120"/>
              <w:jc w:val="center"/>
              <w:rPr>
                <w:rFonts w:cs="Arial"/>
                <w:b/>
                <w:sz w:val="22"/>
                <w:szCs w:val="22"/>
              </w:rPr>
            </w:pPr>
            <w:r w:rsidRPr="00A914D2">
              <w:rPr>
                <w:rFonts w:cs="Arial"/>
                <w:b/>
                <w:sz w:val="22"/>
                <w:szCs w:val="22"/>
              </w:rPr>
              <w:t xml:space="preserve">Milestone </w:t>
            </w:r>
            <w:r w:rsidR="00D46BFB" w:rsidRPr="00A914D2">
              <w:rPr>
                <w:rFonts w:cs="Arial"/>
                <w:b/>
                <w:sz w:val="22"/>
                <w:szCs w:val="22"/>
              </w:rPr>
              <w:t>Report</w:t>
            </w:r>
          </w:p>
        </w:tc>
        <w:tc>
          <w:tcPr>
            <w:tcW w:w="1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4257A1" w14:textId="77777777" w:rsidR="00B66151" w:rsidRPr="00A914D2" w:rsidRDefault="00B66151" w:rsidP="001E6040">
            <w:pPr>
              <w:spacing w:before="120" w:after="120"/>
              <w:jc w:val="center"/>
              <w:rPr>
                <w:rFonts w:cs="Arial"/>
                <w:b/>
                <w:sz w:val="22"/>
                <w:szCs w:val="22"/>
              </w:rPr>
            </w:pPr>
            <w:r w:rsidRPr="00A914D2">
              <w:rPr>
                <w:rFonts w:cs="Arial"/>
                <w:b/>
                <w:sz w:val="22"/>
                <w:szCs w:val="22"/>
              </w:rPr>
              <w:t>Due</w:t>
            </w:r>
          </w:p>
        </w:tc>
        <w:tc>
          <w:tcPr>
            <w:tcW w:w="1283" w:type="dxa"/>
            <w:tcBorders>
              <w:top w:val="single" w:sz="4" w:space="0" w:color="auto"/>
              <w:left w:val="single" w:sz="4" w:space="0" w:color="auto"/>
              <w:bottom w:val="single" w:sz="4" w:space="0" w:color="auto"/>
            </w:tcBorders>
            <w:shd w:val="clear" w:color="auto" w:fill="BFBFBF" w:themeFill="background1" w:themeFillShade="BF"/>
          </w:tcPr>
          <w:p w14:paraId="3128B10D" w14:textId="77777777" w:rsidR="00B66151" w:rsidRPr="00A914D2" w:rsidRDefault="00B66151" w:rsidP="001E6040">
            <w:pPr>
              <w:spacing w:before="120" w:after="120"/>
              <w:jc w:val="center"/>
              <w:rPr>
                <w:rFonts w:cs="Arial"/>
                <w:b/>
                <w:sz w:val="22"/>
                <w:szCs w:val="22"/>
              </w:rPr>
            </w:pPr>
            <w:r w:rsidRPr="00A914D2">
              <w:rPr>
                <w:rFonts w:cs="Arial"/>
                <w:b/>
                <w:sz w:val="22"/>
                <w:szCs w:val="22"/>
              </w:rPr>
              <w:t>Submitted</w:t>
            </w:r>
          </w:p>
        </w:tc>
      </w:tr>
      <w:tr w:rsidR="00B66151" w:rsidRPr="00A914D2" w14:paraId="2634635E" w14:textId="77777777" w:rsidTr="004F036F">
        <w:trPr>
          <w:jc w:val="center"/>
        </w:trPr>
        <w:tc>
          <w:tcPr>
            <w:tcW w:w="6069" w:type="dxa"/>
            <w:tcBorders>
              <w:top w:val="dotted" w:sz="4" w:space="0" w:color="auto"/>
              <w:bottom w:val="dotted" w:sz="4" w:space="0" w:color="auto"/>
              <w:right w:val="dotted" w:sz="4" w:space="0" w:color="auto"/>
            </w:tcBorders>
            <w:vAlign w:val="center"/>
          </w:tcPr>
          <w:p w14:paraId="5461DB5F" w14:textId="77777777" w:rsidR="00B66151" w:rsidRPr="00A914D2" w:rsidRDefault="00D46BFB" w:rsidP="001E6040">
            <w:pPr>
              <w:spacing w:before="120" w:after="120"/>
              <w:rPr>
                <w:rFonts w:cs="Arial"/>
                <w:sz w:val="22"/>
                <w:szCs w:val="22"/>
              </w:rPr>
            </w:pPr>
            <w:r w:rsidRPr="00A914D2">
              <w:rPr>
                <w:sz w:val="22"/>
                <w:szCs w:val="22"/>
              </w:rPr>
              <w:t>M. 1</w:t>
            </w:r>
            <w:r w:rsidR="00B66151" w:rsidRPr="00A914D2">
              <w:rPr>
                <w:sz w:val="22"/>
                <w:szCs w:val="22"/>
              </w:rPr>
              <w:t xml:space="preserve">: </w:t>
            </w:r>
            <w:r w:rsidR="00005C58" w:rsidRPr="00A914D2">
              <w:rPr>
                <w:sz w:val="22"/>
                <w:szCs w:val="22"/>
              </w:rPr>
              <w:tab/>
            </w:r>
            <w:r w:rsidRPr="00A914D2">
              <w:rPr>
                <w:sz w:val="22"/>
                <w:szCs w:val="22"/>
              </w:rPr>
              <w:t xml:space="preserve">Signed Arrangement between Recipient </w:t>
            </w:r>
            <w:r w:rsidR="004F036F" w:rsidRPr="00A914D2">
              <w:rPr>
                <w:sz w:val="22"/>
                <w:szCs w:val="22"/>
              </w:rPr>
              <w:t xml:space="preserve">and </w:t>
            </w:r>
            <w:r w:rsidR="000B5BD2" w:rsidRPr="00A914D2">
              <w:rPr>
                <w:sz w:val="22"/>
                <w:szCs w:val="22"/>
              </w:rPr>
              <w:t>MFAT. Submission of a claim</w:t>
            </w:r>
            <w:r w:rsidR="004F036F" w:rsidRPr="00A914D2">
              <w:rPr>
                <w:sz w:val="22"/>
                <w:szCs w:val="22"/>
              </w:rPr>
              <w:t>.</w:t>
            </w:r>
          </w:p>
        </w:tc>
        <w:tc>
          <w:tcPr>
            <w:tcW w:w="1475" w:type="dxa"/>
            <w:tcBorders>
              <w:top w:val="dotted" w:sz="4" w:space="0" w:color="auto"/>
              <w:left w:val="dotted" w:sz="4" w:space="0" w:color="auto"/>
              <w:bottom w:val="dotted" w:sz="4" w:space="0" w:color="auto"/>
              <w:right w:val="dotted" w:sz="4" w:space="0" w:color="auto"/>
            </w:tcBorders>
            <w:vAlign w:val="center"/>
          </w:tcPr>
          <w:p w14:paraId="4929B144" w14:textId="77777777" w:rsidR="00B66151" w:rsidRPr="00A914D2" w:rsidRDefault="00D46BFB" w:rsidP="001E6040">
            <w:pPr>
              <w:spacing w:before="120" w:after="120"/>
              <w:jc w:val="center"/>
              <w:rPr>
                <w:rFonts w:cs="Arial"/>
                <w:sz w:val="22"/>
                <w:szCs w:val="22"/>
              </w:rPr>
            </w:pPr>
            <w:r w:rsidRPr="00A914D2">
              <w:rPr>
                <w:sz w:val="22"/>
                <w:szCs w:val="22"/>
              </w:rPr>
              <w:t>30 June, 2016</w:t>
            </w:r>
          </w:p>
        </w:tc>
        <w:tc>
          <w:tcPr>
            <w:tcW w:w="1283" w:type="dxa"/>
            <w:tcBorders>
              <w:top w:val="dotted" w:sz="4" w:space="0" w:color="auto"/>
              <w:left w:val="dotted" w:sz="4" w:space="0" w:color="auto"/>
              <w:bottom w:val="dotted" w:sz="4" w:space="0" w:color="auto"/>
            </w:tcBorders>
            <w:vAlign w:val="center"/>
          </w:tcPr>
          <w:p w14:paraId="5F825644" w14:textId="77777777" w:rsidR="00B66151" w:rsidRPr="00A914D2" w:rsidRDefault="00005C58" w:rsidP="001E6040">
            <w:pPr>
              <w:spacing w:before="120" w:after="120"/>
              <w:jc w:val="center"/>
              <w:rPr>
                <w:rFonts w:cs="Arial"/>
                <w:sz w:val="22"/>
                <w:szCs w:val="22"/>
              </w:rPr>
            </w:pPr>
            <w:r w:rsidRPr="00A914D2">
              <w:rPr>
                <w:b/>
                <w:sz w:val="22"/>
                <w:szCs w:val="22"/>
              </w:rPr>
              <w:sym w:font="Wingdings" w:char="F0FC"/>
            </w:r>
          </w:p>
        </w:tc>
      </w:tr>
      <w:tr w:rsidR="00B66151" w:rsidRPr="00A914D2" w14:paraId="7E00A36D" w14:textId="77777777" w:rsidTr="004F036F">
        <w:trPr>
          <w:jc w:val="center"/>
        </w:trPr>
        <w:tc>
          <w:tcPr>
            <w:tcW w:w="6069" w:type="dxa"/>
            <w:tcBorders>
              <w:top w:val="dotted" w:sz="4" w:space="0" w:color="auto"/>
              <w:bottom w:val="dotted" w:sz="4" w:space="0" w:color="auto"/>
              <w:right w:val="dotted" w:sz="4" w:space="0" w:color="auto"/>
            </w:tcBorders>
            <w:vAlign w:val="center"/>
          </w:tcPr>
          <w:p w14:paraId="42D4DFDF" w14:textId="77777777" w:rsidR="00B66151" w:rsidRPr="00A914D2" w:rsidRDefault="00D46BFB" w:rsidP="001E6040">
            <w:pPr>
              <w:spacing w:before="120" w:after="120"/>
              <w:rPr>
                <w:rFonts w:cs="Arial"/>
                <w:sz w:val="22"/>
                <w:szCs w:val="22"/>
              </w:rPr>
            </w:pPr>
            <w:r w:rsidRPr="00A914D2">
              <w:rPr>
                <w:sz w:val="22"/>
                <w:szCs w:val="22"/>
              </w:rPr>
              <w:t>M. 2</w:t>
            </w:r>
            <w:r w:rsidR="00B66151" w:rsidRPr="00A914D2">
              <w:rPr>
                <w:sz w:val="22"/>
                <w:szCs w:val="22"/>
              </w:rPr>
              <w:t xml:space="preserve">:  </w:t>
            </w:r>
            <w:r w:rsidR="00005C58" w:rsidRPr="00A914D2">
              <w:rPr>
                <w:sz w:val="22"/>
                <w:szCs w:val="22"/>
              </w:rPr>
              <w:tab/>
            </w:r>
            <w:r w:rsidRPr="00A914D2">
              <w:rPr>
                <w:sz w:val="22"/>
                <w:szCs w:val="22"/>
              </w:rPr>
              <w:t xml:space="preserve">Inception Period Completion Report, including Leadership Incentive Fund Guidelines, updated 24-month plan, and costed </w:t>
            </w:r>
            <w:proofErr w:type="spellStart"/>
            <w:r w:rsidRPr="00A914D2">
              <w:rPr>
                <w:sz w:val="22"/>
                <w:szCs w:val="22"/>
              </w:rPr>
              <w:t>workplan</w:t>
            </w:r>
            <w:proofErr w:type="spellEnd"/>
          </w:p>
        </w:tc>
        <w:tc>
          <w:tcPr>
            <w:tcW w:w="1475" w:type="dxa"/>
            <w:tcBorders>
              <w:top w:val="dotted" w:sz="4" w:space="0" w:color="auto"/>
              <w:left w:val="dotted" w:sz="4" w:space="0" w:color="auto"/>
              <w:bottom w:val="dotted" w:sz="4" w:space="0" w:color="auto"/>
              <w:right w:val="dotted" w:sz="4" w:space="0" w:color="auto"/>
            </w:tcBorders>
            <w:vAlign w:val="center"/>
          </w:tcPr>
          <w:p w14:paraId="7B9D35DD" w14:textId="77777777" w:rsidR="00B66151" w:rsidRPr="00A914D2" w:rsidRDefault="00B66151" w:rsidP="001E6040">
            <w:pPr>
              <w:spacing w:before="120" w:after="120"/>
              <w:jc w:val="center"/>
              <w:rPr>
                <w:rFonts w:cs="Arial"/>
                <w:sz w:val="22"/>
                <w:szCs w:val="22"/>
              </w:rPr>
            </w:pPr>
            <w:r w:rsidRPr="00A914D2">
              <w:rPr>
                <w:sz w:val="22"/>
                <w:szCs w:val="22"/>
              </w:rPr>
              <w:t>31 August</w:t>
            </w:r>
            <w:r w:rsidR="00D46BFB" w:rsidRPr="00A914D2">
              <w:rPr>
                <w:sz w:val="22"/>
                <w:szCs w:val="22"/>
              </w:rPr>
              <w:t>, 2016</w:t>
            </w:r>
          </w:p>
        </w:tc>
        <w:tc>
          <w:tcPr>
            <w:tcW w:w="1283" w:type="dxa"/>
            <w:tcBorders>
              <w:top w:val="dotted" w:sz="4" w:space="0" w:color="auto"/>
              <w:left w:val="dotted" w:sz="4" w:space="0" w:color="auto"/>
              <w:bottom w:val="dotted" w:sz="4" w:space="0" w:color="auto"/>
            </w:tcBorders>
            <w:vAlign w:val="center"/>
          </w:tcPr>
          <w:p w14:paraId="592866E7" w14:textId="77777777" w:rsidR="00B66151" w:rsidRPr="00A914D2" w:rsidRDefault="00005C58" w:rsidP="001E6040">
            <w:pPr>
              <w:spacing w:before="120" w:after="120"/>
              <w:jc w:val="center"/>
              <w:rPr>
                <w:rFonts w:cs="Arial"/>
                <w:sz w:val="22"/>
                <w:szCs w:val="22"/>
              </w:rPr>
            </w:pPr>
            <w:r w:rsidRPr="00A914D2">
              <w:rPr>
                <w:b/>
                <w:sz w:val="22"/>
                <w:szCs w:val="22"/>
              </w:rPr>
              <w:sym w:font="Wingdings" w:char="F0FC"/>
            </w:r>
          </w:p>
        </w:tc>
      </w:tr>
      <w:tr w:rsidR="001913C3" w:rsidRPr="00A914D2" w14:paraId="7AA97672" w14:textId="77777777" w:rsidTr="004D5244">
        <w:trPr>
          <w:jc w:val="center"/>
        </w:trPr>
        <w:tc>
          <w:tcPr>
            <w:tcW w:w="6069" w:type="dxa"/>
            <w:tcBorders>
              <w:top w:val="single" w:sz="4" w:space="0" w:color="auto"/>
              <w:bottom w:val="single" w:sz="4" w:space="0" w:color="auto"/>
              <w:right w:val="single" w:sz="4" w:space="0" w:color="auto"/>
            </w:tcBorders>
            <w:shd w:val="clear" w:color="auto" w:fill="BFBFBF" w:themeFill="background1" w:themeFillShade="BF"/>
          </w:tcPr>
          <w:p w14:paraId="68A1C9CB" w14:textId="77777777" w:rsidR="001913C3" w:rsidRPr="00A914D2" w:rsidRDefault="001913C3" w:rsidP="001E6040">
            <w:pPr>
              <w:spacing w:before="120" w:after="120"/>
              <w:jc w:val="center"/>
              <w:rPr>
                <w:rFonts w:cs="Arial"/>
                <w:b/>
                <w:sz w:val="22"/>
                <w:szCs w:val="22"/>
              </w:rPr>
            </w:pPr>
            <w:r w:rsidRPr="00A914D2">
              <w:rPr>
                <w:rFonts w:cs="Arial"/>
                <w:b/>
                <w:sz w:val="22"/>
                <w:szCs w:val="22"/>
              </w:rPr>
              <w:t>Milestone Report</w:t>
            </w:r>
          </w:p>
        </w:tc>
        <w:tc>
          <w:tcPr>
            <w:tcW w:w="1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7711A" w14:textId="77777777" w:rsidR="001913C3" w:rsidRPr="00A914D2" w:rsidRDefault="001913C3" w:rsidP="001E6040">
            <w:pPr>
              <w:spacing w:before="120" w:after="120"/>
              <w:jc w:val="center"/>
              <w:rPr>
                <w:rFonts w:cs="Arial"/>
                <w:b/>
                <w:sz w:val="22"/>
                <w:szCs w:val="22"/>
              </w:rPr>
            </w:pPr>
            <w:r w:rsidRPr="00A914D2">
              <w:rPr>
                <w:rFonts w:cs="Arial"/>
                <w:b/>
                <w:sz w:val="22"/>
                <w:szCs w:val="22"/>
              </w:rPr>
              <w:t>Due</w:t>
            </w:r>
          </w:p>
        </w:tc>
        <w:tc>
          <w:tcPr>
            <w:tcW w:w="1283" w:type="dxa"/>
            <w:tcBorders>
              <w:top w:val="single" w:sz="4" w:space="0" w:color="auto"/>
              <w:left w:val="single" w:sz="4" w:space="0" w:color="auto"/>
              <w:bottom w:val="single" w:sz="4" w:space="0" w:color="auto"/>
            </w:tcBorders>
            <w:shd w:val="clear" w:color="auto" w:fill="BFBFBF" w:themeFill="background1" w:themeFillShade="BF"/>
          </w:tcPr>
          <w:p w14:paraId="7B4AABB0" w14:textId="77777777" w:rsidR="001913C3" w:rsidRPr="00A914D2" w:rsidRDefault="001913C3" w:rsidP="001E6040">
            <w:pPr>
              <w:spacing w:before="120" w:after="120"/>
              <w:jc w:val="center"/>
              <w:rPr>
                <w:rFonts w:cs="Arial"/>
                <w:b/>
                <w:sz w:val="22"/>
                <w:szCs w:val="22"/>
              </w:rPr>
            </w:pPr>
            <w:r w:rsidRPr="00A914D2">
              <w:rPr>
                <w:rFonts w:cs="Arial"/>
                <w:b/>
                <w:sz w:val="22"/>
                <w:szCs w:val="22"/>
              </w:rPr>
              <w:t>Submitted</w:t>
            </w:r>
          </w:p>
        </w:tc>
      </w:tr>
      <w:tr w:rsidR="004F036F" w:rsidRPr="00A914D2" w14:paraId="1B2F69DC" w14:textId="77777777" w:rsidTr="008C6A07">
        <w:trPr>
          <w:jc w:val="center"/>
        </w:trPr>
        <w:tc>
          <w:tcPr>
            <w:tcW w:w="6069" w:type="dxa"/>
            <w:tcBorders>
              <w:top w:val="dotted" w:sz="4" w:space="0" w:color="auto"/>
              <w:bottom w:val="dotted" w:sz="4" w:space="0" w:color="auto"/>
              <w:right w:val="dotted" w:sz="4" w:space="0" w:color="auto"/>
            </w:tcBorders>
            <w:vAlign w:val="center"/>
          </w:tcPr>
          <w:p w14:paraId="798A81EF" w14:textId="77777777" w:rsidR="004F036F" w:rsidRPr="00A914D2" w:rsidRDefault="004F036F" w:rsidP="001E6040">
            <w:pPr>
              <w:spacing w:before="120" w:after="120"/>
              <w:ind w:firstLine="26"/>
              <w:rPr>
                <w:sz w:val="22"/>
                <w:szCs w:val="22"/>
              </w:rPr>
            </w:pPr>
            <w:r w:rsidRPr="00A914D2">
              <w:rPr>
                <w:sz w:val="22"/>
                <w:szCs w:val="22"/>
              </w:rPr>
              <w:t xml:space="preserve">M. 3:    Summary of progress report for the period date of signing the GFA to 31 January 2017 covering: outputs delivered to date; actual expenditure and income compared with that in the costed </w:t>
            </w:r>
            <w:proofErr w:type="spellStart"/>
            <w:r w:rsidRPr="00A914D2">
              <w:rPr>
                <w:sz w:val="22"/>
                <w:szCs w:val="22"/>
              </w:rPr>
              <w:t>workplan</w:t>
            </w:r>
            <w:proofErr w:type="spellEnd"/>
            <w:r w:rsidRPr="00A914D2">
              <w:rPr>
                <w:sz w:val="22"/>
                <w:szCs w:val="22"/>
              </w:rPr>
              <w:t xml:space="preserve">, including comment on significant variances, balance of funds on hand as at 31 December 2016 </w:t>
            </w:r>
          </w:p>
        </w:tc>
        <w:tc>
          <w:tcPr>
            <w:tcW w:w="1475" w:type="dxa"/>
            <w:tcBorders>
              <w:top w:val="dotted" w:sz="4" w:space="0" w:color="auto"/>
              <w:left w:val="dotted" w:sz="4" w:space="0" w:color="auto"/>
              <w:bottom w:val="dotted" w:sz="4" w:space="0" w:color="auto"/>
              <w:right w:val="dotted" w:sz="4" w:space="0" w:color="auto"/>
            </w:tcBorders>
            <w:vAlign w:val="center"/>
          </w:tcPr>
          <w:p w14:paraId="51A7990C" w14:textId="77777777" w:rsidR="004F036F" w:rsidRPr="00A914D2" w:rsidRDefault="004F036F" w:rsidP="001E6040">
            <w:pPr>
              <w:spacing w:before="120" w:after="120"/>
              <w:jc w:val="center"/>
              <w:rPr>
                <w:sz w:val="22"/>
                <w:szCs w:val="22"/>
              </w:rPr>
            </w:pPr>
            <w:r w:rsidRPr="00A914D2">
              <w:rPr>
                <w:sz w:val="22"/>
                <w:szCs w:val="22"/>
              </w:rPr>
              <w:t>15 February, 2017</w:t>
            </w:r>
          </w:p>
        </w:tc>
        <w:tc>
          <w:tcPr>
            <w:tcW w:w="1283" w:type="dxa"/>
            <w:tcBorders>
              <w:top w:val="dotted" w:sz="4" w:space="0" w:color="auto"/>
              <w:left w:val="dotted" w:sz="4" w:space="0" w:color="auto"/>
              <w:bottom w:val="dotted" w:sz="4" w:space="0" w:color="auto"/>
            </w:tcBorders>
            <w:vAlign w:val="center"/>
          </w:tcPr>
          <w:p w14:paraId="25A73881" w14:textId="77777777" w:rsidR="004F036F" w:rsidRPr="00A914D2" w:rsidRDefault="00CB06C1" w:rsidP="001E6040">
            <w:pPr>
              <w:spacing w:before="120" w:after="120"/>
              <w:jc w:val="center"/>
              <w:rPr>
                <w:b/>
                <w:sz w:val="22"/>
                <w:szCs w:val="22"/>
              </w:rPr>
            </w:pPr>
            <w:r w:rsidRPr="00A914D2">
              <w:rPr>
                <w:b/>
                <w:sz w:val="22"/>
                <w:szCs w:val="22"/>
              </w:rPr>
              <w:sym w:font="Wingdings" w:char="F0FC"/>
            </w:r>
          </w:p>
        </w:tc>
      </w:tr>
      <w:tr w:rsidR="008C6A07" w:rsidRPr="00A914D2" w14:paraId="1B20F63A" w14:textId="77777777" w:rsidTr="004F036F">
        <w:trPr>
          <w:jc w:val="center"/>
        </w:trPr>
        <w:tc>
          <w:tcPr>
            <w:tcW w:w="6069" w:type="dxa"/>
            <w:tcBorders>
              <w:top w:val="dotted" w:sz="4" w:space="0" w:color="auto"/>
              <w:bottom w:val="single" w:sz="4" w:space="0" w:color="auto"/>
              <w:right w:val="dotted" w:sz="4" w:space="0" w:color="auto"/>
            </w:tcBorders>
            <w:vAlign w:val="center"/>
          </w:tcPr>
          <w:p w14:paraId="4961A948" w14:textId="36D17AA2" w:rsidR="008C6A07" w:rsidRPr="00A914D2" w:rsidRDefault="008C6A07" w:rsidP="001E6040">
            <w:pPr>
              <w:spacing w:before="120" w:after="120"/>
              <w:ind w:firstLine="26"/>
              <w:rPr>
                <w:sz w:val="22"/>
                <w:szCs w:val="22"/>
              </w:rPr>
            </w:pPr>
            <w:r w:rsidRPr="00A914D2">
              <w:rPr>
                <w:sz w:val="22"/>
                <w:szCs w:val="22"/>
              </w:rPr>
              <w:lastRenderedPageBreak/>
              <w:t xml:space="preserve">M.4: </w:t>
            </w:r>
            <w:r w:rsidR="00C66782" w:rsidRPr="00A914D2">
              <w:rPr>
                <w:sz w:val="22"/>
                <w:szCs w:val="22"/>
              </w:rPr>
              <w:t xml:space="preserve">    Annual Progress Report, including 24-month rolling plan, updated activity results framework and costed </w:t>
            </w:r>
            <w:proofErr w:type="spellStart"/>
            <w:r w:rsidR="00C66782" w:rsidRPr="00A914D2">
              <w:rPr>
                <w:sz w:val="22"/>
                <w:szCs w:val="22"/>
              </w:rPr>
              <w:t>workplan</w:t>
            </w:r>
            <w:proofErr w:type="spellEnd"/>
          </w:p>
        </w:tc>
        <w:tc>
          <w:tcPr>
            <w:tcW w:w="1475" w:type="dxa"/>
            <w:tcBorders>
              <w:top w:val="dotted" w:sz="4" w:space="0" w:color="auto"/>
              <w:left w:val="dotted" w:sz="4" w:space="0" w:color="auto"/>
              <w:bottom w:val="single" w:sz="4" w:space="0" w:color="auto"/>
              <w:right w:val="dotted" w:sz="4" w:space="0" w:color="auto"/>
            </w:tcBorders>
            <w:vAlign w:val="center"/>
          </w:tcPr>
          <w:p w14:paraId="42A800AE" w14:textId="4EC4DDEC" w:rsidR="008C6A07" w:rsidRPr="00A914D2" w:rsidRDefault="008C6A07" w:rsidP="001E6040">
            <w:pPr>
              <w:spacing w:before="120" w:after="120"/>
              <w:jc w:val="center"/>
              <w:rPr>
                <w:sz w:val="22"/>
                <w:szCs w:val="22"/>
              </w:rPr>
            </w:pPr>
            <w:r w:rsidRPr="00A914D2">
              <w:rPr>
                <w:sz w:val="22"/>
                <w:szCs w:val="22"/>
              </w:rPr>
              <w:t>31 July, 2017</w:t>
            </w:r>
          </w:p>
        </w:tc>
        <w:tc>
          <w:tcPr>
            <w:tcW w:w="1283" w:type="dxa"/>
            <w:tcBorders>
              <w:top w:val="dotted" w:sz="4" w:space="0" w:color="auto"/>
              <w:left w:val="dotted" w:sz="4" w:space="0" w:color="auto"/>
              <w:bottom w:val="single" w:sz="4" w:space="0" w:color="auto"/>
            </w:tcBorders>
            <w:vAlign w:val="center"/>
          </w:tcPr>
          <w:p w14:paraId="422EDEAA" w14:textId="12AEF13D" w:rsidR="008C6A07" w:rsidRPr="00A914D2" w:rsidRDefault="008C6A07" w:rsidP="001E6040">
            <w:pPr>
              <w:spacing w:before="120" w:after="120"/>
              <w:jc w:val="center"/>
              <w:rPr>
                <w:b/>
                <w:sz w:val="22"/>
                <w:szCs w:val="22"/>
              </w:rPr>
            </w:pPr>
            <w:r w:rsidRPr="00A914D2">
              <w:rPr>
                <w:b/>
                <w:sz w:val="22"/>
                <w:szCs w:val="22"/>
              </w:rPr>
              <w:sym w:font="Wingdings" w:char="F0FC"/>
            </w:r>
          </w:p>
        </w:tc>
      </w:tr>
    </w:tbl>
    <w:p w14:paraId="118128F6" w14:textId="77777777" w:rsidR="001C1DCC" w:rsidRDefault="001C1DCC" w:rsidP="001E6040">
      <w:pPr>
        <w:spacing w:before="120" w:after="120"/>
        <w:rPr>
          <w:b/>
          <w:sz w:val="22"/>
          <w:szCs w:val="22"/>
        </w:rPr>
      </w:pPr>
    </w:p>
    <w:p w14:paraId="0F7D7F6D" w14:textId="540E4D2C" w:rsidR="00177EFA" w:rsidRDefault="004F036F" w:rsidP="001E6040">
      <w:pPr>
        <w:spacing w:before="120" w:after="120"/>
        <w:rPr>
          <w:sz w:val="22"/>
          <w:szCs w:val="22"/>
        </w:rPr>
      </w:pPr>
      <w:r w:rsidRPr="00A914D2">
        <w:rPr>
          <w:b/>
          <w:sz w:val="22"/>
          <w:szCs w:val="22"/>
        </w:rPr>
        <w:t xml:space="preserve">Recruitment: </w:t>
      </w:r>
      <w:r w:rsidRPr="00A914D2">
        <w:rPr>
          <w:sz w:val="22"/>
          <w:szCs w:val="22"/>
        </w:rPr>
        <w:t>R</w:t>
      </w:r>
      <w:r w:rsidR="005F4A96" w:rsidRPr="00A914D2">
        <w:rPr>
          <w:sz w:val="22"/>
          <w:szCs w:val="22"/>
        </w:rPr>
        <w:t>ecruitment process</w:t>
      </w:r>
      <w:r w:rsidRPr="00A914D2">
        <w:rPr>
          <w:sz w:val="22"/>
          <w:szCs w:val="22"/>
        </w:rPr>
        <w:t>es</w:t>
      </w:r>
      <w:r w:rsidR="005F4A96" w:rsidRPr="00A914D2">
        <w:rPr>
          <w:sz w:val="22"/>
          <w:szCs w:val="22"/>
        </w:rPr>
        <w:t xml:space="preserve"> </w:t>
      </w:r>
      <w:r w:rsidRPr="00A914D2">
        <w:rPr>
          <w:sz w:val="22"/>
          <w:szCs w:val="22"/>
        </w:rPr>
        <w:t>commenced in July</w:t>
      </w:r>
      <w:r w:rsidR="00E34FE2" w:rsidRPr="00A914D2">
        <w:rPr>
          <w:sz w:val="22"/>
          <w:szCs w:val="22"/>
        </w:rPr>
        <w:t xml:space="preserve"> and were</w:t>
      </w:r>
      <w:r w:rsidR="00672406" w:rsidRPr="00A914D2">
        <w:rPr>
          <w:sz w:val="22"/>
          <w:szCs w:val="22"/>
        </w:rPr>
        <w:t xml:space="preserve"> reported on in the previous six-monthly report. Further recruitment since then comprises the Training-of-Trainer Adviser</w:t>
      </w:r>
      <w:r w:rsidR="008B288D">
        <w:rPr>
          <w:sz w:val="22"/>
          <w:szCs w:val="22"/>
        </w:rPr>
        <w:t>/</w:t>
      </w:r>
      <w:r w:rsidR="00672406" w:rsidRPr="00A914D2">
        <w:rPr>
          <w:sz w:val="22"/>
          <w:szCs w:val="22"/>
        </w:rPr>
        <w:t>s and Efficiency Adviser.</w:t>
      </w:r>
      <w:r w:rsidR="00994288">
        <w:rPr>
          <w:sz w:val="22"/>
          <w:szCs w:val="22"/>
        </w:rPr>
        <w:t xml:space="preserve"> The PJSI Team are currently finalising the recruitment of the Remote Delivery Adviser.</w:t>
      </w:r>
    </w:p>
    <w:p w14:paraId="039EE270" w14:textId="15FC0EF2" w:rsidR="001C1DCC" w:rsidRDefault="001C1DCC" w:rsidP="002A3039">
      <w:pPr>
        <w:spacing w:before="120" w:after="120"/>
        <w:rPr>
          <w:b/>
          <w:bCs/>
        </w:rPr>
      </w:pPr>
      <w:r>
        <w:rPr>
          <w:b/>
          <w:bCs/>
        </w:rPr>
        <w:t xml:space="preserve">Expenditure Summary: </w:t>
      </w:r>
      <w:r w:rsidR="00007276">
        <w:rPr>
          <w:sz w:val="22"/>
          <w:szCs w:val="22"/>
        </w:rPr>
        <w:t>Commercial – in confidence</w:t>
      </w:r>
    </w:p>
    <w:p w14:paraId="09EFCEAB" w14:textId="77777777" w:rsidR="00963E28" w:rsidRPr="00A914D2" w:rsidRDefault="002A440F" w:rsidP="001E6040">
      <w:pPr>
        <w:spacing w:before="120" w:after="120"/>
        <w:rPr>
          <w:b/>
          <w:sz w:val="22"/>
          <w:szCs w:val="22"/>
        </w:rPr>
      </w:pPr>
      <w:r w:rsidRPr="00A914D2">
        <w:rPr>
          <w:b/>
          <w:sz w:val="22"/>
          <w:szCs w:val="22"/>
        </w:rPr>
        <w:t>Counterpart</w:t>
      </w:r>
      <w:r w:rsidR="00DF552A" w:rsidRPr="00A914D2">
        <w:rPr>
          <w:b/>
          <w:sz w:val="22"/>
          <w:szCs w:val="22"/>
        </w:rPr>
        <w:t xml:space="preserve"> communication</w:t>
      </w:r>
      <w:r w:rsidR="004F036F" w:rsidRPr="00A914D2">
        <w:rPr>
          <w:b/>
          <w:sz w:val="22"/>
          <w:szCs w:val="22"/>
        </w:rPr>
        <w:t xml:space="preserve">: </w:t>
      </w:r>
      <w:r w:rsidR="004F036F" w:rsidRPr="00A914D2">
        <w:rPr>
          <w:sz w:val="22"/>
          <w:szCs w:val="22"/>
        </w:rPr>
        <w:t>T</w:t>
      </w:r>
      <w:r w:rsidR="009C47FD" w:rsidRPr="00A914D2">
        <w:rPr>
          <w:rFonts w:cs="Calibri"/>
          <w:sz w:val="22"/>
          <w:szCs w:val="22"/>
        </w:rPr>
        <w:t>he following communication</w:t>
      </w:r>
      <w:r w:rsidR="004F036F" w:rsidRPr="00A914D2">
        <w:rPr>
          <w:rFonts w:cs="Calibri"/>
          <w:sz w:val="22"/>
          <w:szCs w:val="22"/>
        </w:rPr>
        <w:t xml:space="preserve"> </w:t>
      </w:r>
      <w:r w:rsidR="009C47FD" w:rsidRPr="00A914D2">
        <w:rPr>
          <w:rFonts w:cs="Calibri"/>
          <w:sz w:val="22"/>
          <w:szCs w:val="22"/>
        </w:rPr>
        <w:t xml:space="preserve">with </w:t>
      </w:r>
      <w:r w:rsidR="00963E28" w:rsidRPr="00A914D2">
        <w:rPr>
          <w:rFonts w:cs="Calibri"/>
          <w:sz w:val="22"/>
          <w:szCs w:val="22"/>
        </w:rPr>
        <w:t>counterparts</w:t>
      </w:r>
      <w:r w:rsidR="004F036F" w:rsidRPr="00A914D2">
        <w:rPr>
          <w:rFonts w:cs="Calibri"/>
          <w:sz w:val="22"/>
          <w:szCs w:val="22"/>
        </w:rPr>
        <w:t xml:space="preserve"> has taken place</w:t>
      </w:r>
      <w:r w:rsidR="009C47FD" w:rsidRPr="00A914D2">
        <w:rPr>
          <w:rFonts w:cs="Calibri"/>
          <w:sz w:val="22"/>
          <w:szCs w:val="22"/>
        </w:rPr>
        <w:t>:</w:t>
      </w:r>
    </w:p>
    <w:p w14:paraId="4FD81A9C" w14:textId="42D3D94E" w:rsidR="00D3521B" w:rsidRPr="00A914D2" w:rsidRDefault="009C47FD" w:rsidP="001E6040">
      <w:pPr>
        <w:pStyle w:val="ListParagraph"/>
        <w:numPr>
          <w:ilvl w:val="0"/>
          <w:numId w:val="14"/>
        </w:numPr>
        <w:spacing w:before="120" w:after="120"/>
        <w:ind w:left="284" w:hanging="284"/>
        <w:rPr>
          <w:rFonts w:asciiTheme="minorHAnsi" w:hAnsiTheme="minorHAnsi" w:cs="Calibri"/>
          <w:i/>
          <w:szCs w:val="22"/>
        </w:rPr>
      </w:pPr>
      <w:r w:rsidRPr="002F3D5E">
        <w:rPr>
          <w:rFonts w:asciiTheme="minorHAnsi" w:hAnsiTheme="minorHAnsi" w:cs="Calibri"/>
          <w:b/>
          <w:i/>
          <w:szCs w:val="22"/>
        </w:rPr>
        <w:t>Newsletter:</w:t>
      </w:r>
      <w:r w:rsidR="00A2252D" w:rsidRPr="00A914D2">
        <w:rPr>
          <w:rFonts w:asciiTheme="minorHAnsi" w:hAnsiTheme="minorHAnsi" w:cs="Calibri"/>
          <w:szCs w:val="22"/>
        </w:rPr>
        <w:t xml:space="preserve"> </w:t>
      </w:r>
      <w:r w:rsidR="00820C9C" w:rsidRPr="00A914D2">
        <w:rPr>
          <w:rFonts w:asciiTheme="minorHAnsi" w:hAnsiTheme="minorHAnsi" w:cs="Calibri"/>
          <w:szCs w:val="22"/>
        </w:rPr>
        <w:t xml:space="preserve"> </w:t>
      </w:r>
      <w:r w:rsidR="00994288">
        <w:rPr>
          <w:rFonts w:asciiTheme="minorHAnsi" w:hAnsiTheme="minorHAnsi" w:cs="Calibri"/>
          <w:szCs w:val="22"/>
        </w:rPr>
        <w:t xml:space="preserve">the first PJSI newsletter was distributed to all partner courts and counterparts on 14 December 2016. </w:t>
      </w:r>
      <w:r w:rsidR="00820C9C" w:rsidRPr="00A914D2">
        <w:rPr>
          <w:rFonts w:asciiTheme="minorHAnsi" w:hAnsiTheme="minorHAnsi" w:cs="Calibri"/>
          <w:szCs w:val="22"/>
        </w:rPr>
        <w:t xml:space="preserve">Issue 2 </w:t>
      </w:r>
      <w:r w:rsidR="00994288">
        <w:rPr>
          <w:rFonts w:asciiTheme="minorHAnsi" w:hAnsiTheme="minorHAnsi" w:cs="Calibri"/>
          <w:szCs w:val="22"/>
        </w:rPr>
        <w:t>is scheduled to be distributed in July, 2017</w:t>
      </w:r>
      <w:r w:rsidR="004F036F" w:rsidRPr="00A914D2">
        <w:rPr>
          <w:rFonts w:asciiTheme="minorHAnsi" w:hAnsiTheme="minorHAnsi" w:cs="Calibri"/>
          <w:szCs w:val="22"/>
        </w:rPr>
        <w:t>. A</w:t>
      </w:r>
      <w:r w:rsidR="00A2252D" w:rsidRPr="00A914D2">
        <w:rPr>
          <w:rFonts w:asciiTheme="minorHAnsi" w:hAnsiTheme="minorHAnsi" w:cs="Calibri"/>
          <w:szCs w:val="22"/>
        </w:rPr>
        <w:t xml:space="preserve"> copy </w:t>
      </w:r>
      <w:r w:rsidR="00994288">
        <w:rPr>
          <w:rFonts w:asciiTheme="minorHAnsi" w:hAnsiTheme="minorHAnsi" w:cs="Calibri"/>
          <w:szCs w:val="22"/>
        </w:rPr>
        <w:t>of all PJSI newsletters are</w:t>
      </w:r>
      <w:r w:rsidR="004F036F" w:rsidRPr="00A914D2">
        <w:rPr>
          <w:rFonts w:asciiTheme="minorHAnsi" w:hAnsiTheme="minorHAnsi" w:cs="Calibri"/>
          <w:szCs w:val="22"/>
        </w:rPr>
        <w:t xml:space="preserve"> available</w:t>
      </w:r>
      <w:r w:rsidR="00994288">
        <w:rPr>
          <w:rFonts w:asciiTheme="minorHAnsi" w:hAnsiTheme="minorHAnsi" w:cs="Calibri"/>
          <w:szCs w:val="22"/>
        </w:rPr>
        <w:t xml:space="preserve"> here</w:t>
      </w:r>
      <w:r w:rsidR="004F036F" w:rsidRPr="00A914D2">
        <w:rPr>
          <w:rFonts w:asciiTheme="minorHAnsi" w:hAnsiTheme="minorHAnsi" w:cs="Calibri"/>
          <w:szCs w:val="22"/>
        </w:rPr>
        <w:t xml:space="preserve"> </w:t>
      </w:r>
      <w:hyperlink r:id="rId20" w:history="1">
        <w:r w:rsidR="00290730" w:rsidRPr="00A914D2">
          <w:rPr>
            <w:rStyle w:val="Hyperlink"/>
            <w:rFonts w:asciiTheme="minorHAnsi" w:hAnsiTheme="minorHAnsi" w:cs="Calibri"/>
            <w:szCs w:val="22"/>
          </w:rPr>
          <w:t>http://www.fedcourt.gov.au/pjsi/news</w:t>
        </w:r>
      </w:hyperlink>
      <w:r w:rsidR="00A2252D" w:rsidRPr="00A914D2">
        <w:rPr>
          <w:rFonts w:asciiTheme="minorHAnsi" w:hAnsiTheme="minorHAnsi" w:cs="Calibri"/>
          <w:szCs w:val="22"/>
        </w:rPr>
        <w:t>.</w:t>
      </w:r>
      <w:r w:rsidRPr="00A914D2">
        <w:rPr>
          <w:rFonts w:asciiTheme="minorHAnsi" w:hAnsiTheme="minorHAnsi" w:cs="Calibri"/>
          <w:i/>
          <w:szCs w:val="22"/>
        </w:rPr>
        <w:t xml:space="preserve"> </w:t>
      </w:r>
      <w:r w:rsidR="00963E28" w:rsidRPr="00A914D2">
        <w:rPr>
          <w:rFonts w:asciiTheme="minorHAnsi" w:hAnsiTheme="minorHAnsi" w:cs="Calibri"/>
          <w:szCs w:val="22"/>
        </w:rPr>
        <w:t xml:space="preserve"> </w:t>
      </w:r>
    </w:p>
    <w:p w14:paraId="2909DDC9" w14:textId="6CA36A3E" w:rsidR="005C5CAC" w:rsidRPr="00A914D2" w:rsidRDefault="009C47FD" w:rsidP="001E6040">
      <w:pPr>
        <w:pStyle w:val="ListParagraph"/>
        <w:numPr>
          <w:ilvl w:val="0"/>
          <w:numId w:val="14"/>
        </w:numPr>
        <w:spacing w:before="120" w:after="120"/>
        <w:ind w:left="284" w:hanging="284"/>
        <w:rPr>
          <w:rFonts w:asciiTheme="minorHAnsi" w:hAnsiTheme="minorHAnsi" w:cs="Calibri"/>
          <w:i/>
          <w:szCs w:val="22"/>
        </w:rPr>
      </w:pPr>
      <w:r w:rsidRPr="002F3D5E">
        <w:rPr>
          <w:rFonts w:asciiTheme="minorHAnsi" w:hAnsiTheme="minorHAnsi" w:cs="Calibri"/>
          <w:b/>
          <w:i/>
          <w:szCs w:val="22"/>
        </w:rPr>
        <w:t>Website Statistics:</w:t>
      </w:r>
      <w:r w:rsidRPr="00A914D2">
        <w:rPr>
          <w:rFonts w:asciiTheme="minorHAnsi" w:hAnsiTheme="minorHAnsi" w:cs="Calibri"/>
          <w:i/>
          <w:szCs w:val="22"/>
        </w:rPr>
        <w:t xml:space="preserve"> </w:t>
      </w:r>
      <w:r w:rsidR="00CD5819" w:rsidRPr="00A914D2">
        <w:rPr>
          <w:rFonts w:asciiTheme="minorHAnsi" w:hAnsiTheme="minorHAnsi" w:cs="Calibri"/>
          <w:szCs w:val="22"/>
        </w:rPr>
        <w:t>The PJSI</w:t>
      </w:r>
      <w:r w:rsidR="00BD34FF" w:rsidRPr="00A914D2">
        <w:rPr>
          <w:rFonts w:asciiTheme="minorHAnsi" w:hAnsiTheme="minorHAnsi" w:cs="Calibri"/>
          <w:szCs w:val="22"/>
        </w:rPr>
        <w:t xml:space="preserve"> </w:t>
      </w:r>
      <w:r w:rsidR="00CD5819" w:rsidRPr="00A914D2">
        <w:rPr>
          <w:rFonts w:asciiTheme="minorHAnsi" w:hAnsiTheme="minorHAnsi" w:cs="Calibri"/>
          <w:szCs w:val="22"/>
        </w:rPr>
        <w:t xml:space="preserve">website was </w:t>
      </w:r>
      <w:r w:rsidR="00BD34FF" w:rsidRPr="00A914D2">
        <w:rPr>
          <w:rFonts w:asciiTheme="minorHAnsi" w:hAnsiTheme="minorHAnsi" w:cs="Calibri"/>
          <w:szCs w:val="22"/>
        </w:rPr>
        <w:t>officially launched at the CJLF</w:t>
      </w:r>
      <w:r w:rsidR="00994288">
        <w:rPr>
          <w:rFonts w:asciiTheme="minorHAnsi" w:hAnsiTheme="minorHAnsi" w:cs="Calibri"/>
          <w:szCs w:val="22"/>
        </w:rPr>
        <w:t>#1</w:t>
      </w:r>
      <w:r w:rsidR="00BD34FF" w:rsidRPr="00A914D2">
        <w:rPr>
          <w:rFonts w:asciiTheme="minorHAnsi" w:hAnsiTheme="minorHAnsi" w:cs="Calibri"/>
          <w:szCs w:val="22"/>
        </w:rPr>
        <w:t xml:space="preserve">: </w:t>
      </w:r>
      <w:hyperlink r:id="rId21" w:history="1">
        <w:r w:rsidR="00CD5819" w:rsidRPr="00A914D2">
          <w:rPr>
            <w:rStyle w:val="Hyperlink"/>
            <w:rFonts w:asciiTheme="minorHAnsi" w:hAnsiTheme="minorHAnsi" w:cs="Calibri"/>
            <w:szCs w:val="22"/>
          </w:rPr>
          <w:t>www.fedcourt.gov.au/PJSI</w:t>
        </w:r>
      </w:hyperlink>
      <w:r w:rsidR="00CD5819" w:rsidRPr="00A914D2">
        <w:rPr>
          <w:rFonts w:asciiTheme="minorHAnsi" w:hAnsiTheme="minorHAnsi" w:cs="Calibri"/>
          <w:szCs w:val="22"/>
        </w:rPr>
        <w:t xml:space="preserve">. The website provides access </w:t>
      </w:r>
      <w:r w:rsidR="00BD34FF" w:rsidRPr="00A914D2">
        <w:rPr>
          <w:rFonts w:asciiTheme="minorHAnsi" w:hAnsiTheme="minorHAnsi" w:cs="Calibri"/>
          <w:szCs w:val="22"/>
        </w:rPr>
        <w:t>to</w:t>
      </w:r>
      <w:r w:rsidR="00CD5819" w:rsidRPr="00A914D2">
        <w:rPr>
          <w:rFonts w:asciiTheme="minorHAnsi" w:hAnsiTheme="minorHAnsi" w:cs="Calibri"/>
          <w:szCs w:val="22"/>
        </w:rPr>
        <w:t xml:space="preserve"> key documentation, as well as background and progress information on the Initiative. </w:t>
      </w:r>
      <w:r w:rsidR="00820C9C" w:rsidRPr="00A914D2">
        <w:rPr>
          <w:rFonts w:asciiTheme="minorHAnsi" w:hAnsiTheme="minorHAnsi" w:cs="Calibri"/>
          <w:szCs w:val="22"/>
        </w:rPr>
        <w:t>Since</w:t>
      </w:r>
      <w:r w:rsidR="00E87FE7" w:rsidRPr="00A914D2">
        <w:rPr>
          <w:rFonts w:asciiTheme="minorHAnsi" w:hAnsiTheme="minorHAnsi" w:cs="Calibri"/>
          <w:szCs w:val="22"/>
        </w:rPr>
        <w:t xml:space="preserve"> </w:t>
      </w:r>
      <w:r w:rsidR="00BC76C4" w:rsidRPr="00A914D2">
        <w:rPr>
          <w:rFonts w:asciiTheme="minorHAnsi" w:hAnsiTheme="minorHAnsi" w:cs="Calibri"/>
          <w:szCs w:val="22"/>
        </w:rPr>
        <w:t>September</w:t>
      </w:r>
      <w:r w:rsidR="00820C9C" w:rsidRPr="00A914D2">
        <w:rPr>
          <w:rFonts w:asciiTheme="minorHAnsi" w:hAnsiTheme="minorHAnsi" w:cs="Calibri"/>
          <w:szCs w:val="22"/>
        </w:rPr>
        <w:t xml:space="preserve"> 2016</w:t>
      </w:r>
      <w:r w:rsidR="00CD5819" w:rsidRPr="00A914D2">
        <w:rPr>
          <w:rFonts w:asciiTheme="minorHAnsi" w:hAnsiTheme="minorHAnsi" w:cs="Calibri"/>
          <w:szCs w:val="22"/>
        </w:rPr>
        <w:t xml:space="preserve"> the PJSI website recorded a total of </w:t>
      </w:r>
      <w:r w:rsidR="00F972B5">
        <w:rPr>
          <w:rFonts w:asciiTheme="minorHAnsi" w:hAnsiTheme="minorHAnsi" w:cs="Calibri"/>
          <w:szCs w:val="22"/>
        </w:rPr>
        <w:t>2,994</w:t>
      </w:r>
      <w:r w:rsidR="00CD5819" w:rsidRPr="00A914D2">
        <w:rPr>
          <w:rFonts w:asciiTheme="minorHAnsi" w:hAnsiTheme="minorHAnsi" w:cs="Calibri"/>
          <w:szCs w:val="22"/>
        </w:rPr>
        <w:t xml:space="preserve"> </w:t>
      </w:r>
      <w:r w:rsidR="00B719F6" w:rsidRPr="00A914D2">
        <w:rPr>
          <w:rFonts w:asciiTheme="minorHAnsi" w:hAnsiTheme="minorHAnsi" w:cs="Calibri"/>
          <w:szCs w:val="22"/>
        </w:rPr>
        <w:t>‘</w:t>
      </w:r>
      <w:r w:rsidR="008B0791" w:rsidRPr="00A914D2">
        <w:rPr>
          <w:rFonts w:asciiTheme="minorHAnsi" w:hAnsiTheme="minorHAnsi" w:cs="Calibri"/>
          <w:szCs w:val="22"/>
        </w:rPr>
        <w:t xml:space="preserve">page </w:t>
      </w:r>
      <w:r w:rsidR="00CD5819" w:rsidRPr="00A914D2">
        <w:rPr>
          <w:rFonts w:asciiTheme="minorHAnsi" w:hAnsiTheme="minorHAnsi" w:cs="Calibri"/>
          <w:szCs w:val="22"/>
        </w:rPr>
        <w:t>views’</w:t>
      </w:r>
      <w:r w:rsidR="005C5CAC" w:rsidRPr="00A914D2">
        <w:rPr>
          <w:rFonts w:asciiTheme="minorHAnsi" w:hAnsiTheme="minorHAnsi" w:cs="Calibri"/>
          <w:szCs w:val="22"/>
        </w:rPr>
        <w:t>.</w:t>
      </w:r>
      <w:r w:rsidR="00B719F6" w:rsidRPr="00A914D2">
        <w:rPr>
          <w:rStyle w:val="FootnoteReference"/>
          <w:rFonts w:asciiTheme="minorHAnsi" w:hAnsiTheme="minorHAnsi" w:cs="Calibri"/>
          <w:szCs w:val="22"/>
        </w:rPr>
        <w:footnoteReference w:id="4"/>
      </w:r>
      <w:r w:rsidR="00CD5819" w:rsidRPr="00A914D2">
        <w:rPr>
          <w:rFonts w:asciiTheme="minorHAnsi" w:hAnsiTheme="minorHAnsi" w:cs="Calibri"/>
          <w:szCs w:val="22"/>
        </w:rPr>
        <w:t xml:space="preserve"> </w:t>
      </w:r>
    </w:p>
    <w:p w14:paraId="3081BE1F" w14:textId="19D8C77E" w:rsidR="00CD5819" w:rsidRPr="00A914D2" w:rsidRDefault="00CD5819" w:rsidP="001E6040">
      <w:pPr>
        <w:pStyle w:val="ListParagraph"/>
        <w:spacing w:before="120" w:after="120"/>
        <w:ind w:left="284"/>
        <w:rPr>
          <w:rFonts w:asciiTheme="minorHAnsi" w:hAnsiTheme="minorHAnsi" w:cs="Calibri"/>
          <w:i/>
          <w:sz w:val="6"/>
          <w:szCs w:val="22"/>
        </w:rPr>
      </w:pPr>
    </w:p>
    <w:p w14:paraId="7C6770DE" w14:textId="77777777" w:rsidR="008B0791" w:rsidRPr="00A914D2" w:rsidRDefault="008B0791" w:rsidP="001E6040">
      <w:pPr>
        <w:spacing w:before="120" w:after="120"/>
        <w:rPr>
          <w:rFonts w:cs="Calibri"/>
          <w:i/>
          <w:sz w:val="2"/>
          <w:szCs w:val="10"/>
        </w:rPr>
      </w:pPr>
    </w:p>
    <w:p w14:paraId="0F15EB31" w14:textId="31D6BA4B" w:rsidR="005C5CAC" w:rsidRDefault="00F972B5" w:rsidP="00EA25A3">
      <w:pPr>
        <w:spacing w:before="120" w:after="120"/>
        <w:jc w:val="center"/>
        <w:rPr>
          <w:rFonts w:cs="Calibri"/>
          <w:i/>
          <w:sz w:val="22"/>
          <w:szCs w:val="22"/>
        </w:rPr>
      </w:pPr>
      <w:r>
        <w:rPr>
          <w:rFonts w:cs="Calibri"/>
          <w:i/>
          <w:noProof/>
          <w:sz w:val="22"/>
          <w:szCs w:val="22"/>
        </w:rPr>
        <w:drawing>
          <wp:inline distT="0" distB="0" distL="0" distR="0" wp14:anchorId="331A29BC" wp14:editId="6D69FE1F">
            <wp:extent cx="5169536" cy="34290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73242" cy="3431458"/>
                    </a:xfrm>
                    <a:prstGeom prst="rect">
                      <a:avLst/>
                    </a:prstGeom>
                    <a:noFill/>
                  </pic:spPr>
                </pic:pic>
              </a:graphicData>
            </a:graphic>
          </wp:inline>
        </w:drawing>
      </w:r>
    </w:p>
    <w:p w14:paraId="238C1477" w14:textId="68BAE012" w:rsidR="00720224" w:rsidRDefault="008B0791" w:rsidP="00EA25A3">
      <w:pPr>
        <w:spacing w:before="120" w:after="120"/>
        <w:jc w:val="center"/>
        <w:rPr>
          <w:rFonts w:cs="Calibri"/>
          <w:i/>
          <w:sz w:val="22"/>
          <w:szCs w:val="22"/>
        </w:rPr>
      </w:pPr>
      <w:r w:rsidRPr="00A914D2">
        <w:rPr>
          <w:rFonts w:cs="Calibri"/>
          <w:i/>
          <w:sz w:val="22"/>
          <w:szCs w:val="22"/>
        </w:rPr>
        <w:t>Figure 1</w:t>
      </w:r>
      <w:r w:rsidR="00222FFF" w:rsidRPr="00A914D2">
        <w:rPr>
          <w:rFonts w:cs="Calibri"/>
          <w:i/>
          <w:sz w:val="22"/>
          <w:szCs w:val="22"/>
        </w:rPr>
        <w:t>: Breakdown of total page views</w:t>
      </w:r>
    </w:p>
    <w:p w14:paraId="3DE9E505" w14:textId="0497F075" w:rsidR="00720224" w:rsidRPr="00A914D2" w:rsidRDefault="00720224" w:rsidP="0083744F">
      <w:pPr>
        <w:pStyle w:val="Heading2"/>
        <w:numPr>
          <w:ilvl w:val="0"/>
          <w:numId w:val="11"/>
        </w:numPr>
        <w:spacing w:before="240" w:after="240"/>
        <w:ind w:left="425" w:hanging="425"/>
        <w:rPr>
          <w:rFonts w:asciiTheme="minorHAnsi" w:hAnsiTheme="minorHAnsi"/>
          <w:color w:val="1F497D"/>
          <w:sz w:val="27"/>
          <w:szCs w:val="27"/>
        </w:rPr>
      </w:pPr>
      <w:bookmarkStart w:id="28" w:name="_Toc486948113"/>
      <w:r w:rsidRPr="00A914D2">
        <w:rPr>
          <w:rFonts w:asciiTheme="minorHAnsi" w:hAnsiTheme="minorHAnsi"/>
          <w:color w:val="1F497D"/>
          <w:sz w:val="27"/>
          <w:szCs w:val="27"/>
        </w:rPr>
        <w:t>Lessons and Recommendations</w:t>
      </w:r>
      <w:bookmarkEnd w:id="28"/>
    </w:p>
    <w:p w14:paraId="19DCC51E" w14:textId="5A581BFE" w:rsidR="00596A54" w:rsidRDefault="00400FBB" w:rsidP="001E6040">
      <w:pPr>
        <w:spacing w:before="120" w:after="120"/>
        <w:rPr>
          <w:rFonts w:cs="Calibri"/>
          <w:sz w:val="22"/>
          <w:szCs w:val="22"/>
        </w:rPr>
      </w:pPr>
      <w:r>
        <w:rPr>
          <w:rFonts w:cs="Calibri"/>
          <w:sz w:val="22"/>
          <w:szCs w:val="22"/>
        </w:rPr>
        <w:t>T</w:t>
      </w:r>
      <w:r w:rsidR="00A44B04">
        <w:rPr>
          <w:rFonts w:cs="Calibri"/>
          <w:sz w:val="22"/>
          <w:szCs w:val="22"/>
        </w:rPr>
        <w:t>he following lesson</w:t>
      </w:r>
      <w:r w:rsidR="002F3D5E">
        <w:rPr>
          <w:rFonts w:cs="Calibri"/>
          <w:sz w:val="22"/>
          <w:szCs w:val="22"/>
        </w:rPr>
        <w:t>s have</w:t>
      </w:r>
      <w:r w:rsidR="00A44B04">
        <w:rPr>
          <w:rFonts w:cs="Calibri"/>
          <w:sz w:val="22"/>
          <w:szCs w:val="22"/>
        </w:rPr>
        <w:t xml:space="preserve"> been identified</w:t>
      </w:r>
      <w:r w:rsidR="00514829">
        <w:rPr>
          <w:rFonts w:cs="Calibri"/>
          <w:sz w:val="22"/>
          <w:szCs w:val="22"/>
        </w:rPr>
        <w:t>:</w:t>
      </w:r>
    </w:p>
    <w:p w14:paraId="5B91E3FC" w14:textId="59754255" w:rsidR="00596A54" w:rsidRDefault="00596A54" w:rsidP="00A44B04">
      <w:pPr>
        <w:pStyle w:val="ListParagraph"/>
        <w:numPr>
          <w:ilvl w:val="0"/>
          <w:numId w:val="31"/>
        </w:numPr>
        <w:spacing w:before="120" w:after="120"/>
        <w:rPr>
          <w:rFonts w:cs="Calibri"/>
          <w:szCs w:val="22"/>
        </w:rPr>
      </w:pPr>
      <w:r w:rsidRPr="00A44B04">
        <w:rPr>
          <w:rFonts w:cs="Calibri"/>
          <w:b/>
          <w:i/>
          <w:szCs w:val="22"/>
        </w:rPr>
        <w:t>Selection of participants for regional workshops</w:t>
      </w:r>
      <w:r w:rsidR="00A44B04">
        <w:rPr>
          <w:rFonts w:cs="Calibri"/>
          <w:b/>
          <w:i/>
          <w:szCs w:val="22"/>
        </w:rPr>
        <w:t>:</w:t>
      </w:r>
      <w:r w:rsidRPr="00A44B04">
        <w:rPr>
          <w:rFonts w:cs="Calibri"/>
          <w:szCs w:val="22"/>
        </w:rPr>
        <w:t xml:space="preserve"> experience shows the value of </w:t>
      </w:r>
      <w:r w:rsidR="00A44B04" w:rsidRPr="00A44B04">
        <w:rPr>
          <w:rFonts w:cs="Calibri"/>
          <w:szCs w:val="22"/>
        </w:rPr>
        <w:t>courts</w:t>
      </w:r>
      <w:r w:rsidRPr="00A44B04">
        <w:rPr>
          <w:rFonts w:cs="Calibri"/>
          <w:szCs w:val="22"/>
        </w:rPr>
        <w:t xml:space="preserve"> providing the most suitable nominees that </w:t>
      </w:r>
      <w:r w:rsidR="000B03D2">
        <w:rPr>
          <w:rFonts w:cs="Calibri"/>
          <w:szCs w:val="22"/>
        </w:rPr>
        <w:t>meet the majority, i</w:t>
      </w:r>
      <w:r w:rsidRPr="00A44B04">
        <w:rPr>
          <w:rFonts w:cs="Calibri"/>
          <w:szCs w:val="22"/>
        </w:rPr>
        <w:t>f not all</w:t>
      </w:r>
      <w:r w:rsidR="000B03D2">
        <w:rPr>
          <w:rFonts w:cs="Calibri"/>
          <w:szCs w:val="22"/>
        </w:rPr>
        <w:t>,</w:t>
      </w:r>
      <w:r w:rsidRPr="00A44B04">
        <w:rPr>
          <w:rFonts w:cs="Calibri"/>
          <w:szCs w:val="22"/>
        </w:rPr>
        <w:t xml:space="preserve"> of the </w:t>
      </w:r>
      <w:r w:rsidR="000B03D2" w:rsidRPr="00A44B04">
        <w:rPr>
          <w:rFonts w:cs="Calibri"/>
          <w:szCs w:val="22"/>
        </w:rPr>
        <w:t>defined</w:t>
      </w:r>
      <w:r w:rsidRPr="00A44B04">
        <w:rPr>
          <w:rFonts w:cs="Calibri"/>
          <w:szCs w:val="22"/>
        </w:rPr>
        <w:t xml:space="preserve"> </w:t>
      </w:r>
      <w:r w:rsidRPr="00A44B04">
        <w:rPr>
          <w:rFonts w:cs="Calibri"/>
          <w:szCs w:val="22"/>
        </w:rPr>
        <w:lastRenderedPageBreak/>
        <w:t xml:space="preserve">selection </w:t>
      </w:r>
      <w:r w:rsidR="000B03D2" w:rsidRPr="00A44B04">
        <w:rPr>
          <w:rFonts w:cs="Calibri"/>
          <w:szCs w:val="22"/>
        </w:rPr>
        <w:t>criteria</w:t>
      </w:r>
      <w:r w:rsidRPr="00A44B04">
        <w:rPr>
          <w:rFonts w:cs="Calibri"/>
          <w:szCs w:val="22"/>
        </w:rPr>
        <w:t xml:space="preserve">. In this way the </w:t>
      </w:r>
      <w:r w:rsidR="000B03D2" w:rsidRPr="00A44B04">
        <w:rPr>
          <w:rFonts w:cs="Calibri"/>
          <w:szCs w:val="22"/>
        </w:rPr>
        <w:t>potential</w:t>
      </w:r>
      <w:r w:rsidRPr="00A44B04">
        <w:rPr>
          <w:rFonts w:cs="Calibri"/>
          <w:szCs w:val="22"/>
        </w:rPr>
        <w:t xml:space="preserve"> value</w:t>
      </w:r>
      <w:r w:rsidR="00514829" w:rsidRPr="00A44B04">
        <w:rPr>
          <w:rFonts w:cs="Calibri"/>
          <w:szCs w:val="22"/>
        </w:rPr>
        <w:t xml:space="preserve"> </w:t>
      </w:r>
      <w:r w:rsidRPr="00A44B04">
        <w:rPr>
          <w:rFonts w:cs="Calibri"/>
          <w:szCs w:val="22"/>
        </w:rPr>
        <w:t>of activities to PJSI partner courts is maximised.</w:t>
      </w:r>
    </w:p>
    <w:p w14:paraId="0136C4A8" w14:textId="63B1DD38" w:rsidR="002F3D5E" w:rsidRPr="00A44B04" w:rsidRDefault="002F3D5E" w:rsidP="00A44B04">
      <w:pPr>
        <w:pStyle w:val="ListParagraph"/>
        <w:numPr>
          <w:ilvl w:val="0"/>
          <w:numId w:val="31"/>
        </w:numPr>
        <w:spacing w:before="120" w:after="120"/>
        <w:rPr>
          <w:rFonts w:cs="Calibri"/>
          <w:szCs w:val="22"/>
        </w:rPr>
      </w:pPr>
      <w:r w:rsidRPr="001C1DCC">
        <w:rPr>
          <w:rFonts w:cs="Calibri"/>
          <w:b/>
          <w:i/>
          <w:szCs w:val="22"/>
        </w:rPr>
        <w:t>Ongoing coordination with partners</w:t>
      </w:r>
      <w:r>
        <w:rPr>
          <w:rFonts w:cs="Calibri"/>
          <w:b/>
          <w:i/>
          <w:szCs w:val="22"/>
        </w:rPr>
        <w:t xml:space="preserve"> across</w:t>
      </w:r>
      <w:r w:rsidRPr="001C1DCC">
        <w:rPr>
          <w:rFonts w:cs="Calibri"/>
          <w:b/>
          <w:i/>
          <w:szCs w:val="22"/>
        </w:rPr>
        <w:t xml:space="preserve"> the region</w:t>
      </w:r>
      <w:r>
        <w:rPr>
          <w:rFonts w:cs="Calibri"/>
          <w:szCs w:val="22"/>
        </w:rPr>
        <w:t>: acknowledging that our partner courts may be receiving other external funding, the PJSI team will continue to liaise</w:t>
      </w:r>
      <w:r w:rsidR="000772A4">
        <w:rPr>
          <w:rFonts w:cs="Calibri"/>
          <w:szCs w:val="22"/>
        </w:rPr>
        <w:t xml:space="preserve"> and coordinate</w:t>
      </w:r>
      <w:r>
        <w:rPr>
          <w:rFonts w:cs="Calibri"/>
          <w:szCs w:val="22"/>
        </w:rPr>
        <w:t xml:space="preserve"> closely with partners across the region</w:t>
      </w:r>
      <w:r w:rsidR="000772A4">
        <w:rPr>
          <w:rFonts w:cs="Calibri"/>
          <w:szCs w:val="22"/>
        </w:rPr>
        <w:t>.</w:t>
      </w:r>
    </w:p>
    <w:p w14:paraId="3DFE5366" w14:textId="46234DE3" w:rsidR="00596A54" w:rsidRDefault="00514829" w:rsidP="001E6040">
      <w:pPr>
        <w:spacing w:before="120" w:after="120"/>
        <w:rPr>
          <w:rFonts w:cs="Calibri"/>
          <w:sz w:val="22"/>
          <w:szCs w:val="22"/>
        </w:rPr>
      </w:pPr>
      <w:r>
        <w:rPr>
          <w:rFonts w:cs="Calibri"/>
          <w:sz w:val="22"/>
          <w:szCs w:val="22"/>
        </w:rPr>
        <w:t>The lessons learned developed at the commen</w:t>
      </w:r>
      <w:r w:rsidR="000B03D2">
        <w:rPr>
          <w:rFonts w:cs="Calibri"/>
          <w:sz w:val="22"/>
          <w:szCs w:val="22"/>
        </w:rPr>
        <w:t>cement</w:t>
      </w:r>
      <w:r>
        <w:rPr>
          <w:rFonts w:cs="Calibri"/>
          <w:sz w:val="22"/>
          <w:szCs w:val="22"/>
        </w:rPr>
        <w:t xml:space="preserve"> of PJSI have been reviewed d</w:t>
      </w:r>
      <w:r w:rsidR="000B03D2">
        <w:rPr>
          <w:rFonts w:cs="Calibri"/>
          <w:sz w:val="22"/>
          <w:szCs w:val="22"/>
        </w:rPr>
        <w:t>uring the implementation of the</w:t>
      </w:r>
      <w:r>
        <w:rPr>
          <w:rFonts w:cs="Calibri"/>
          <w:sz w:val="22"/>
          <w:szCs w:val="22"/>
        </w:rPr>
        <w:t xml:space="preserve"> </w:t>
      </w:r>
      <w:r w:rsidR="000B03D2">
        <w:rPr>
          <w:rFonts w:cs="Calibri"/>
          <w:sz w:val="22"/>
          <w:szCs w:val="22"/>
        </w:rPr>
        <w:t>Initiative</w:t>
      </w:r>
      <w:r>
        <w:rPr>
          <w:rFonts w:cs="Calibri"/>
          <w:sz w:val="22"/>
          <w:szCs w:val="22"/>
        </w:rPr>
        <w:t xml:space="preserve">, including in developing this Annual Progress Report. At this time, the lessons documented in the ADD are considered to remain valid and current. </w:t>
      </w:r>
    </w:p>
    <w:p w14:paraId="7A024971" w14:textId="77777777" w:rsidR="00DF552A" w:rsidRPr="00A914D2" w:rsidRDefault="00DF552A" w:rsidP="0083744F">
      <w:pPr>
        <w:pStyle w:val="Heading2"/>
        <w:numPr>
          <w:ilvl w:val="0"/>
          <w:numId w:val="11"/>
        </w:numPr>
        <w:spacing w:before="240" w:after="240"/>
        <w:ind w:left="425" w:hanging="425"/>
        <w:rPr>
          <w:rFonts w:asciiTheme="minorHAnsi" w:hAnsiTheme="minorHAnsi"/>
          <w:color w:val="1F497D"/>
          <w:sz w:val="27"/>
          <w:szCs w:val="27"/>
        </w:rPr>
      </w:pPr>
      <w:bookmarkStart w:id="29" w:name="_Toc486948114"/>
      <w:r w:rsidRPr="00A914D2">
        <w:rPr>
          <w:rFonts w:asciiTheme="minorHAnsi" w:hAnsiTheme="minorHAnsi"/>
          <w:color w:val="1F497D"/>
          <w:sz w:val="27"/>
          <w:szCs w:val="27"/>
        </w:rPr>
        <w:t>Conclusion</w:t>
      </w:r>
      <w:bookmarkEnd w:id="29"/>
    </w:p>
    <w:p w14:paraId="44C87514" w14:textId="0791F8E5" w:rsidR="00A2252D" w:rsidRPr="00A914D2" w:rsidRDefault="000B03D2" w:rsidP="001E6040">
      <w:pPr>
        <w:spacing w:before="120" w:after="120"/>
        <w:ind w:right="-57"/>
        <w:rPr>
          <w:rFonts w:cs="Arial Narrow"/>
          <w:sz w:val="22"/>
          <w:szCs w:val="22"/>
        </w:rPr>
      </w:pPr>
      <w:r>
        <w:rPr>
          <w:rFonts w:cs="Arial Narrow"/>
          <w:sz w:val="22"/>
          <w:szCs w:val="22"/>
        </w:rPr>
        <w:t xml:space="preserve">The first year of PJSI has now been completed with the Initiative </w:t>
      </w:r>
      <w:r w:rsidR="008D5F8F">
        <w:rPr>
          <w:rFonts w:cs="Arial Narrow"/>
          <w:sz w:val="22"/>
          <w:szCs w:val="22"/>
        </w:rPr>
        <w:t>mobilised and 10</w:t>
      </w:r>
      <w:r>
        <w:rPr>
          <w:rFonts w:cs="Arial Narrow"/>
          <w:sz w:val="22"/>
          <w:szCs w:val="22"/>
        </w:rPr>
        <w:t xml:space="preserve"> Outputs </w:t>
      </w:r>
      <w:r w:rsidR="008D5F8F">
        <w:rPr>
          <w:rFonts w:cs="Arial Narrow"/>
          <w:sz w:val="22"/>
          <w:szCs w:val="22"/>
        </w:rPr>
        <w:t xml:space="preserve">are being implemented. Two new PJSI Toolkits have been developed and piloted within the region and five Leadership Incentive Fund applications have been approved. </w:t>
      </w:r>
      <w:r w:rsidR="00A2252D" w:rsidRPr="00A914D2">
        <w:rPr>
          <w:rFonts w:cs="Arial Narrow"/>
          <w:sz w:val="22"/>
          <w:szCs w:val="22"/>
        </w:rPr>
        <w:t xml:space="preserve">The PJSI Team is grateful for the direction and </w:t>
      </w:r>
      <w:proofErr w:type="gramStart"/>
      <w:r w:rsidR="00A2252D" w:rsidRPr="00A914D2">
        <w:rPr>
          <w:rFonts w:cs="Arial Narrow"/>
          <w:sz w:val="22"/>
          <w:szCs w:val="22"/>
        </w:rPr>
        <w:t>support</w:t>
      </w:r>
      <w:proofErr w:type="gramEnd"/>
      <w:r w:rsidR="00A2252D" w:rsidRPr="00A914D2">
        <w:rPr>
          <w:rFonts w:cs="Arial Narrow"/>
          <w:sz w:val="22"/>
          <w:szCs w:val="22"/>
        </w:rPr>
        <w:t xml:space="preserve"> of the region’s leadership </w:t>
      </w:r>
      <w:r w:rsidR="001E6040" w:rsidRPr="00A914D2">
        <w:rPr>
          <w:rFonts w:cs="Arial Narrow"/>
          <w:sz w:val="22"/>
          <w:szCs w:val="22"/>
        </w:rPr>
        <w:t>this last year</w:t>
      </w:r>
      <w:r w:rsidR="008B288D">
        <w:rPr>
          <w:rFonts w:cs="Arial Narrow"/>
          <w:sz w:val="22"/>
          <w:szCs w:val="22"/>
        </w:rPr>
        <w:t>, w</w:t>
      </w:r>
      <w:r w:rsidR="001E6040" w:rsidRPr="00A914D2">
        <w:rPr>
          <w:rFonts w:cs="Arial Narrow"/>
          <w:sz w:val="22"/>
          <w:szCs w:val="22"/>
        </w:rPr>
        <w:t xml:space="preserve">ithout which </w:t>
      </w:r>
      <w:r w:rsidR="00A2252D" w:rsidRPr="00A914D2">
        <w:rPr>
          <w:rFonts w:cs="Arial Narrow"/>
          <w:sz w:val="22"/>
          <w:szCs w:val="22"/>
        </w:rPr>
        <w:t>it would not be possible for the PJSI Team to implement the Initiative.</w:t>
      </w:r>
    </w:p>
    <w:p w14:paraId="59405203" w14:textId="77777777" w:rsidR="00222FFF" w:rsidRPr="00A914D2" w:rsidRDefault="00222FFF" w:rsidP="001E6040">
      <w:pPr>
        <w:spacing w:before="120" w:after="120"/>
        <w:rPr>
          <w:rFonts w:eastAsiaTheme="majorEastAsia" w:cstheme="majorBidi"/>
          <w:b/>
          <w:bCs/>
          <w:color w:val="1F497D"/>
          <w:sz w:val="27"/>
          <w:szCs w:val="27"/>
        </w:rPr>
      </w:pPr>
      <w:r w:rsidRPr="00A914D2">
        <w:rPr>
          <w:color w:val="1F497D"/>
          <w:sz w:val="27"/>
          <w:szCs w:val="27"/>
        </w:rPr>
        <w:br w:type="page"/>
      </w:r>
    </w:p>
    <w:p w14:paraId="27518EE2" w14:textId="77777777" w:rsidR="00DF552A" w:rsidRPr="00A914D2" w:rsidRDefault="00DF552A" w:rsidP="001E6040">
      <w:pPr>
        <w:pStyle w:val="Heading2"/>
        <w:spacing w:before="120" w:after="120"/>
        <w:rPr>
          <w:rFonts w:asciiTheme="minorHAnsi" w:hAnsiTheme="minorHAnsi"/>
          <w:color w:val="1F497D"/>
          <w:sz w:val="27"/>
          <w:szCs w:val="27"/>
        </w:rPr>
      </w:pPr>
      <w:bookmarkStart w:id="30" w:name="_Toc486948115"/>
      <w:r w:rsidRPr="00A914D2">
        <w:rPr>
          <w:rFonts w:asciiTheme="minorHAnsi" w:hAnsiTheme="minorHAnsi"/>
          <w:color w:val="1F497D"/>
          <w:sz w:val="27"/>
          <w:szCs w:val="27"/>
        </w:rPr>
        <w:lastRenderedPageBreak/>
        <w:t>Annexures</w:t>
      </w:r>
      <w:bookmarkEnd w:id="30"/>
    </w:p>
    <w:p w14:paraId="7EE3403A" w14:textId="77777777" w:rsidR="00DF552A" w:rsidRPr="00A914D2" w:rsidRDefault="00DF552A" w:rsidP="001E6040">
      <w:pPr>
        <w:spacing w:before="120" w:after="120"/>
        <w:rPr>
          <w:szCs w:val="23"/>
          <w:lang w:eastAsia="en-US"/>
        </w:rPr>
      </w:pPr>
    </w:p>
    <w:tbl>
      <w:tblPr>
        <w:tblW w:w="0" w:type="dxa"/>
        <w:tblLook w:val="04A0" w:firstRow="1" w:lastRow="0" w:firstColumn="1" w:lastColumn="0" w:noHBand="0" w:noVBand="1"/>
      </w:tblPr>
      <w:tblGrid>
        <w:gridCol w:w="108"/>
        <w:gridCol w:w="1134"/>
        <w:gridCol w:w="426"/>
        <w:gridCol w:w="7620"/>
      </w:tblGrid>
      <w:tr w:rsidR="00DF552A" w:rsidRPr="00A914D2" w14:paraId="2C323CB0" w14:textId="77777777" w:rsidTr="00D81C8D">
        <w:trPr>
          <w:gridBefore w:val="1"/>
          <w:wBefore w:w="108" w:type="dxa"/>
          <w:trHeight w:hRule="exact" w:val="380"/>
        </w:trPr>
        <w:tc>
          <w:tcPr>
            <w:tcW w:w="1134" w:type="dxa"/>
            <w:shd w:val="clear" w:color="auto" w:fill="auto"/>
          </w:tcPr>
          <w:p w14:paraId="6F23DFE3" w14:textId="77777777" w:rsidR="00DF552A" w:rsidRPr="00A914D2" w:rsidRDefault="00070CD4" w:rsidP="001E6040">
            <w:pPr>
              <w:spacing w:before="120" w:after="120"/>
              <w:rPr>
                <w:lang w:eastAsia="en-US"/>
              </w:rPr>
            </w:pPr>
            <w:r w:rsidRPr="00A914D2">
              <w:rPr>
                <w:lang w:eastAsia="en-US"/>
              </w:rPr>
              <w:t>Annex A</w:t>
            </w:r>
          </w:p>
        </w:tc>
        <w:tc>
          <w:tcPr>
            <w:tcW w:w="426" w:type="dxa"/>
            <w:shd w:val="clear" w:color="auto" w:fill="auto"/>
          </w:tcPr>
          <w:p w14:paraId="4E50FA2E" w14:textId="77777777" w:rsidR="00DF552A" w:rsidRPr="00A914D2" w:rsidRDefault="00DF552A" w:rsidP="001E6040">
            <w:pPr>
              <w:spacing w:before="120" w:after="120"/>
              <w:rPr>
                <w:lang w:eastAsia="en-US"/>
              </w:rPr>
            </w:pPr>
            <w:r w:rsidRPr="00A914D2">
              <w:rPr>
                <w:lang w:eastAsia="en-US"/>
              </w:rPr>
              <w:t>-</w:t>
            </w:r>
          </w:p>
        </w:tc>
        <w:tc>
          <w:tcPr>
            <w:tcW w:w="7620" w:type="dxa"/>
            <w:shd w:val="clear" w:color="auto" w:fill="auto"/>
          </w:tcPr>
          <w:p w14:paraId="139A9426" w14:textId="77777777" w:rsidR="00DF552A" w:rsidRPr="00A914D2" w:rsidRDefault="00DF552A" w:rsidP="001E6040">
            <w:pPr>
              <w:spacing w:before="120" w:after="120"/>
              <w:rPr>
                <w:lang w:eastAsia="en-US"/>
              </w:rPr>
            </w:pPr>
            <w:r w:rsidRPr="00A914D2">
              <w:rPr>
                <w:lang w:eastAsia="en-US"/>
              </w:rPr>
              <w:t>24-month Schedule of Activities</w:t>
            </w:r>
          </w:p>
        </w:tc>
      </w:tr>
      <w:tr w:rsidR="00DF552A" w:rsidRPr="00A914D2" w14:paraId="259DDF0D" w14:textId="77777777" w:rsidTr="00D81C8D">
        <w:trPr>
          <w:gridBefore w:val="1"/>
          <w:wBefore w:w="108" w:type="dxa"/>
          <w:trHeight w:hRule="exact" w:val="413"/>
        </w:trPr>
        <w:tc>
          <w:tcPr>
            <w:tcW w:w="1134" w:type="dxa"/>
            <w:shd w:val="clear" w:color="auto" w:fill="auto"/>
          </w:tcPr>
          <w:p w14:paraId="1E4EFF56" w14:textId="77777777" w:rsidR="00DF552A" w:rsidRPr="00A914D2" w:rsidRDefault="00070CD4" w:rsidP="001E6040">
            <w:pPr>
              <w:spacing w:before="120" w:after="120"/>
              <w:rPr>
                <w:lang w:eastAsia="en-US"/>
              </w:rPr>
            </w:pPr>
            <w:r w:rsidRPr="00A914D2">
              <w:rPr>
                <w:lang w:eastAsia="en-US"/>
              </w:rPr>
              <w:t>Annex B</w:t>
            </w:r>
          </w:p>
        </w:tc>
        <w:tc>
          <w:tcPr>
            <w:tcW w:w="426" w:type="dxa"/>
            <w:shd w:val="clear" w:color="auto" w:fill="auto"/>
          </w:tcPr>
          <w:p w14:paraId="57A64016" w14:textId="77777777" w:rsidR="00DF552A" w:rsidRPr="00A914D2" w:rsidRDefault="00DF552A" w:rsidP="001E6040">
            <w:pPr>
              <w:spacing w:before="120" w:after="120"/>
              <w:rPr>
                <w:lang w:eastAsia="en-US"/>
              </w:rPr>
            </w:pPr>
            <w:r w:rsidRPr="00A914D2">
              <w:rPr>
                <w:lang w:eastAsia="en-US"/>
              </w:rPr>
              <w:t>-</w:t>
            </w:r>
          </w:p>
        </w:tc>
        <w:tc>
          <w:tcPr>
            <w:tcW w:w="7620" w:type="dxa"/>
            <w:shd w:val="clear" w:color="auto" w:fill="auto"/>
          </w:tcPr>
          <w:p w14:paraId="1FF56E86" w14:textId="25F1AD2E" w:rsidR="00DF552A" w:rsidRPr="00A914D2" w:rsidRDefault="00E34FE2" w:rsidP="00E34FE2">
            <w:pPr>
              <w:spacing w:before="120" w:after="120"/>
              <w:rPr>
                <w:lang w:eastAsia="en-US"/>
              </w:rPr>
            </w:pPr>
            <w:r w:rsidRPr="00A914D2">
              <w:rPr>
                <w:lang w:eastAsia="en-US"/>
              </w:rPr>
              <w:t>Baseline Review &amp; Results</w:t>
            </w:r>
            <w:r w:rsidR="00937457" w:rsidRPr="00A914D2">
              <w:rPr>
                <w:lang w:eastAsia="en-US"/>
              </w:rPr>
              <w:t xml:space="preserve"> </w:t>
            </w:r>
            <w:r w:rsidR="00DF552A" w:rsidRPr="00A914D2">
              <w:rPr>
                <w:lang w:eastAsia="en-US"/>
              </w:rPr>
              <w:t>Framework</w:t>
            </w:r>
          </w:p>
        </w:tc>
      </w:tr>
      <w:tr w:rsidR="00DF552A" w:rsidRPr="00A914D2" w14:paraId="446FF858" w14:textId="77777777" w:rsidTr="00D81C8D">
        <w:trPr>
          <w:gridBefore w:val="1"/>
          <w:wBefore w:w="108" w:type="dxa"/>
          <w:trHeight w:hRule="exact" w:val="420"/>
        </w:trPr>
        <w:tc>
          <w:tcPr>
            <w:tcW w:w="1134" w:type="dxa"/>
            <w:shd w:val="clear" w:color="auto" w:fill="auto"/>
          </w:tcPr>
          <w:p w14:paraId="3482BD6E" w14:textId="77777777" w:rsidR="00DF552A" w:rsidRPr="00A914D2" w:rsidRDefault="00070CD4" w:rsidP="001E6040">
            <w:pPr>
              <w:spacing w:before="120" w:after="120"/>
              <w:rPr>
                <w:lang w:eastAsia="en-US"/>
              </w:rPr>
            </w:pPr>
            <w:r w:rsidRPr="00A914D2">
              <w:rPr>
                <w:lang w:eastAsia="en-US"/>
              </w:rPr>
              <w:t>Annex C</w:t>
            </w:r>
          </w:p>
        </w:tc>
        <w:tc>
          <w:tcPr>
            <w:tcW w:w="426" w:type="dxa"/>
            <w:shd w:val="clear" w:color="auto" w:fill="auto"/>
          </w:tcPr>
          <w:p w14:paraId="16A9F849" w14:textId="77777777" w:rsidR="00DF552A" w:rsidRPr="00A914D2" w:rsidRDefault="00DF552A" w:rsidP="001E6040">
            <w:pPr>
              <w:spacing w:before="120" w:after="120"/>
              <w:rPr>
                <w:lang w:eastAsia="en-US"/>
              </w:rPr>
            </w:pPr>
            <w:r w:rsidRPr="00A914D2">
              <w:rPr>
                <w:lang w:eastAsia="en-US"/>
              </w:rPr>
              <w:t>-</w:t>
            </w:r>
          </w:p>
        </w:tc>
        <w:tc>
          <w:tcPr>
            <w:tcW w:w="7620" w:type="dxa"/>
            <w:shd w:val="clear" w:color="auto" w:fill="auto"/>
          </w:tcPr>
          <w:p w14:paraId="11A6BB66" w14:textId="69C3FE98" w:rsidR="00DF552A" w:rsidRPr="00A914D2" w:rsidRDefault="0090035A" w:rsidP="001E6040">
            <w:pPr>
              <w:spacing w:before="120" w:after="120"/>
              <w:rPr>
                <w:lang w:eastAsia="en-US"/>
              </w:rPr>
            </w:pPr>
            <w:r w:rsidRPr="00A914D2">
              <w:rPr>
                <w:lang w:eastAsia="en-US"/>
              </w:rPr>
              <w:t>Costed Workp</w:t>
            </w:r>
            <w:r w:rsidR="00DF552A" w:rsidRPr="00A914D2">
              <w:rPr>
                <w:lang w:eastAsia="en-US"/>
              </w:rPr>
              <w:t>lan</w:t>
            </w:r>
            <w:r w:rsidR="00CF567B">
              <w:rPr>
                <w:lang w:eastAsia="en-US"/>
              </w:rPr>
              <w:t xml:space="preserve"> - Expenditure Projection Summary (as at 30 June 2017)</w:t>
            </w:r>
          </w:p>
        </w:tc>
      </w:tr>
      <w:tr w:rsidR="00DF552A" w:rsidRPr="00A914D2" w14:paraId="69E72CD3" w14:textId="77777777" w:rsidTr="00D81C8D">
        <w:trPr>
          <w:gridBefore w:val="1"/>
          <w:wBefore w:w="108" w:type="dxa"/>
          <w:trHeight w:hRule="exact" w:val="426"/>
        </w:trPr>
        <w:tc>
          <w:tcPr>
            <w:tcW w:w="1134" w:type="dxa"/>
            <w:shd w:val="clear" w:color="auto" w:fill="auto"/>
          </w:tcPr>
          <w:p w14:paraId="16971BF7" w14:textId="77777777" w:rsidR="00DF552A" w:rsidRPr="00A914D2" w:rsidRDefault="00070CD4" w:rsidP="001E6040">
            <w:pPr>
              <w:spacing w:before="120" w:after="120"/>
              <w:rPr>
                <w:lang w:eastAsia="en-US"/>
              </w:rPr>
            </w:pPr>
            <w:r w:rsidRPr="00A914D2">
              <w:rPr>
                <w:lang w:eastAsia="en-US"/>
              </w:rPr>
              <w:t>Annex D</w:t>
            </w:r>
          </w:p>
        </w:tc>
        <w:tc>
          <w:tcPr>
            <w:tcW w:w="426" w:type="dxa"/>
            <w:shd w:val="clear" w:color="auto" w:fill="auto"/>
          </w:tcPr>
          <w:p w14:paraId="3E189DF5" w14:textId="77777777" w:rsidR="00DF552A" w:rsidRPr="00A914D2" w:rsidRDefault="00DF552A" w:rsidP="001E6040">
            <w:pPr>
              <w:spacing w:before="120" w:after="120"/>
              <w:rPr>
                <w:lang w:eastAsia="en-US"/>
              </w:rPr>
            </w:pPr>
            <w:r w:rsidRPr="00A914D2">
              <w:rPr>
                <w:lang w:eastAsia="en-US"/>
              </w:rPr>
              <w:t>-</w:t>
            </w:r>
          </w:p>
        </w:tc>
        <w:tc>
          <w:tcPr>
            <w:tcW w:w="7620" w:type="dxa"/>
            <w:shd w:val="clear" w:color="auto" w:fill="auto"/>
          </w:tcPr>
          <w:p w14:paraId="5170A7EE" w14:textId="03DB5342" w:rsidR="00DF552A" w:rsidRPr="00A914D2" w:rsidRDefault="00CF567B" w:rsidP="001E6040">
            <w:pPr>
              <w:spacing w:before="120" w:after="120"/>
              <w:rPr>
                <w:lang w:eastAsia="en-US"/>
              </w:rPr>
            </w:pPr>
            <w:r>
              <w:rPr>
                <w:lang w:eastAsia="en-US"/>
              </w:rPr>
              <w:t xml:space="preserve">Costed Workplan - Actual </w:t>
            </w:r>
            <w:r w:rsidR="00070CD4" w:rsidRPr="00A914D2">
              <w:rPr>
                <w:lang w:eastAsia="en-US"/>
              </w:rPr>
              <w:t>Expenditure Summary</w:t>
            </w:r>
            <w:r w:rsidR="001A40D8" w:rsidRPr="00A914D2">
              <w:rPr>
                <w:lang w:eastAsia="en-US"/>
              </w:rPr>
              <w:t xml:space="preserve"> (</w:t>
            </w:r>
            <w:r>
              <w:rPr>
                <w:lang w:eastAsia="en-US"/>
              </w:rPr>
              <w:t>as at</w:t>
            </w:r>
            <w:r w:rsidR="00C66782" w:rsidRPr="00A914D2">
              <w:rPr>
                <w:lang w:eastAsia="en-US"/>
              </w:rPr>
              <w:t xml:space="preserve"> 30 June, 2017</w:t>
            </w:r>
            <w:r w:rsidR="001A40D8" w:rsidRPr="00A914D2">
              <w:rPr>
                <w:lang w:eastAsia="en-US"/>
              </w:rPr>
              <w:t>)</w:t>
            </w:r>
          </w:p>
        </w:tc>
      </w:tr>
      <w:tr w:rsidR="00D229E8" w:rsidRPr="00A914D2" w14:paraId="37725E5D" w14:textId="77777777" w:rsidTr="00D81C8D">
        <w:trPr>
          <w:gridBefore w:val="1"/>
          <w:wBefore w:w="108" w:type="dxa"/>
          <w:trHeight w:hRule="exact" w:val="426"/>
        </w:trPr>
        <w:tc>
          <w:tcPr>
            <w:tcW w:w="1134" w:type="dxa"/>
            <w:shd w:val="clear" w:color="auto" w:fill="auto"/>
          </w:tcPr>
          <w:p w14:paraId="7F8C9F68" w14:textId="399AF193" w:rsidR="00D229E8" w:rsidRPr="00A914D2" w:rsidRDefault="00D229E8" w:rsidP="001E6040">
            <w:pPr>
              <w:spacing w:before="120" w:after="120"/>
              <w:rPr>
                <w:lang w:eastAsia="en-US"/>
              </w:rPr>
            </w:pPr>
            <w:r w:rsidRPr="00A914D2">
              <w:rPr>
                <w:lang w:eastAsia="en-US"/>
              </w:rPr>
              <w:t>Annex E</w:t>
            </w:r>
          </w:p>
        </w:tc>
        <w:tc>
          <w:tcPr>
            <w:tcW w:w="426" w:type="dxa"/>
            <w:shd w:val="clear" w:color="auto" w:fill="auto"/>
          </w:tcPr>
          <w:p w14:paraId="50CC44AD" w14:textId="08325B70" w:rsidR="00D229E8" w:rsidRPr="00A914D2" w:rsidRDefault="00D229E8" w:rsidP="001E6040">
            <w:pPr>
              <w:spacing w:before="120" w:after="120"/>
              <w:rPr>
                <w:lang w:eastAsia="en-US"/>
              </w:rPr>
            </w:pPr>
            <w:r w:rsidRPr="00A914D2">
              <w:rPr>
                <w:lang w:eastAsia="en-US"/>
              </w:rPr>
              <w:t>-</w:t>
            </w:r>
          </w:p>
        </w:tc>
        <w:tc>
          <w:tcPr>
            <w:tcW w:w="7620" w:type="dxa"/>
            <w:shd w:val="clear" w:color="auto" w:fill="auto"/>
          </w:tcPr>
          <w:p w14:paraId="47739044" w14:textId="0EEA92A9" w:rsidR="00D229E8" w:rsidRPr="00A914D2" w:rsidRDefault="00D229E8" w:rsidP="001E6040">
            <w:pPr>
              <w:spacing w:before="120" w:after="120"/>
              <w:rPr>
                <w:lang w:eastAsia="en-US"/>
              </w:rPr>
            </w:pPr>
            <w:r w:rsidRPr="00A914D2">
              <w:rPr>
                <w:lang w:eastAsia="en-US"/>
              </w:rPr>
              <w:t>Self-assessment against Quality indicators</w:t>
            </w:r>
          </w:p>
        </w:tc>
      </w:tr>
      <w:tr w:rsidR="00DF552A" w:rsidRPr="00A914D2" w14:paraId="077E2463" w14:textId="77777777" w:rsidTr="00D81C8D">
        <w:tc>
          <w:tcPr>
            <w:tcW w:w="1242" w:type="dxa"/>
            <w:gridSpan w:val="2"/>
            <w:shd w:val="clear" w:color="auto" w:fill="auto"/>
          </w:tcPr>
          <w:p w14:paraId="64AF92E9" w14:textId="77777777" w:rsidR="00DF552A" w:rsidRPr="00A914D2" w:rsidRDefault="00DF552A" w:rsidP="001E6040">
            <w:pPr>
              <w:spacing w:before="120" w:after="120"/>
              <w:rPr>
                <w:szCs w:val="23"/>
                <w:lang w:eastAsia="en-US"/>
              </w:rPr>
            </w:pPr>
          </w:p>
        </w:tc>
        <w:tc>
          <w:tcPr>
            <w:tcW w:w="426" w:type="dxa"/>
            <w:shd w:val="clear" w:color="auto" w:fill="auto"/>
          </w:tcPr>
          <w:p w14:paraId="3EA3E2F0" w14:textId="77777777" w:rsidR="00DF552A" w:rsidRPr="00A914D2" w:rsidRDefault="00DF552A" w:rsidP="001E6040">
            <w:pPr>
              <w:spacing w:before="120" w:after="120"/>
              <w:jc w:val="center"/>
              <w:rPr>
                <w:szCs w:val="23"/>
                <w:lang w:eastAsia="en-US"/>
              </w:rPr>
            </w:pPr>
          </w:p>
        </w:tc>
        <w:tc>
          <w:tcPr>
            <w:tcW w:w="7620" w:type="dxa"/>
            <w:shd w:val="clear" w:color="auto" w:fill="auto"/>
          </w:tcPr>
          <w:p w14:paraId="3045F96A" w14:textId="77777777" w:rsidR="00DF552A" w:rsidRPr="00A914D2" w:rsidRDefault="00DF552A" w:rsidP="001E6040">
            <w:pPr>
              <w:spacing w:before="120" w:after="120"/>
              <w:rPr>
                <w:szCs w:val="23"/>
                <w:lang w:eastAsia="en-US"/>
              </w:rPr>
            </w:pPr>
          </w:p>
        </w:tc>
      </w:tr>
    </w:tbl>
    <w:p w14:paraId="0D46AB61" w14:textId="77777777" w:rsidR="00496153" w:rsidRPr="00A914D2" w:rsidRDefault="00496153" w:rsidP="001E6040">
      <w:pPr>
        <w:spacing w:before="120" w:after="120"/>
        <w:sectPr w:rsidR="00496153" w:rsidRPr="00A914D2" w:rsidSect="001913C3">
          <w:pgSz w:w="11906" w:h="16838" w:code="9"/>
          <w:pgMar w:top="1677" w:right="1418" w:bottom="1531" w:left="1361" w:header="426" w:footer="340" w:gutter="0"/>
          <w:pgNumType w:start="1"/>
          <w:cols w:space="708"/>
          <w:docGrid w:linePitch="360"/>
        </w:sectPr>
      </w:pPr>
    </w:p>
    <w:p w14:paraId="6B2971AA" w14:textId="77777777" w:rsidR="00256DA8" w:rsidRPr="00A914D2" w:rsidRDefault="00496153" w:rsidP="001E6040">
      <w:pPr>
        <w:pStyle w:val="Heading2"/>
        <w:spacing w:before="120" w:after="120"/>
        <w:rPr>
          <w:rFonts w:asciiTheme="minorHAnsi" w:hAnsiTheme="minorHAnsi"/>
          <w:color w:val="1F497D"/>
          <w:sz w:val="27"/>
          <w:szCs w:val="27"/>
        </w:rPr>
      </w:pPr>
      <w:bookmarkStart w:id="31" w:name="_Toc486948116"/>
      <w:r w:rsidRPr="00A914D2">
        <w:rPr>
          <w:rFonts w:asciiTheme="minorHAnsi" w:hAnsiTheme="minorHAnsi"/>
          <w:color w:val="1F497D"/>
          <w:sz w:val="27"/>
          <w:szCs w:val="27"/>
        </w:rPr>
        <w:lastRenderedPageBreak/>
        <w:t>Annex A: 24-month Schedule of Activities</w:t>
      </w:r>
      <w:bookmarkEnd w:id="31"/>
    </w:p>
    <w:p w14:paraId="2504FC47" w14:textId="77777777" w:rsidR="00496153" w:rsidRPr="00A914D2" w:rsidRDefault="00496153" w:rsidP="001E6040">
      <w:pPr>
        <w:spacing w:before="120" w:after="120"/>
      </w:pPr>
    </w:p>
    <w:p w14:paraId="667D1E48" w14:textId="77777777" w:rsidR="00335606" w:rsidRPr="00A914D2" w:rsidRDefault="00335606" w:rsidP="001E6040">
      <w:pPr>
        <w:spacing w:before="120" w:after="120"/>
        <w:jc w:val="center"/>
        <w:rPr>
          <w:b/>
          <w:sz w:val="32"/>
          <w:szCs w:val="26"/>
        </w:rPr>
      </w:pPr>
      <w:r w:rsidRPr="00A914D2">
        <w:rPr>
          <w:b/>
          <w:sz w:val="32"/>
          <w:szCs w:val="26"/>
        </w:rPr>
        <w:t>Pacific Judicial Strengthening Initiative</w:t>
      </w:r>
    </w:p>
    <w:p w14:paraId="68FFAA96" w14:textId="77777777" w:rsidR="00335606" w:rsidRPr="00A914D2" w:rsidRDefault="00335606" w:rsidP="001E6040">
      <w:pPr>
        <w:spacing w:before="120" w:after="120"/>
        <w:jc w:val="center"/>
        <w:rPr>
          <w:b/>
          <w:sz w:val="28"/>
          <w:szCs w:val="23"/>
        </w:rPr>
      </w:pPr>
      <w:r w:rsidRPr="00A914D2">
        <w:rPr>
          <w:b/>
          <w:sz w:val="28"/>
          <w:szCs w:val="23"/>
        </w:rPr>
        <w:t xml:space="preserve">Activity Schedule </w:t>
      </w:r>
    </w:p>
    <w:p w14:paraId="3340350E" w14:textId="77777777" w:rsidR="00335606" w:rsidRPr="00A914D2" w:rsidRDefault="00335606" w:rsidP="001E6040">
      <w:pPr>
        <w:spacing w:before="120" w:after="120"/>
        <w:jc w:val="center"/>
        <w:rPr>
          <w:b/>
          <w:sz w:val="26"/>
          <w:szCs w:val="28"/>
        </w:rPr>
      </w:pPr>
      <w:proofErr w:type="gramStart"/>
      <w:r w:rsidRPr="00A914D2">
        <w:rPr>
          <w:i/>
          <w:sz w:val="26"/>
          <w:szCs w:val="28"/>
        </w:rPr>
        <w:t>as</w:t>
      </w:r>
      <w:proofErr w:type="gramEnd"/>
      <w:r w:rsidRPr="00A914D2">
        <w:rPr>
          <w:i/>
          <w:sz w:val="26"/>
          <w:szCs w:val="28"/>
        </w:rPr>
        <w:t xml:space="preserve"> at 22 June, 2017</w:t>
      </w:r>
    </w:p>
    <w:p w14:paraId="41401787" w14:textId="77777777" w:rsidR="00335606" w:rsidRPr="00A914D2" w:rsidRDefault="00335606" w:rsidP="00E34FE2">
      <w:pPr>
        <w:spacing w:before="60" w:after="60"/>
        <w:rPr>
          <w:b/>
          <w:i/>
          <w:sz w:val="25"/>
          <w:szCs w:val="25"/>
        </w:rPr>
      </w:pPr>
      <w:r w:rsidRPr="00A914D2">
        <w:rPr>
          <w:b/>
          <w:i/>
          <w:sz w:val="25"/>
          <w:szCs w:val="25"/>
        </w:rPr>
        <w:t xml:space="preserve">Regional Activities: </w:t>
      </w:r>
    </w:p>
    <w:tbl>
      <w:tblPr>
        <w:tblW w:w="932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19"/>
        <w:gridCol w:w="2693"/>
        <w:gridCol w:w="2410"/>
      </w:tblGrid>
      <w:tr w:rsidR="00335606" w:rsidRPr="00A914D2" w14:paraId="16A43557" w14:textId="77777777" w:rsidTr="00335606">
        <w:trPr>
          <w:trHeight w:val="50"/>
          <w:tblHeader/>
        </w:trPr>
        <w:tc>
          <w:tcPr>
            <w:tcW w:w="4219" w:type="dxa"/>
            <w:tcBorders>
              <w:top w:val="single" w:sz="4" w:space="0" w:color="auto"/>
              <w:left w:val="nil"/>
              <w:bottom w:val="single" w:sz="4" w:space="0" w:color="auto"/>
              <w:right w:val="single" w:sz="4" w:space="0" w:color="auto"/>
            </w:tcBorders>
            <w:shd w:val="clear" w:color="auto" w:fill="BFBFBF"/>
            <w:vAlign w:val="center"/>
            <w:hideMark/>
          </w:tcPr>
          <w:p w14:paraId="52D36DC8" w14:textId="77777777" w:rsidR="00335606" w:rsidRPr="00A914D2" w:rsidRDefault="00335606" w:rsidP="00E34FE2">
            <w:pPr>
              <w:spacing w:before="60" w:after="60"/>
              <w:jc w:val="center"/>
              <w:rPr>
                <w:b/>
                <w:bCs/>
                <w:szCs w:val="32"/>
                <w:lang w:eastAsia="ja-JP"/>
              </w:rPr>
            </w:pPr>
            <w:r w:rsidRPr="00A914D2">
              <w:rPr>
                <w:b/>
                <w:bCs/>
                <w:szCs w:val="32"/>
                <w:lang w:eastAsia="ja-JP"/>
              </w:rPr>
              <w:t>Activity</w:t>
            </w:r>
          </w:p>
        </w:tc>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278666" w14:textId="77777777" w:rsidR="00335606" w:rsidRPr="00A914D2" w:rsidRDefault="00335606" w:rsidP="00E34FE2">
            <w:pPr>
              <w:spacing w:before="60" w:after="60"/>
              <w:jc w:val="center"/>
              <w:rPr>
                <w:b/>
                <w:bCs/>
                <w:szCs w:val="32"/>
                <w:lang w:eastAsia="ja-JP"/>
              </w:rPr>
            </w:pPr>
            <w:r w:rsidRPr="00A914D2">
              <w:rPr>
                <w:b/>
                <w:bCs/>
                <w:szCs w:val="32"/>
                <w:lang w:eastAsia="ja-JP"/>
              </w:rPr>
              <w:t>Indicative Timing</w:t>
            </w:r>
          </w:p>
        </w:tc>
        <w:tc>
          <w:tcPr>
            <w:tcW w:w="2410" w:type="dxa"/>
            <w:tcBorders>
              <w:top w:val="single" w:sz="4" w:space="0" w:color="auto"/>
              <w:left w:val="single" w:sz="4" w:space="0" w:color="auto"/>
              <w:bottom w:val="single" w:sz="4" w:space="0" w:color="auto"/>
              <w:right w:val="nil"/>
            </w:tcBorders>
            <w:shd w:val="clear" w:color="auto" w:fill="BFBFBF"/>
            <w:vAlign w:val="center"/>
            <w:hideMark/>
          </w:tcPr>
          <w:p w14:paraId="4B5BAA61" w14:textId="77777777" w:rsidR="00335606" w:rsidRPr="00A914D2" w:rsidRDefault="00335606" w:rsidP="00E34FE2">
            <w:pPr>
              <w:spacing w:before="60" w:after="60"/>
              <w:jc w:val="center"/>
              <w:rPr>
                <w:b/>
                <w:bCs/>
                <w:szCs w:val="32"/>
                <w:lang w:eastAsia="ja-JP"/>
              </w:rPr>
            </w:pPr>
            <w:r w:rsidRPr="00A914D2">
              <w:rPr>
                <w:b/>
                <w:bCs/>
                <w:szCs w:val="32"/>
                <w:lang w:eastAsia="ja-JP"/>
              </w:rPr>
              <w:t>Location</w:t>
            </w:r>
          </w:p>
        </w:tc>
      </w:tr>
      <w:tr w:rsidR="00335606" w:rsidRPr="00A914D2" w14:paraId="52182F19" w14:textId="77777777" w:rsidTr="00335606">
        <w:trPr>
          <w:trHeight w:val="50"/>
        </w:trPr>
        <w:tc>
          <w:tcPr>
            <w:tcW w:w="4219" w:type="dxa"/>
            <w:tcBorders>
              <w:top w:val="dotted" w:sz="4" w:space="0" w:color="auto"/>
              <w:left w:val="nil"/>
              <w:bottom w:val="dotted" w:sz="4" w:space="0" w:color="auto"/>
              <w:right w:val="dotted" w:sz="4" w:space="0" w:color="auto"/>
            </w:tcBorders>
            <w:vAlign w:val="center"/>
            <w:hideMark/>
          </w:tcPr>
          <w:p w14:paraId="349F05E0" w14:textId="77777777" w:rsidR="00335606" w:rsidRPr="00A914D2" w:rsidRDefault="00335606" w:rsidP="00E34FE2">
            <w:pPr>
              <w:numPr>
                <w:ilvl w:val="0"/>
                <w:numId w:val="13"/>
              </w:numPr>
              <w:spacing w:before="60" w:after="60"/>
              <w:ind w:left="366"/>
              <w:rPr>
                <w:strike/>
                <w:sz w:val="22"/>
                <w:lang w:eastAsia="ja-JP"/>
              </w:rPr>
            </w:pPr>
            <w:r w:rsidRPr="00A914D2">
              <w:rPr>
                <w:strike/>
                <w:sz w:val="22"/>
                <w:lang w:eastAsia="ja-JP"/>
              </w:rPr>
              <w:t>1</w:t>
            </w:r>
            <w:r w:rsidRPr="00A914D2">
              <w:rPr>
                <w:strike/>
                <w:sz w:val="22"/>
                <w:vertAlign w:val="superscript"/>
                <w:lang w:eastAsia="ja-JP"/>
              </w:rPr>
              <w:t>st</w:t>
            </w:r>
            <w:r w:rsidRPr="00A914D2">
              <w:rPr>
                <w:strike/>
                <w:sz w:val="22"/>
                <w:lang w:eastAsia="ja-JP"/>
              </w:rPr>
              <w:t xml:space="preserve"> Chief Justices’ Leadership Forum</w:t>
            </w:r>
          </w:p>
        </w:tc>
        <w:tc>
          <w:tcPr>
            <w:tcW w:w="2693" w:type="dxa"/>
            <w:tcBorders>
              <w:top w:val="dotted" w:sz="4" w:space="0" w:color="auto"/>
              <w:left w:val="dotted" w:sz="4" w:space="0" w:color="auto"/>
              <w:bottom w:val="dotted" w:sz="4" w:space="0" w:color="auto"/>
              <w:right w:val="dotted" w:sz="4" w:space="0" w:color="auto"/>
            </w:tcBorders>
            <w:vAlign w:val="center"/>
            <w:hideMark/>
          </w:tcPr>
          <w:p w14:paraId="53B12FDA" w14:textId="77777777" w:rsidR="00335606" w:rsidRPr="00A914D2" w:rsidRDefault="00335606" w:rsidP="00E34FE2">
            <w:pPr>
              <w:spacing w:before="60" w:after="60"/>
              <w:jc w:val="center"/>
              <w:rPr>
                <w:strike/>
                <w:sz w:val="22"/>
                <w:lang w:eastAsia="ja-JP"/>
              </w:rPr>
            </w:pPr>
            <w:r w:rsidRPr="00A914D2">
              <w:rPr>
                <w:strike/>
                <w:sz w:val="22"/>
                <w:lang w:eastAsia="ja-JP"/>
              </w:rPr>
              <w:t>7-9 Sep, 2016</w:t>
            </w:r>
          </w:p>
        </w:tc>
        <w:tc>
          <w:tcPr>
            <w:tcW w:w="2410" w:type="dxa"/>
            <w:tcBorders>
              <w:top w:val="single" w:sz="4" w:space="0" w:color="auto"/>
              <w:left w:val="dotted" w:sz="4" w:space="0" w:color="auto"/>
              <w:bottom w:val="dotted" w:sz="4" w:space="0" w:color="auto"/>
              <w:right w:val="nil"/>
            </w:tcBorders>
            <w:vAlign w:val="center"/>
            <w:hideMark/>
          </w:tcPr>
          <w:p w14:paraId="4F8590FE" w14:textId="77777777" w:rsidR="00335606" w:rsidRPr="00A914D2" w:rsidRDefault="00335606" w:rsidP="00E34FE2">
            <w:pPr>
              <w:spacing w:before="60" w:after="60"/>
              <w:jc w:val="center"/>
              <w:rPr>
                <w:strike/>
                <w:sz w:val="22"/>
                <w:lang w:eastAsia="ja-JP"/>
              </w:rPr>
            </w:pPr>
            <w:r w:rsidRPr="00A914D2">
              <w:rPr>
                <w:strike/>
                <w:sz w:val="22"/>
                <w:lang w:eastAsia="ja-JP"/>
              </w:rPr>
              <w:t>PNG</w:t>
            </w:r>
          </w:p>
        </w:tc>
      </w:tr>
      <w:tr w:rsidR="00335606" w:rsidRPr="00A914D2" w14:paraId="2141C022" w14:textId="77777777" w:rsidTr="00335606">
        <w:trPr>
          <w:trHeight w:val="50"/>
        </w:trPr>
        <w:tc>
          <w:tcPr>
            <w:tcW w:w="4219" w:type="dxa"/>
            <w:tcBorders>
              <w:top w:val="dotted" w:sz="4" w:space="0" w:color="auto"/>
              <w:left w:val="nil"/>
              <w:bottom w:val="dotted" w:sz="4" w:space="0" w:color="auto"/>
              <w:right w:val="dotted" w:sz="4" w:space="0" w:color="auto"/>
            </w:tcBorders>
            <w:vAlign w:val="center"/>
            <w:hideMark/>
          </w:tcPr>
          <w:p w14:paraId="04D3AF39" w14:textId="77777777" w:rsidR="00335606" w:rsidRPr="00A914D2" w:rsidRDefault="00335606" w:rsidP="00E34FE2">
            <w:pPr>
              <w:numPr>
                <w:ilvl w:val="0"/>
                <w:numId w:val="13"/>
              </w:numPr>
              <w:spacing w:before="60" w:after="60"/>
              <w:ind w:left="366"/>
              <w:rPr>
                <w:strike/>
                <w:sz w:val="22"/>
                <w:lang w:eastAsia="ja-JP"/>
              </w:rPr>
            </w:pPr>
            <w:r w:rsidRPr="00A914D2">
              <w:rPr>
                <w:strike/>
                <w:sz w:val="22"/>
                <w:lang w:eastAsia="ja-JP"/>
              </w:rPr>
              <w:t>1</w:t>
            </w:r>
            <w:r w:rsidRPr="00A914D2">
              <w:rPr>
                <w:strike/>
                <w:sz w:val="22"/>
                <w:vertAlign w:val="superscript"/>
                <w:lang w:eastAsia="ja-JP"/>
              </w:rPr>
              <w:t>st</w:t>
            </w:r>
            <w:r w:rsidRPr="00A914D2">
              <w:rPr>
                <w:strike/>
                <w:sz w:val="22"/>
                <w:lang w:eastAsia="ja-JP"/>
              </w:rPr>
              <w:t xml:space="preserve"> Initiative Executive Committee Meeting </w:t>
            </w:r>
          </w:p>
        </w:tc>
        <w:tc>
          <w:tcPr>
            <w:tcW w:w="2693" w:type="dxa"/>
            <w:tcBorders>
              <w:top w:val="dotted" w:sz="4" w:space="0" w:color="auto"/>
              <w:left w:val="dotted" w:sz="4" w:space="0" w:color="auto"/>
              <w:bottom w:val="dotted" w:sz="4" w:space="0" w:color="auto"/>
              <w:right w:val="dotted" w:sz="4" w:space="0" w:color="auto"/>
            </w:tcBorders>
            <w:vAlign w:val="center"/>
            <w:hideMark/>
          </w:tcPr>
          <w:p w14:paraId="47F5C8B7" w14:textId="77777777" w:rsidR="00335606" w:rsidRPr="00A914D2" w:rsidRDefault="00335606" w:rsidP="00E34FE2">
            <w:pPr>
              <w:spacing w:before="60" w:after="60"/>
              <w:jc w:val="center"/>
              <w:rPr>
                <w:strike/>
                <w:sz w:val="22"/>
                <w:lang w:eastAsia="ja-JP"/>
              </w:rPr>
            </w:pPr>
            <w:r w:rsidRPr="00A914D2">
              <w:rPr>
                <w:strike/>
                <w:sz w:val="22"/>
                <w:lang w:eastAsia="ja-JP"/>
              </w:rPr>
              <w:t>10 Sep, 2016</w:t>
            </w:r>
          </w:p>
        </w:tc>
        <w:tc>
          <w:tcPr>
            <w:tcW w:w="2410" w:type="dxa"/>
            <w:tcBorders>
              <w:top w:val="dotted" w:sz="4" w:space="0" w:color="auto"/>
              <w:left w:val="dotted" w:sz="4" w:space="0" w:color="auto"/>
              <w:bottom w:val="dotted" w:sz="4" w:space="0" w:color="auto"/>
              <w:right w:val="nil"/>
            </w:tcBorders>
            <w:vAlign w:val="center"/>
            <w:hideMark/>
          </w:tcPr>
          <w:p w14:paraId="3B21F85C" w14:textId="77777777" w:rsidR="00335606" w:rsidRPr="00A914D2" w:rsidRDefault="00335606" w:rsidP="00E34FE2">
            <w:pPr>
              <w:spacing w:before="60" w:after="60"/>
              <w:jc w:val="center"/>
              <w:rPr>
                <w:strike/>
                <w:sz w:val="22"/>
                <w:lang w:eastAsia="ja-JP"/>
              </w:rPr>
            </w:pPr>
            <w:r w:rsidRPr="00A914D2">
              <w:rPr>
                <w:strike/>
                <w:sz w:val="22"/>
                <w:lang w:eastAsia="ja-JP"/>
              </w:rPr>
              <w:t>PNG</w:t>
            </w:r>
          </w:p>
        </w:tc>
      </w:tr>
      <w:tr w:rsidR="00335606" w:rsidRPr="00A914D2" w14:paraId="3A0CD475" w14:textId="77777777" w:rsidTr="00335606">
        <w:trPr>
          <w:trHeight w:val="50"/>
        </w:trPr>
        <w:tc>
          <w:tcPr>
            <w:tcW w:w="4219" w:type="dxa"/>
            <w:tcBorders>
              <w:top w:val="dotted" w:sz="4" w:space="0" w:color="auto"/>
              <w:left w:val="nil"/>
              <w:bottom w:val="dotted" w:sz="4" w:space="0" w:color="auto"/>
              <w:right w:val="dotted" w:sz="4" w:space="0" w:color="auto"/>
            </w:tcBorders>
            <w:shd w:val="clear" w:color="auto" w:fill="D9D9D9" w:themeFill="background1" w:themeFillShade="D9"/>
            <w:vAlign w:val="center"/>
            <w:hideMark/>
          </w:tcPr>
          <w:p w14:paraId="7274A29A" w14:textId="77777777" w:rsidR="00335606" w:rsidRPr="00A914D2" w:rsidRDefault="00335606" w:rsidP="00E34FE2">
            <w:pPr>
              <w:numPr>
                <w:ilvl w:val="0"/>
                <w:numId w:val="13"/>
              </w:numPr>
              <w:spacing w:before="60" w:after="60"/>
              <w:ind w:left="366"/>
              <w:rPr>
                <w:strike/>
                <w:sz w:val="22"/>
                <w:lang w:eastAsia="ja-JP"/>
              </w:rPr>
            </w:pPr>
            <w:r w:rsidRPr="00A914D2">
              <w:rPr>
                <w:strike/>
                <w:sz w:val="22"/>
                <w:lang w:eastAsia="ja-JP"/>
              </w:rPr>
              <w:t>Project Management and Evaluation Workshop</w:t>
            </w:r>
          </w:p>
        </w:tc>
        <w:tc>
          <w:tcPr>
            <w:tcW w:w="269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F8EEE5E" w14:textId="77777777" w:rsidR="00335606" w:rsidRPr="00A914D2" w:rsidRDefault="00335606" w:rsidP="00E34FE2">
            <w:pPr>
              <w:spacing w:before="60" w:after="60"/>
              <w:jc w:val="center"/>
              <w:rPr>
                <w:strike/>
                <w:sz w:val="22"/>
                <w:lang w:eastAsia="ja-JP"/>
              </w:rPr>
            </w:pPr>
            <w:r w:rsidRPr="00A914D2">
              <w:rPr>
                <w:strike/>
                <w:sz w:val="22"/>
                <w:lang w:eastAsia="ja-JP"/>
              </w:rPr>
              <w:t>20-24 Feb, 2017</w:t>
            </w:r>
          </w:p>
        </w:tc>
        <w:tc>
          <w:tcPr>
            <w:tcW w:w="2410"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295B9917" w14:textId="77777777" w:rsidR="00335606" w:rsidRPr="00A914D2" w:rsidRDefault="00335606" w:rsidP="00E34FE2">
            <w:pPr>
              <w:spacing w:before="60" w:after="60"/>
              <w:jc w:val="center"/>
              <w:rPr>
                <w:strike/>
                <w:sz w:val="22"/>
                <w:lang w:eastAsia="ja-JP"/>
              </w:rPr>
            </w:pPr>
            <w:r w:rsidRPr="00A914D2">
              <w:rPr>
                <w:strike/>
                <w:sz w:val="22"/>
                <w:lang w:eastAsia="ja-JP"/>
              </w:rPr>
              <w:t>Vanuatu</w:t>
            </w:r>
          </w:p>
        </w:tc>
      </w:tr>
      <w:tr w:rsidR="00335606" w:rsidRPr="00A914D2" w14:paraId="3BE441CA" w14:textId="77777777" w:rsidTr="00335606">
        <w:trPr>
          <w:trHeight w:val="50"/>
        </w:trPr>
        <w:tc>
          <w:tcPr>
            <w:tcW w:w="4219" w:type="dxa"/>
            <w:tcBorders>
              <w:top w:val="dotted" w:sz="4" w:space="0" w:color="auto"/>
              <w:left w:val="nil"/>
              <w:bottom w:val="dotted" w:sz="4" w:space="0" w:color="auto"/>
              <w:right w:val="dotted" w:sz="4" w:space="0" w:color="auto"/>
            </w:tcBorders>
            <w:vAlign w:val="center"/>
            <w:hideMark/>
          </w:tcPr>
          <w:p w14:paraId="193F62D3" w14:textId="77777777" w:rsidR="00335606" w:rsidRPr="00A914D2" w:rsidRDefault="00335606" w:rsidP="00E34FE2">
            <w:pPr>
              <w:numPr>
                <w:ilvl w:val="0"/>
                <w:numId w:val="13"/>
              </w:numPr>
              <w:spacing w:before="60" w:after="60"/>
              <w:ind w:left="366"/>
              <w:rPr>
                <w:strike/>
                <w:sz w:val="22"/>
                <w:lang w:eastAsia="ja-JP"/>
              </w:rPr>
            </w:pPr>
            <w:r w:rsidRPr="00A914D2">
              <w:rPr>
                <w:strike/>
                <w:sz w:val="22"/>
                <w:lang w:eastAsia="ja-JP"/>
              </w:rPr>
              <w:t>2</w:t>
            </w:r>
            <w:r w:rsidRPr="00A914D2">
              <w:rPr>
                <w:strike/>
                <w:sz w:val="22"/>
                <w:vertAlign w:val="superscript"/>
                <w:lang w:eastAsia="ja-JP"/>
              </w:rPr>
              <w:t>nd</w:t>
            </w:r>
            <w:r w:rsidRPr="00A914D2">
              <w:rPr>
                <w:strike/>
                <w:sz w:val="22"/>
                <w:lang w:eastAsia="ja-JP"/>
              </w:rPr>
              <w:t xml:space="preserve"> Chief Justices’ Leadership Forum</w:t>
            </w:r>
          </w:p>
        </w:tc>
        <w:tc>
          <w:tcPr>
            <w:tcW w:w="2693" w:type="dxa"/>
            <w:tcBorders>
              <w:top w:val="dotted" w:sz="4" w:space="0" w:color="auto"/>
              <w:left w:val="dotted" w:sz="4" w:space="0" w:color="auto"/>
              <w:bottom w:val="dotted" w:sz="4" w:space="0" w:color="auto"/>
              <w:right w:val="dotted" w:sz="4" w:space="0" w:color="auto"/>
            </w:tcBorders>
            <w:vAlign w:val="center"/>
            <w:hideMark/>
          </w:tcPr>
          <w:p w14:paraId="2FBEF5B8" w14:textId="77777777" w:rsidR="00335606" w:rsidRPr="00A914D2" w:rsidRDefault="00335606" w:rsidP="00E34FE2">
            <w:pPr>
              <w:spacing w:before="60" w:after="60"/>
              <w:jc w:val="center"/>
              <w:rPr>
                <w:strike/>
                <w:sz w:val="22"/>
                <w:lang w:eastAsia="ja-JP"/>
              </w:rPr>
            </w:pPr>
            <w:r w:rsidRPr="00A914D2">
              <w:rPr>
                <w:strike/>
                <w:sz w:val="22"/>
                <w:lang w:eastAsia="ja-JP"/>
              </w:rPr>
              <w:t>3-5 Apr, 2017</w:t>
            </w:r>
          </w:p>
        </w:tc>
        <w:tc>
          <w:tcPr>
            <w:tcW w:w="2410" w:type="dxa"/>
            <w:tcBorders>
              <w:top w:val="dotted" w:sz="4" w:space="0" w:color="auto"/>
              <w:left w:val="dotted" w:sz="4" w:space="0" w:color="auto"/>
              <w:bottom w:val="dotted" w:sz="4" w:space="0" w:color="auto"/>
              <w:right w:val="nil"/>
            </w:tcBorders>
            <w:vAlign w:val="center"/>
            <w:hideMark/>
          </w:tcPr>
          <w:p w14:paraId="4BE56F1B" w14:textId="77777777" w:rsidR="00335606" w:rsidRPr="00A914D2" w:rsidRDefault="00335606" w:rsidP="00E34FE2">
            <w:pPr>
              <w:spacing w:before="60" w:after="60"/>
              <w:jc w:val="center"/>
              <w:rPr>
                <w:strike/>
                <w:sz w:val="22"/>
                <w:lang w:eastAsia="ja-JP"/>
              </w:rPr>
            </w:pPr>
            <w:r w:rsidRPr="00A914D2">
              <w:rPr>
                <w:rFonts w:cs="Arial"/>
                <w:strike/>
                <w:sz w:val="22"/>
                <w:lang w:eastAsia="ja-JP"/>
              </w:rPr>
              <w:t>Samoa</w:t>
            </w:r>
          </w:p>
        </w:tc>
      </w:tr>
      <w:tr w:rsidR="00335606" w:rsidRPr="00A914D2" w14:paraId="78D7FB3C" w14:textId="77777777" w:rsidTr="00335606">
        <w:trPr>
          <w:trHeight w:val="50"/>
        </w:trPr>
        <w:tc>
          <w:tcPr>
            <w:tcW w:w="4219" w:type="dxa"/>
            <w:tcBorders>
              <w:top w:val="dotted" w:sz="4" w:space="0" w:color="auto"/>
              <w:left w:val="nil"/>
              <w:bottom w:val="dotted" w:sz="4" w:space="0" w:color="auto"/>
              <w:right w:val="dotted" w:sz="4" w:space="0" w:color="auto"/>
            </w:tcBorders>
            <w:vAlign w:val="center"/>
            <w:hideMark/>
          </w:tcPr>
          <w:p w14:paraId="3EBCBA33" w14:textId="77777777" w:rsidR="00335606" w:rsidRPr="00A914D2" w:rsidRDefault="00335606" w:rsidP="00E34FE2">
            <w:pPr>
              <w:numPr>
                <w:ilvl w:val="0"/>
                <w:numId w:val="13"/>
              </w:numPr>
              <w:spacing w:before="60" w:after="60"/>
              <w:ind w:left="366"/>
              <w:rPr>
                <w:strike/>
                <w:sz w:val="22"/>
                <w:lang w:eastAsia="ja-JP"/>
              </w:rPr>
            </w:pPr>
            <w:r w:rsidRPr="00A914D2">
              <w:rPr>
                <w:strike/>
                <w:sz w:val="22"/>
                <w:lang w:eastAsia="ja-JP"/>
              </w:rPr>
              <w:t>2</w:t>
            </w:r>
            <w:r w:rsidRPr="00A914D2">
              <w:rPr>
                <w:strike/>
                <w:sz w:val="22"/>
                <w:vertAlign w:val="superscript"/>
                <w:lang w:eastAsia="ja-JP"/>
              </w:rPr>
              <w:t>nd</w:t>
            </w:r>
            <w:r w:rsidRPr="00A914D2">
              <w:rPr>
                <w:strike/>
                <w:sz w:val="22"/>
                <w:lang w:eastAsia="ja-JP"/>
              </w:rPr>
              <w:t xml:space="preserve"> Initiative Executive Committee Meeting</w:t>
            </w:r>
          </w:p>
        </w:tc>
        <w:tc>
          <w:tcPr>
            <w:tcW w:w="2693" w:type="dxa"/>
            <w:tcBorders>
              <w:top w:val="dotted" w:sz="4" w:space="0" w:color="auto"/>
              <w:left w:val="dotted" w:sz="4" w:space="0" w:color="auto"/>
              <w:bottom w:val="dotted" w:sz="4" w:space="0" w:color="auto"/>
              <w:right w:val="dotted" w:sz="4" w:space="0" w:color="auto"/>
            </w:tcBorders>
            <w:vAlign w:val="center"/>
            <w:hideMark/>
          </w:tcPr>
          <w:p w14:paraId="69400BDE" w14:textId="77777777" w:rsidR="00335606" w:rsidRPr="00A914D2" w:rsidRDefault="00335606" w:rsidP="00E34FE2">
            <w:pPr>
              <w:spacing w:before="60" w:after="60"/>
              <w:jc w:val="center"/>
              <w:rPr>
                <w:strike/>
                <w:sz w:val="22"/>
                <w:lang w:eastAsia="ja-JP"/>
              </w:rPr>
            </w:pPr>
            <w:r w:rsidRPr="00A914D2">
              <w:rPr>
                <w:strike/>
                <w:sz w:val="22"/>
                <w:lang w:eastAsia="ja-JP"/>
              </w:rPr>
              <w:t>6 Apr, 2017</w:t>
            </w:r>
          </w:p>
        </w:tc>
        <w:tc>
          <w:tcPr>
            <w:tcW w:w="2410" w:type="dxa"/>
            <w:tcBorders>
              <w:top w:val="dotted" w:sz="4" w:space="0" w:color="auto"/>
              <w:left w:val="dotted" w:sz="4" w:space="0" w:color="auto"/>
              <w:bottom w:val="dotted" w:sz="4" w:space="0" w:color="auto"/>
              <w:right w:val="nil"/>
            </w:tcBorders>
            <w:vAlign w:val="center"/>
            <w:hideMark/>
          </w:tcPr>
          <w:p w14:paraId="59143F94" w14:textId="77777777" w:rsidR="00335606" w:rsidRPr="00A914D2" w:rsidRDefault="00335606" w:rsidP="00E34FE2">
            <w:pPr>
              <w:spacing w:before="60" w:after="60"/>
              <w:jc w:val="center"/>
              <w:rPr>
                <w:strike/>
                <w:sz w:val="22"/>
                <w:lang w:eastAsia="ja-JP"/>
              </w:rPr>
            </w:pPr>
            <w:r w:rsidRPr="00A914D2">
              <w:rPr>
                <w:rFonts w:cs="Arial"/>
                <w:strike/>
                <w:sz w:val="22"/>
                <w:lang w:eastAsia="ja-JP"/>
              </w:rPr>
              <w:t>Samoa</w:t>
            </w:r>
          </w:p>
        </w:tc>
      </w:tr>
      <w:tr w:rsidR="00335606" w:rsidRPr="00A914D2" w14:paraId="1059F829" w14:textId="77777777" w:rsidTr="00335606">
        <w:trPr>
          <w:trHeight w:val="50"/>
        </w:trPr>
        <w:tc>
          <w:tcPr>
            <w:tcW w:w="4219" w:type="dxa"/>
            <w:tcBorders>
              <w:top w:val="dotted" w:sz="4" w:space="0" w:color="auto"/>
              <w:left w:val="nil"/>
              <w:bottom w:val="dotted" w:sz="4" w:space="0" w:color="auto"/>
              <w:right w:val="dotted" w:sz="4" w:space="0" w:color="auto"/>
            </w:tcBorders>
            <w:shd w:val="clear" w:color="auto" w:fill="D9D9D9" w:themeFill="background1" w:themeFillShade="D9"/>
            <w:vAlign w:val="center"/>
            <w:hideMark/>
          </w:tcPr>
          <w:p w14:paraId="10CE3146" w14:textId="77777777" w:rsidR="00335606" w:rsidRPr="00A914D2" w:rsidRDefault="00335606" w:rsidP="00E34FE2">
            <w:pPr>
              <w:numPr>
                <w:ilvl w:val="0"/>
                <w:numId w:val="13"/>
              </w:numPr>
              <w:spacing w:before="60" w:after="60"/>
              <w:rPr>
                <w:rFonts w:cs="Arial"/>
                <w:strike/>
                <w:sz w:val="22"/>
                <w:lang w:eastAsia="ja-JP"/>
              </w:rPr>
            </w:pPr>
            <w:r w:rsidRPr="00A914D2">
              <w:rPr>
                <w:rFonts w:cs="Arial"/>
                <w:strike/>
                <w:sz w:val="22"/>
                <w:lang w:eastAsia="ja-JP"/>
              </w:rPr>
              <w:t>Regional Certificate-level Training-of-Trainers Workshop</w:t>
            </w:r>
          </w:p>
        </w:tc>
        <w:tc>
          <w:tcPr>
            <w:tcW w:w="269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145034D" w14:textId="77777777" w:rsidR="00335606" w:rsidRPr="00A914D2" w:rsidRDefault="00335606" w:rsidP="00E34FE2">
            <w:pPr>
              <w:spacing w:before="60" w:after="60"/>
              <w:jc w:val="center"/>
              <w:rPr>
                <w:rFonts w:cs="Arial"/>
                <w:strike/>
                <w:sz w:val="22"/>
                <w:lang w:eastAsia="ja-JP"/>
              </w:rPr>
            </w:pPr>
            <w:r w:rsidRPr="00A914D2">
              <w:rPr>
                <w:rFonts w:cs="Arial"/>
                <w:strike/>
                <w:sz w:val="22"/>
                <w:lang w:eastAsia="ja-JP"/>
              </w:rPr>
              <w:t>12-23 Jun, 2017</w:t>
            </w:r>
          </w:p>
        </w:tc>
        <w:tc>
          <w:tcPr>
            <w:tcW w:w="2410"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5F9C75A4" w14:textId="77777777" w:rsidR="00335606" w:rsidRPr="00A914D2" w:rsidRDefault="00335606" w:rsidP="00E34FE2">
            <w:pPr>
              <w:spacing w:before="60" w:after="60"/>
              <w:jc w:val="center"/>
              <w:rPr>
                <w:rFonts w:cs="Arial"/>
                <w:strike/>
                <w:sz w:val="22"/>
                <w:lang w:eastAsia="ja-JP"/>
              </w:rPr>
            </w:pPr>
            <w:r w:rsidRPr="00A914D2">
              <w:rPr>
                <w:strike/>
                <w:sz w:val="22"/>
                <w:lang w:eastAsia="ja-JP"/>
              </w:rPr>
              <w:t>Cook Islands</w:t>
            </w:r>
          </w:p>
        </w:tc>
      </w:tr>
      <w:tr w:rsidR="00335606" w:rsidRPr="00A914D2" w14:paraId="113A5F07" w14:textId="77777777" w:rsidTr="00335606">
        <w:trPr>
          <w:trHeight w:val="50"/>
        </w:trPr>
        <w:tc>
          <w:tcPr>
            <w:tcW w:w="4219" w:type="dxa"/>
            <w:tcBorders>
              <w:top w:val="dotted" w:sz="4" w:space="0" w:color="auto"/>
              <w:left w:val="nil"/>
              <w:bottom w:val="dotted" w:sz="4" w:space="0" w:color="auto"/>
              <w:right w:val="dotted" w:sz="4" w:space="0" w:color="auto"/>
            </w:tcBorders>
            <w:vAlign w:val="center"/>
            <w:hideMark/>
          </w:tcPr>
          <w:p w14:paraId="6691FFBB" w14:textId="77777777" w:rsidR="00335606" w:rsidRPr="00A914D2" w:rsidRDefault="00335606" w:rsidP="00E34FE2">
            <w:pPr>
              <w:numPr>
                <w:ilvl w:val="0"/>
                <w:numId w:val="13"/>
              </w:numPr>
              <w:spacing w:before="60" w:after="60"/>
              <w:ind w:left="363" w:hanging="357"/>
              <w:rPr>
                <w:sz w:val="22"/>
                <w:lang w:eastAsia="ja-JP"/>
              </w:rPr>
            </w:pPr>
            <w:r w:rsidRPr="00A914D2">
              <w:rPr>
                <w:sz w:val="22"/>
                <w:lang w:eastAsia="ja-JP"/>
              </w:rPr>
              <w:t xml:space="preserve">Leadership Workshop </w:t>
            </w:r>
          </w:p>
        </w:tc>
        <w:tc>
          <w:tcPr>
            <w:tcW w:w="2693" w:type="dxa"/>
            <w:tcBorders>
              <w:top w:val="dotted" w:sz="4" w:space="0" w:color="auto"/>
              <w:left w:val="dotted" w:sz="4" w:space="0" w:color="auto"/>
              <w:bottom w:val="dotted" w:sz="4" w:space="0" w:color="auto"/>
              <w:right w:val="dotted" w:sz="4" w:space="0" w:color="auto"/>
            </w:tcBorders>
            <w:vAlign w:val="center"/>
            <w:hideMark/>
          </w:tcPr>
          <w:p w14:paraId="0A0C83AD" w14:textId="77777777" w:rsidR="00335606" w:rsidRPr="00A914D2" w:rsidRDefault="00335606" w:rsidP="00E34FE2">
            <w:pPr>
              <w:spacing w:before="60" w:after="60"/>
              <w:jc w:val="center"/>
              <w:rPr>
                <w:sz w:val="22"/>
                <w:lang w:eastAsia="ja-JP"/>
              </w:rPr>
            </w:pPr>
            <w:r w:rsidRPr="00A914D2">
              <w:rPr>
                <w:sz w:val="22"/>
                <w:lang w:eastAsia="ja-JP"/>
              </w:rPr>
              <w:t>5-7 Sep, 2017</w:t>
            </w:r>
          </w:p>
        </w:tc>
        <w:tc>
          <w:tcPr>
            <w:tcW w:w="2410" w:type="dxa"/>
            <w:tcBorders>
              <w:top w:val="dotted" w:sz="4" w:space="0" w:color="auto"/>
              <w:left w:val="dotted" w:sz="4" w:space="0" w:color="auto"/>
              <w:bottom w:val="dotted" w:sz="4" w:space="0" w:color="auto"/>
              <w:right w:val="nil"/>
            </w:tcBorders>
            <w:vAlign w:val="center"/>
            <w:hideMark/>
          </w:tcPr>
          <w:p w14:paraId="1D24360D" w14:textId="77777777" w:rsidR="00335606" w:rsidRPr="00A914D2" w:rsidRDefault="00335606" w:rsidP="00E34FE2">
            <w:pPr>
              <w:spacing w:before="60" w:after="60"/>
              <w:jc w:val="center"/>
              <w:rPr>
                <w:sz w:val="22"/>
                <w:lang w:eastAsia="ja-JP"/>
              </w:rPr>
            </w:pPr>
            <w:r w:rsidRPr="00A914D2">
              <w:rPr>
                <w:sz w:val="22"/>
                <w:lang w:eastAsia="ja-JP"/>
              </w:rPr>
              <w:t>Tonga</w:t>
            </w:r>
          </w:p>
        </w:tc>
      </w:tr>
      <w:tr w:rsidR="00335606" w:rsidRPr="00A914D2" w14:paraId="4F23AF6F" w14:textId="77777777" w:rsidTr="00335606">
        <w:trPr>
          <w:trHeight w:val="601"/>
        </w:trPr>
        <w:tc>
          <w:tcPr>
            <w:tcW w:w="4219" w:type="dxa"/>
            <w:tcBorders>
              <w:top w:val="dotted" w:sz="4" w:space="0" w:color="auto"/>
              <w:left w:val="nil"/>
              <w:bottom w:val="dotted" w:sz="4" w:space="0" w:color="auto"/>
              <w:right w:val="dotted" w:sz="4" w:space="0" w:color="auto"/>
            </w:tcBorders>
            <w:shd w:val="clear" w:color="auto" w:fill="D9D9D9" w:themeFill="background1" w:themeFillShade="D9"/>
            <w:vAlign w:val="center"/>
            <w:hideMark/>
          </w:tcPr>
          <w:p w14:paraId="075C3BE8" w14:textId="77777777" w:rsidR="00335606" w:rsidRPr="00A914D2" w:rsidRDefault="00335606" w:rsidP="00E34FE2">
            <w:pPr>
              <w:numPr>
                <w:ilvl w:val="0"/>
                <w:numId w:val="13"/>
              </w:numPr>
              <w:spacing w:before="60" w:after="60"/>
              <w:rPr>
                <w:sz w:val="22"/>
                <w:lang w:eastAsia="ja-JP"/>
              </w:rPr>
            </w:pPr>
            <w:r w:rsidRPr="00A914D2">
              <w:rPr>
                <w:sz w:val="22"/>
                <w:lang w:eastAsia="ja-JP"/>
              </w:rPr>
              <w:t>3</w:t>
            </w:r>
            <w:r w:rsidRPr="00A914D2">
              <w:rPr>
                <w:sz w:val="22"/>
                <w:vertAlign w:val="superscript"/>
                <w:lang w:eastAsia="ja-JP"/>
              </w:rPr>
              <w:t>nd</w:t>
            </w:r>
            <w:r w:rsidRPr="00A914D2">
              <w:rPr>
                <w:sz w:val="22"/>
                <w:lang w:eastAsia="ja-JP"/>
              </w:rPr>
              <w:t xml:space="preserve"> Initiative Executive Committee Meeting</w:t>
            </w:r>
          </w:p>
        </w:tc>
        <w:tc>
          <w:tcPr>
            <w:tcW w:w="269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872D4C5" w14:textId="77777777" w:rsidR="00335606" w:rsidRPr="00A914D2" w:rsidRDefault="00335606" w:rsidP="00E34FE2">
            <w:pPr>
              <w:spacing w:before="60" w:after="60"/>
              <w:jc w:val="center"/>
              <w:rPr>
                <w:sz w:val="22"/>
                <w:lang w:eastAsia="ja-JP"/>
              </w:rPr>
            </w:pPr>
            <w:r w:rsidRPr="00A914D2">
              <w:rPr>
                <w:sz w:val="22"/>
                <w:lang w:eastAsia="ja-JP"/>
              </w:rPr>
              <w:t>28 Sep, 2017</w:t>
            </w:r>
          </w:p>
        </w:tc>
        <w:tc>
          <w:tcPr>
            <w:tcW w:w="2410"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6859912F" w14:textId="6AF37603" w:rsidR="00335606" w:rsidRPr="00A914D2" w:rsidRDefault="00335606" w:rsidP="00E34FE2">
            <w:pPr>
              <w:spacing w:before="60" w:after="60"/>
              <w:jc w:val="center"/>
              <w:rPr>
                <w:sz w:val="22"/>
                <w:lang w:eastAsia="ja-JP"/>
              </w:rPr>
            </w:pPr>
            <w:r w:rsidRPr="00A914D2">
              <w:rPr>
                <w:sz w:val="22"/>
                <w:lang w:eastAsia="ja-JP"/>
              </w:rPr>
              <w:t>Remote (2pm Honiara; 3pm Majuro &amp; Wellington; 4pm Nuku’alofa</w:t>
            </w:r>
            <w:r w:rsidR="00E077FA">
              <w:rPr>
                <w:sz w:val="22"/>
                <w:lang w:eastAsia="ja-JP"/>
              </w:rPr>
              <w:t>; 1pm Sydney</w:t>
            </w:r>
            <w:r w:rsidRPr="00A914D2">
              <w:rPr>
                <w:sz w:val="22"/>
                <w:lang w:eastAsia="ja-JP"/>
              </w:rPr>
              <w:t xml:space="preserve"> time)</w:t>
            </w:r>
          </w:p>
        </w:tc>
      </w:tr>
      <w:tr w:rsidR="00335606" w:rsidRPr="00A914D2" w14:paraId="44E0DBDA" w14:textId="77777777" w:rsidTr="00335606">
        <w:trPr>
          <w:trHeight w:val="50"/>
        </w:trPr>
        <w:tc>
          <w:tcPr>
            <w:tcW w:w="4219" w:type="dxa"/>
            <w:tcBorders>
              <w:top w:val="dotted" w:sz="4" w:space="0" w:color="auto"/>
              <w:left w:val="nil"/>
              <w:bottom w:val="dotted" w:sz="4" w:space="0" w:color="auto"/>
              <w:right w:val="dotted" w:sz="4" w:space="0" w:color="auto"/>
            </w:tcBorders>
            <w:vAlign w:val="center"/>
            <w:hideMark/>
          </w:tcPr>
          <w:p w14:paraId="270E1CBA" w14:textId="77777777" w:rsidR="00335606" w:rsidRPr="00A914D2" w:rsidRDefault="00335606" w:rsidP="00E34FE2">
            <w:pPr>
              <w:numPr>
                <w:ilvl w:val="0"/>
                <w:numId w:val="13"/>
              </w:numPr>
              <w:spacing w:before="60" w:after="60"/>
              <w:rPr>
                <w:rFonts w:cs="Arial"/>
                <w:sz w:val="22"/>
                <w:lang w:eastAsia="ja-JP"/>
              </w:rPr>
            </w:pPr>
            <w:r w:rsidRPr="00A914D2">
              <w:rPr>
                <w:rFonts w:cs="Arial"/>
                <w:sz w:val="22"/>
                <w:lang w:eastAsia="ja-JP"/>
              </w:rPr>
              <w:t>Regional Lay Judicial Officer Orientation Workshop</w:t>
            </w:r>
          </w:p>
        </w:tc>
        <w:tc>
          <w:tcPr>
            <w:tcW w:w="2693" w:type="dxa"/>
            <w:tcBorders>
              <w:top w:val="dotted" w:sz="4" w:space="0" w:color="auto"/>
              <w:left w:val="dotted" w:sz="4" w:space="0" w:color="auto"/>
              <w:bottom w:val="dotted" w:sz="4" w:space="0" w:color="auto"/>
              <w:right w:val="dotted" w:sz="4" w:space="0" w:color="auto"/>
            </w:tcBorders>
            <w:vAlign w:val="center"/>
            <w:hideMark/>
          </w:tcPr>
          <w:p w14:paraId="6370D885" w14:textId="7647AEA7" w:rsidR="00335606" w:rsidRPr="00A914D2" w:rsidRDefault="00EB7FDC" w:rsidP="00E34FE2">
            <w:pPr>
              <w:spacing w:before="60" w:after="60"/>
              <w:jc w:val="center"/>
              <w:rPr>
                <w:rFonts w:cs="Arial"/>
                <w:sz w:val="22"/>
                <w:lang w:eastAsia="ja-JP"/>
              </w:rPr>
            </w:pPr>
            <w:r>
              <w:rPr>
                <w:rFonts w:cs="Arial"/>
                <w:sz w:val="22"/>
                <w:lang w:eastAsia="ja-JP"/>
              </w:rPr>
              <w:t>Pre-workshop TOT (18-19</w:t>
            </w:r>
            <w:r w:rsidR="00335606" w:rsidRPr="00A914D2">
              <w:rPr>
                <w:rFonts w:cs="Arial"/>
                <w:sz w:val="22"/>
                <w:lang w:eastAsia="ja-JP"/>
              </w:rPr>
              <w:t xml:space="preserve"> Nov) </w:t>
            </w:r>
          </w:p>
          <w:p w14:paraId="7B2F550F" w14:textId="77777777" w:rsidR="00335606" w:rsidRPr="00A914D2" w:rsidRDefault="00335606" w:rsidP="00E34FE2">
            <w:pPr>
              <w:spacing w:before="60" w:after="60"/>
              <w:jc w:val="center"/>
              <w:rPr>
                <w:rFonts w:cs="Arial"/>
                <w:sz w:val="22"/>
                <w:lang w:eastAsia="ja-JP"/>
              </w:rPr>
            </w:pPr>
            <w:r w:rsidRPr="00A914D2">
              <w:rPr>
                <w:rFonts w:cs="Arial"/>
                <w:sz w:val="22"/>
                <w:lang w:eastAsia="ja-JP"/>
              </w:rPr>
              <w:t>20-24 Nov, 2017</w:t>
            </w:r>
          </w:p>
        </w:tc>
        <w:tc>
          <w:tcPr>
            <w:tcW w:w="2410" w:type="dxa"/>
            <w:tcBorders>
              <w:top w:val="dotted" w:sz="4" w:space="0" w:color="auto"/>
              <w:left w:val="dotted" w:sz="4" w:space="0" w:color="auto"/>
              <w:bottom w:val="dotted" w:sz="4" w:space="0" w:color="auto"/>
              <w:right w:val="nil"/>
            </w:tcBorders>
            <w:vAlign w:val="center"/>
            <w:hideMark/>
          </w:tcPr>
          <w:p w14:paraId="61DF0C1F" w14:textId="77777777" w:rsidR="00335606" w:rsidRPr="00A914D2" w:rsidRDefault="00335606" w:rsidP="00E34FE2">
            <w:pPr>
              <w:spacing w:before="60" w:after="60"/>
              <w:jc w:val="center"/>
              <w:rPr>
                <w:rFonts w:cs="Arial"/>
                <w:sz w:val="22"/>
                <w:lang w:eastAsia="ja-JP"/>
              </w:rPr>
            </w:pPr>
            <w:r w:rsidRPr="00A914D2">
              <w:rPr>
                <w:rFonts w:cs="Arial"/>
                <w:sz w:val="22"/>
                <w:lang w:eastAsia="ja-JP"/>
              </w:rPr>
              <w:t>Solomon Is.</w:t>
            </w:r>
          </w:p>
        </w:tc>
      </w:tr>
      <w:tr w:rsidR="00335606" w:rsidRPr="00A914D2" w14:paraId="76971A1D" w14:textId="77777777" w:rsidTr="00335606">
        <w:trPr>
          <w:trHeight w:val="50"/>
        </w:trPr>
        <w:tc>
          <w:tcPr>
            <w:tcW w:w="4219" w:type="dxa"/>
            <w:tcBorders>
              <w:top w:val="dotted" w:sz="4" w:space="0" w:color="auto"/>
              <w:left w:val="nil"/>
              <w:bottom w:val="dotted" w:sz="4" w:space="0" w:color="auto"/>
              <w:right w:val="dotted" w:sz="4" w:space="0" w:color="auto"/>
            </w:tcBorders>
            <w:shd w:val="clear" w:color="auto" w:fill="D9D9D9" w:themeFill="background1" w:themeFillShade="D9"/>
            <w:vAlign w:val="center"/>
            <w:hideMark/>
          </w:tcPr>
          <w:p w14:paraId="015F04D4" w14:textId="77777777" w:rsidR="00335606" w:rsidRPr="00A914D2" w:rsidRDefault="00335606" w:rsidP="00E34FE2">
            <w:pPr>
              <w:numPr>
                <w:ilvl w:val="0"/>
                <w:numId w:val="13"/>
              </w:numPr>
              <w:spacing w:before="60" w:after="60"/>
              <w:rPr>
                <w:rFonts w:cs="Arial"/>
                <w:sz w:val="22"/>
                <w:lang w:eastAsia="ja-JP"/>
              </w:rPr>
            </w:pPr>
            <w:r w:rsidRPr="00A914D2">
              <w:rPr>
                <w:rFonts w:cs="Arial"/>
                <w:sz w:val="22"/>
                <w:lang w:eastAsia="ja-JP"/>
              </w:rPr>
              <w:t>Substantive / Capacity Development Training-of-Trainers Workshop (</w:t>
            </w:r>
            <w:r w:rsidRPr="00A914D2">
              <w:rPr>
                <w:sz w:val="22"/>
                <w:lang w:eastAsia="ja-JP"/>
              </w:rPr>
              <w:t>Topic:</w:t>
            </w:r>
            <w:r w:rsidRPr="00A914D2">
              <w:rPr>
                <w:i/>
                <w:sz w:val="22"/>
                <w:lang w:eastAsia="ja-JP"/>
              </w:rPr>
              <w:t xml:space="preserve"> </w:t>
            </w:r>
            <w:r w:rsidRPr="00A914D2">
              <w:rPr>
                <w:rFonts w:cs="Arial"/>
                <w:i/>
                <w:sz w:val="22"/>
                <w:lang w:eastAsia="ja-JP"/>
              </w:rPr>
              <w:t>A2J, GFV &amp; HR TBC</w:t>
            </w:r>
            <w:r w:rsidRPr="00A914D2">
              <w:rPr>
                <w:sz w:val="22"/>
                <w:lang w:eastAsia="ja-JP"/>
              </w:rPr>
              <w:t>)</w:t>
            </w:r>
          </w:p>
        </w:tc>
        <w:tc>
          <w:tcPr>
            <w:tcW w:w="269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548E932" w14:textId="77777777" w:rsidR="00335606" w:rsidRPr="00A914D2" w:rsidRDefault="00335606" w:rsidP="00E34FE2">
            <w:pPr>
              <w:spacing w:before="60" w:after="60"/>
              <w:jc w:val="center"/>
              <w:rPr>
                <w:rFonts w:cs="Arial"/>
                <w:sz w:val="22"/>
                <w:lang w:eastAsia="ja-JP"/>
              </w:rPr>
            </w:pPr>
            <w:r w:rsidRPr="00A914D2">
              <w:rPr>
                <w:rFonts w:cs="Arial"/>
                <w:sz w:val="22"/>
                <w:lang w:eastAsia="ja-JP"/>
              </w:rPr>
              <w:t>12-16 Feb, 2018</w:t>
            </w:r>
          </w:p>
        </w:tc>
        <w:tc>
          <w:tcPr>
            <w:tcW w:w="2410"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4926F523" w14:textId="77777777" w:rsidR="00335606" w:rsidRPr="00A914D2" w:rsidRDefault="00335606" w:rsidP="00E34FE2">
            <w:pPr>
              <w:spacing w:before="60" w:after="60"/>
              <w:jc w:val="center"/>
              <w:rPr>
                <w:rFonts w:cs="Arial"/>
                <w:sz w:val="22"/>
                <w:lang w:eastAsia="ja-JP"/>
              </w:rPr>
            </w:pPr>
            <w:r w:rsidRPr="00A914D2">
              <w:rPr>
                <w:rFonts w:cs="Arial"/>
                <w:sz w:val="22"/>
                <w:lang w:eastAsia="ja-JP"/>
              </w:rPr>
              <w:t>Vanuatu</w:t>
            </w:r>
          </w:p>
        </w:tc>
      </w:tr>
      <w:tr w:rsidR="00335606" w:rsidRPr="00A914D2" w14:paraId="7914C4FE" w14:textId="77777777" w:rsidTr="00335606">
        <w:trPr>
          <w:trHeight w:val="50"/>
        </w:trPr>
        <w:tc>
          <w:tcPr>
            <w:tcW w:w="4219" w:type="dxa"/>
            <w:tcBorders>
              <w:top w:val="dotted" w:sz="4" w:space="0" w:color="auto"/>
              <w:left w:val="nil"/>
              <w:bottom w:val="dotted" w:sz="4" w:space="0" w:color="auto"/>
              <w:right w:val="dotted" w:sz="4" w:space="0" w:color="auto"/>
            </w:tcBorders>
            <w:vAlign w:val="center"/>
            <w:hideMark/>
          </w:tcPr>
          <w:p w14:paraId="1DD1BD54" w14:textId="77777777" w:rsidR="00335606" w:rsidRPr="00A914D2" w:rsidRDefault="00335606" w:rsidP="00E34FE2">
            <w:pPr>
              <w:numPr>
                <w:ilvl w:val="0"/>
                <w:numId w:val="13"/>
              </w:numPr>
              <w:spacing w:before="60" w:after="60"/>
              <w:rPr>
                <w:sz w:val="22"/>
                <w:lang w:eastAsia="ja-JP"/>
              </w:rPr>
            </w:pPr>
            <w:r w:rsidRPr="00A914D2">
              <w:rPr>
                <w:sz w:val="22"/>
                <w:lang w:eastAsia="ja-JP"/>
              </w:rPr>
              <w:t>3rd Chief Justices’ Leadership Forum</w:t>
            </w:r>
          </w:p>
        </w:tc>
        <w:tc>
          <w:tcPr>
            <w:tcW w:w="2693" w:type="dxa"/>
            <w:tcBorders>
              <w:top w:val="dotted" w:sz="4" w:space="0" w:color="auto"/>
              <w:left w:val="dotted" w:sz="4" w:space="0" w:color="auto"/>
              <w:bottom w:val="dotted" w:sz="4" w:space="0" w:color="auto"/>
              <w:right w:val="dotted" w:sz="4" w:space="0" w:color="auto"/>
            </w:tcBorders>
            <w:vAlign w:val="center"/>
            <w:hideMark/>
          </w:tcPr>
          <w:p w14:paraId="1258FD7C" w14:textId="77777777" w:rsidR="00335606" w:rsidRPr="00A914D2" w:rsidRDefault="00335606" w:rsidP="00E34FE2">
            <w:pPr>
              <w:spacing w:before="60" w:after="60"/>
              <w:jc w:val="center"/>
              <w:rPr>
                <w:sz w:val="22"/>
                <w:lang w:eastAsia="ja-JP"/>
              </w:rPr>
            </w:pPr>
            <w:r w:rsidRPr="00A914D2">
              <w:rPr>
                <w:sz w:val="22"/>
                <w:lang w:eastAsia="ja-JP"/>
              </w:rPr>
              <w:t>16-18 Apr, 2018</w:t>
            </w:r>
          </w:p>
        </w:tc>
        <w:tc>
          <w:tcPr>
            <w:tcW w:w="2410" w:type="dxa"/>
            <w:tcBorders>
              <w:top w:val="dotted" w:sz="4" w:space="0" w:color="auto"/>
              <w:left w:val="dotted" w:sz="4" w:space="0" w:color="auto"/>
              <w:bottom w:val="dotted" w:sz="4" w:space="0" w:color="auto"/>
              <w:right w:val="nil"/>
            </w:tcBorders>
            <w:vAlign w:val="center"/>
            <w:hideMark/>
          </w:tcPr>
          <w:p w14:paraId="7B0139D6" w14:textId="77777777" w:rsidR="00335606" w:rsidRPr="00A914D2" w:rsidRDefault="00335606" w:rsidP="00E34FE2">
            <w:pPr>
              <w:spacing w:before="60" w:after="60"/>
              <w:jc w:val="center"/>
              <w:rPr>
                <w:sz w:val="22"/>
                <w:lang w:eastAsia="ja-JP"/>
              </w:rPr>
            </w:pPr>
            <w:r w:rsidRPr="00A914D2">
              <w:rPr>
                <w:sz w:val="22"/>
                <w:lang w:eastAsia="ja-JP"/>
              </w:rPr>
              <w:t>Auckland</w:t>
            </w:r>
          </w:p>
        </w:tc>
      </w:tr>
      <w:tr w:rsidR="00335606" w:rsidRPr="00A914D2" w14:paraId="22D2F2C5" w14:textId="77777777" w:rsidTr="00335606">
        <w:trPr>
          <w:trHeight w:val="50"/>
        </w:trPr>
        <w:tc>
          <w:tcPr>
            <w:tcW w:w="4219" w:type="dxa"/>
            <w:tcBorders>
              <w:top w:val="dotted" w:sz="4" w:space="0" w:color="auto"/>
              <w:left w:val="nil"/>
              <w:bottom w:val="dotted" w:sz="4" w:space="0" w:color="auto"/>
              <w:right w:val="dotted" w:sz="4" w:space="0" w:color="auto"/>
            </w:tcBorders>
            <w:shd w:val="clear" w:color="auto" w:fill="D9D9D9" w:themeFill="background1" w:themeFillShade="D9"/>
            <w:vAlign w:val="center"/>
            <w:hideMark/>
          </w:tcPr>
          <w:p w14:paraId="2CD64706" w14:textId="77777777" w:rsidR="00335606" w:rsidRPr="00A914D2" w:rsidRDefault="00335606" w:rsidP="00E34FE2">
            <w:pPr>
              <w:numPr>
                <w:ilvl w:val="0"/>
                <w:numId w:val="13"/>
              </w:numPr>
              <w:spacing w:before="60" w:after="60"/>
              <w:rPr>
                <w:sz w:val="22"/>
                <w:lang w:eastAsia="ja-JP"/>
              </w:rPr>
            </w:pPr>
            <w:r w:rsidRPr="00A914D2">
              <w:rPr>
                <w:sz w:val="22"/>
                <w:lang w:eastAsia="ja-JP"/>
              </w:rPr>
              <w:t>4</w:t>
            </w:r>
            <w:r w:rsidRPr="00A914D2">
              <w:rPr>
                <w:sz w:val="22"/>
                <w:vertAlign w:val="superscript"/>
                <w:lang w:eastAsia="ja-JP"/>
              </w:rPr>
              <w:t>th</w:t>
            </w:r>
            <w:r w:rsidRPr="00A914D2">
              <w:rPr>
                <w:sz w:val="22"/>
                <w:lang w:eastAsia="ja-JP"/>
              </w:rPr>
              <w:t xml:space="preserve"> Initiative Executive Committee Meeting</w:t>
            </w:r>
          </w:p>
        </w:tc>
        <w:tc>
          <w:tcPr>
            <w:tcW w:w="269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36F89AC" w14:textId="77777777" w:rsidR="00335606" w:rsidRPr="00A914D2" w:rsidRDefault="00335606" w:rsidP="00E34FE2">
            <w:pPr>
              <w:spacing w:before="60" w:after="60"/>
              <w:jc w:val="center"/>
              <w:rPr>
                <w:sz w:val="22"/>
                <w:lang w:eastAsia="ja-JP"/>
              </w:rPr>
            </w:pPr>
            <w:r w:rsidRPr="00A914D2">
              <w:rPr>
                <w:sz w:val="22"/>
                <w:lang w:eastAsia="ja-JP"/>
              </w:rPr>
              <w:t xml:space="preserve"> 19-20 Apr, 2018</w:t>
            </w:r>
          </w:p>
        </w:tc>
        <w:tc>
          <w:tcPr>
            <w:tcW w:w="2410"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590152D1" w14:textId="77777777" w:rsidR="00335606" w:rsidRPr="00A914D2" w:rsidRDefault="00335606" w:rsidP="00E34FE2">
            <w:pPr>
              <w:spacing w:before="60" w:after="60"/>
              <w:jc w:val="center"/>
              <w:rPr>
                <w:sz w:val="22"/>
                <w:lang w:eastAsia="ja-JP"/>
              </w:rPr>
            </w:pPr>
            <w:r w:rsidRPr="00A914D2">
              <w:rPr>
                <w:sz w:val="22"/>
                <w:lang w:eastAsia="ja-JP"/>
              </w:rPr>
              <w:t>Auckland</w:t>
            </w:r>
          </w:p>
        </w:tc>
      </w:tr>
      <w:tr w:rsidR="00335606" w:rsidRPr="00A914D2" w14:paraId="60CF28F4" w14:textId="77777777" w:rsidTr="00335606">
        <w:trPr>
          <w:trHeight w:val="50"/>
        </w:trPr>
        <w:tc>
          <w:tcPr>
            <w:tcW w:w="4219" w:type="dxa"/>
            <w:tcBorders>
              <w:top w:val="dotted" w:sz="4" w:space="0" w:color="auto"/>
              <w:left w:val="nil"/>
              <w:bottom w:val="dotted" w:sz="4" w:space="0" w:color="auto"/>
              <w:right w:val="dotted" w:sz="4" w:space="0" w:color="auto"/>
            </w:tcBorders>
            <w:vAlign w:val="center"/>
            <w:hideMark/>
          </w:tcPr>
          <w:p w14:paraId="11B8370D" w14:textId="77777777" w:rsidR="00335606" w:rsidRPr="00A914D2" w:rsidRDefault="00335606" w:rsidP="00E34FE2">
            <w:pPr>
              <w:numPr>
                <w:ilvl w:val="0"/>
                <w:numId w:val="13"/>
              </w:numPr>
              <w:spacing w:before="60" w:after="60"/>
              <w:rPr>
                <w:sz w:val="22"/>
                <w:lang w:eastAsia="ja-JP"/>
              </w:rPr>
            </w:pPr>
            <w:r w:rsidRPr="00A914D2">
              <w:rPr>
                <w:sz w:val="22"/>
                <w:lang w:eastAsia="ja-JP"/>
              </w:rPr>
              <w:t>5</w:t>
            </w:r>
            <w:r w:rsidRPr="00A914D2">
              <w:rPr>
                <w:sz w:val="22"/>
                <w:vertAlign w:val="superscript"/>
                <w:lang w:eastAsia="ja-JP"/>
              </w:rPr>
              <w:t>th</w:t>
            </w:r>
            <w:r w:rsidRPr="00A914D2">
              <w:rPr>
                <w:sz w:val="22"/>
                <w:lang w:eastAsia="ja-JP"/>
              </w:rPr>
              <w:t xml:space="preserve"> Initiative Executive Committee Meeting</w:t>
            </w:r>
          </w:p>
        </w:tc>
        <w:tc>
          <w:tcPr>
            <w:tcW w:w="2693" w:type="dxa"/>
            <w:tcBorders>
              <w:top w:val="dotted" w:sz="4" w:space="0" w:color="auto"/>
              <w:left w:val="dotted" w:sz="4" w:space="0" w:color="auto"/>
              <w:bottom w:val="dotted" w:sz="4" w:space="0" w:color="auto"/>
              <w:right w:val="dotted" w:sz="4" w:space="0" w:color="auto"/>
            </w:tcBorders>
            <w:vAlign w:val="center"/>
            <w:hideMark/>
          </w:tcPr>
          <w:p w14:paraId="6324AC23" w14:textId="77777777" w:rsidR="00335606" w:rsidRPr="00A914D2" w:rsidRDefault="00335606" w:rsidP="00E34FE2">
            <w:pPr>
              <w:spacing w:before="60" w:after="60"/>
              <w:jc w:val="center"/>
              <w:rPr>
                <w:sz w:val="22"/>
                <w:lang w:eastAsia="ja-JP"/>
              </w:rPr>
            </w:pPr>
            <w:r w:rsidRPr="00A914D2">
              <w:rPr>
                <w:sz w:val="22"/>
                <w:lang w:eastAsia="ja-JP"/>
              </w:rPr>
              <w:t>Sep, 2018</w:t>
            </w:r>
          </w:p>
        </w:tc>
        <w:tc>
          <w:tcPr>
            <w:tcW w:w="2410" w:type="dxa"/>
            <w:tcBorders>
              <w:top w:val="dotted" w:sz="4" w:space="0" w:color="auto"/>
              <w:left w:val="dotted" w:sz="4" w:space="0" w:color="auto"/>
              <w:bottom w:val="dotted" w:sz="4" w:space="0" w:color="auto"/>
              <w:right w:val="nil"/>
            </w:tcBorders>
            <w:vAlign w:val="center"/>
            <w:hideMark/>
          </w:tcPr>
          <w:p w14:paraId="10ECA052" w14:textId="77777777" w:rsidR="00335606" w:rsidRPr="00A914D2" w:rsidRDefault="00335606" w:rsidP="00E34FE2">
            <w:pPr>
              <w:spacing w:before="60" w:after="60"/>
              <w:jc w:val="center"/>
              <w:rPr>
                <w:sz w:val="22"/>
                <w:lang w:eastAsia="ja-JP"/>
              </w:rPr>
            </w:pPr>
            <w:r w:rsidRPr="00A914D2">
              <w:rPr>
                <w:sz w:val="22"/>
                <w:lang w:eastAsia="ja-JP"/>
              </w:rPr>
              <w:t>Remote (TBC)</w:t>
            </w:r>
          </w:p>
        </w:tc>
      </w:tr>
      <w:tr w:rsidR="00335606" w:rsidRPr="00A914D2" w14:paraId="32B4CCC7" w14:textId="77777777" w:rsidTr="00335606">
        <w:trPr>
          <w:trHeight w:val="50"/>
        </w:trPr>
        <w:tc>
          <w:tcPr>
            <w:tcW w:w="4219" w:type="dxa"/>
            <w:tcBorders>
              <w:top w:val="dotted" w:sz="4" w:space="0" w:color="auto"/>
              <w:left w:val="nil"/>
              <w:bottom w:val="dotted" w:sz="4" w:space="0" w:color="auto"/>
              <w:right w:val="dotted" w:sz="4" w:space="0" w:color="auto"/>
            </w:tcBorders>
            <w:shd w:val="clear" w:color="auto" w:fill="D9D9D9" w:themeFill="background1" w:themeFillShade="D9"/>
            <w:vAlign w:val="center"/>
            <w:hideMark/>
          </w:tcPr>
          <w:p w14:paraId="0662F734" w14:textId="5A2A61CB" w:rsidR="00335606" w:rsidRPr="00A914D2" w:rsidRDefault="00335606" w:rsidP="00E34FE2">
            <w:pPr>
              <w:numPr>
                <w:ilvl w:val="0"/>
                <w:numId w:val="13"/>
              </w:numPr>
              <w:spacing w:before="60" w:after="60"/>
              <w:rPr>
                <w:rFonts w:cs="Arial"/>
                <w:sz w:val="22"/>
                <w:lang w:eastAsia="ja-JP"/>
              </w:rPr>
            </w:pPr>
            <w:r w:rsidRPr="00A914D2">
              <w:rPr>
                <w:rFonts w:cs="Arial"/>
                <w:sz w:val="22"/>
                <w:lang w:eastAsia="ja-JP"/>
              </w:rPr>
              <w:t>Substantive / Capacity Developme</w:t>
            </w:r>
            <w:r w:rsidR="00E077FA">
              <w:rPr>
                <w:rFonts w:cs="Arial"/>
                <w:sz w:val="22"/>
                <w:lang w:eastAsia="ja-JP"/>
              </w:rPr>
              <w:t xml:space="preserve">nt ToT Workshop  </w:t>
            </w:r>
            <w:r w:rsidRPr="00A914D2">
              <w:rPr>
                <w:rFonts w:cs="Arial"/>
                <w:sz w:val="22"/>
                <w:lang w:eastAsia="ja-JP"/>
              </w:rPr>
              <w:t>(</w:t>
            </w:r>
            <w:r w:rsidRPr="00A914D2">
              <w:rPr>
                <w:sz w:val="22"/>
                <w:lang w:eastAsia="ja-JP"/>
              </w:rPr>
              <w:t>Topic:</w:t>
            </w:r>
            <w:r w:rsidRPr="00A914D2">
              <w:rPr>
                <w:i/>
                <w:sz w:val="22"/>
                <w:lang w:eastAsia="ja-JP"/>
              </w:rPr>
              <w:t xml:space="preserve"> Efficiency &amp; GFV </w:t>
            </w:r>
            <w:r w:rsidRPr="00A914D2">
              <w:rPr>
                <w:sz w:val="22"/>
                <w:lang w:eastAsia="ja-JP"/>
              </w:rPr>
              <w:t>TBC</w:t>
            </w:r>
            <w:r w:rsidRPr="00A914D2">
              <w:rPr>
                <w:rFonts w:cs="Arial"/>
                <w:sz w:val="22"/>
                <w:lang w:eastAsia="ja-JP"/>
              </w:rPr>
              <w:t>)</w:t>
            </w:r>
          </w:p>
        </w:tc>
        <w:tc>
          <w:tcPr>
            <w:tcW w:w="269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DB24236" w14:textId="77777777" w:rsidR="00335606" w:rsidRPr="00A914D2" w:rsidRDefault="00335606" w:rsidP="00E34FE2">
            <w:pPr>
              <w:spacing w:before="60" w:after="60"/>
              <w:jc w:val="center"/>
              <w:rPr>
                <w:rFonts w:cs="Arial"/>
                <w:sz w:val="22"/>
                <w:lang w:eastAsia="ja-JP"/>
              </w:rPr>
            </w:pPr>
            <w:r w:rsidRPr="00A914D2">
              <w:rPr>
                <w:rFonts w:cs="Arial"/>
                <w:sz w:val="22"/>
                <w:lang w:eastAsia="ja-JP"/>
              </w:rPr>
              <w:t>26-30 Nov, 2018</w:t>
            </w:r>
          </w:p>
        </w:tc>
        <w:tc>
          <w:tcPr>
            <w:tcW w:w="2410"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5AA2CD8F" w14:textId="77777777" w:rsidR="00335606" w:rsidRPr="00A914D2" w:rsidRDefault="00335606" w:rsidP="00E34FE2">
            <w:pPr>
              <w:spacing w:before="60" w:after="60"/>
              <w:jc w:val="center"/>
              <w:rPr>
                <w:rFonts w:cs="Arial"/>
                <w:sz w:val="22"/>
                <w:lang w:eastAsia="ja-JP"/>
              </w:rPr>
            </w:pPr>
            <w:r w:rsidRPr="00A914D2">
              <w:rPr>
                <w:rFonts w:cs="Arial"/>
                <w:sz w:val="22"/>
                <w:lang w:eastAsia="ja-JP"/>
              </w:rPr>
              <w:t>PNG</w:t>
            </w:r>
          </w:p>
        </w:tc>
      </w:tr>
      <w:tr w:rsidR="00335606" w:rsidRPr="00A914D2" w14:paraId="1F7C991F" w14:textId="77777777" w:rsidTr="00335606">
        <w:trPr>
          <w:trHeight w:val="50"/>
        </w:trPr>
        <w:tc>
          <w:tcPr>
            <w:tcW w:w="4219" w:type="dxa"/>
            <w:tcBorders>
              <w:top w:val="dotted" w:sz="4" w:space="0" w:color="auto"/>
              <w:left w:val="nil"/>
              <w:bottom w:val="dotted" w:sz="4" w:space="0" w:color="auto"/>
              <w:right w:val="dotted" w:sz="4" w:space="0" w:color="auto"/>
            </w:tcBorders>
            <w:vAlign w:val="center"/>
            <w:hideMark/>
          </w:tcPr>
          <w:p w14:paraId="5D20C25C" w14:textId="77777777" w:rsidR="00335606" w:rsidRPr="00A914D2" w:rsidRDefault="00335606" w:rsidP="00E34FE2">
            <w:pPr>
              <w:numPr>
                <w:ilvl w:val="0"/>
                <w:numId w:val="13"/>
              </w:numPr>
              <w:spacing w:before="60" w:after="60"/>
              <w:rPr>
                <w:rFonts w:cs="Arial"/>
                <w:sz w:val="22"/>
                <w:lang w:eastAsia="ja-JP"/>
              </w:rPr>
            </w:pPr>
            <w:r w:rsidRPr="00A914D2">
              <w:rPr>
                <w:rFonts w:cs="Arial"/>
                <w:sz w:val="22"/>
                <w:lang w:eastAsia="ja-JP"/>
              </w:rPr>
              <w:t>Regional Training Workshop (Topic:</w:t>
            </w:r>
            <w:r w:rsidRPr="00A914D2">
              <w:rPr>
                <w:rFonts w:cs="Arial"/>
                <w:i/>
                <w:sz w:val="22"/>
                <w:lang w:eastAsia="ja-JP"/>
              </w:rPr>
              <w:t xml:space="preserve"> Decision-Making</w:t>
            </w:r>
            <w:r w:rsidRPr="00A914D2">
              <w:rPr>
                <w:rFonts w:cs="Arial"/>
                <w:sz w:val="22"/>
                <w:lang w:eastAsia="ja-JP"/>
              </w:rPr>
              <w:t>, TBC)</w:t>
            </w:r>
          </w:p>
        </w:tc>
        <w:tc>
          <w:tcPr>
            <w:tcW w:w="2693" w:type="dxa"/>
            <w:tcBorders>
              <w:top w:val="dotted" w:sz="4" w:space="0" w:color="auto"/>
              <w:left w:val="dotted" w:sz="4" w:space="0" w:color="auto"/>
              <w:bottom w:val="dotted" w:sz="4" w:space="0" w:color="auto"/>
              <w:right w:val="dotted" w:sz="4" w:space="0" w:color="auto"/>
            </w:tcBorders>
            <w:vAlign w:val="center"/>
            <w:hideMark/>
          </w:tcPr>
          <w:p w14:paraId="4CCD3BFB" w14:textId="77777777" w:rsidR="00335606" w:rsidRPr="00A914D2" w:rsidRDefault="00335606" w:rsidP="00E34FE2">
            <w:pPr>
              <w:spacing w:before="60" w:after="60"/>
              <w:jc w:val="center"/>
              <w:rPr>
                <w:rFonts w:cs="Arial"/>
                <w:sz w:val="22"/>
                <w:lang w:eastAsia="ja-JP"/>
              </w:rPr>
            </w:pPr>
            <w:r w:rsidRPr="00A914D2">
              <w:rPr>
                <w:rFonts w:cs="Arial"/>
                <w:sz w:val="22"/>
                <w:lang w:eastAsia="ja-JP"/>
              </w:rPr>
              <w:t>Pre-workshop TOT (18-19 Feb, 2019)</w:t>
            </w:r>
          </w:p>
          <w:p w14:paraId="7882EFFC" w14:textId="77777777" w:rsidR="00335606" w:rsidRPr="00A914D2" w:rsidRDefault="00335606" w:rsidP="00E34FE2">
            <w:pPr>
              <w:spacing w:before="60" w:after="60"/>
              <w:jc w:val="center"/>
              <w:rPr>
                <w:rFonts w:cs="Arial"/>
                <w:sz w:val="22"/>
                <w:lang w:eastAsia="ja-JP"/>
              </w:rPr>
            </w:pPr>
            <w:r w:rsidRPr="00A914D2">
              <w:rPr>
                <w:rFonts w:cs="Arial"/>
                <w:sz w:val="22"/>
                <w:lang w:eastAsia="ja-JP"/>
              </w:rPr>
              <w:lastRenderedPageBreak/>
              <w:t>20-22 Feb, 2019</w:t>
            </w:r>
          </w:p>
        </w:tc>
        <w:tc>
          <w:tcPr>
            <w:tcW w:w="2410" w:type="dxa"/>
            <w:tcBorders>
              <w:top w:val="dotted" w:sz="4" w:space="0" w:color="auto"/>
              <w:left w:val="dotted" w:sz="4" w:space="0" w:color="auto"/>
              <w:bottom w:val="dotted" w:sz="4" w:space="0" w:color="auto"/>
              <w:right w:val="nil"/>
            </w:tcBorders>
            <w:vAlign w:val="center"/>
            <w:hideMark/>
          </w:tcPr>
          <w:p w14:paraId="523D94A7" w14:textId="77777777" w:rsidR="00335606" w:rsidRPr="00A914D2" w:rsidRDefault="00335606" w:rsidP="00E34FE2">
            <w:pPr>
              <w:spacing w:before="60" w:after="60"/>
              <w:jc w:val="center"/>
              <w:rPr>
                <w:rFonts w:cs="Arial"/>
                <w:sz w:val="22"/>
                <w:lang w:eastAsia="ja-JP"/>
              </w:rPr>
            </w:pPr>
            <w:r w:rsidRPr="00A914D2">
              <w:rPr>
                <w:rFonts w:cs="Arial"/>
                <w:sz w:val="22"/>
                <w:lang w:eastAsia="ja-JP"/>
              </w:rPr>
              <w:lastRenderedPageBreak/>
              <w:t>Solomon Is.</w:t>
            </w:r>
          </w:p>
        </w:tc>
      </w:tr>
      <w:tr w:rsidR="00335606" w:rsidRPr="00A914D2" w14:paraId="0D070ABF" w14:textId="77777777" w:rsidTr="00335606">
        <w:trPr>
          <w:trHeight w:val="50"/>
        </w:trPr>
        <w:tc>
          <w:tcPr>
            <w:tcW w:w="4219" w:type="dxa"/>
            <w:tcBorders>
              <w:top w:val="dotted" w:sz="4" w:space="0" w:color="auto"/>
              <w:left w:val="nil"/>
              <w:bottom w:val="dotted" w:sz="4" w:space="0" w:color="auto"/>
              <w:right w:val="dotted" w:sz="4" w:space="0" w:color="auto"/>
            </w:tcBorders>
            <w:shd w:val="clear" w:color="auto" w:fill="D9D9D9" w:themeFill="background1" w:themeFillShade="D9"/>
            <w:vAlign w:val="center"/>
            <w:hideMark/>
          </w:tcPr>
          <w:p w14:paraId="0A0AF48F" w14:textId="77777777" w:rsidR="00335606" w:rsidRPr="00A914D2" w:rsidRDefault="00335606" w:rsidP="00E34FE2">
            <w:pPr>
              <w:numPr>
                <w:ilvl w:val="0"/>
                <w:numId w:val="13"/>
              </w:numPr>
              <w:spacing w:before="60" w:after="60"/>
              <w:rPr>
                <w:sz w:val="22"/>
                <w:lang w:eastAsia="ja-JP"/>
              </w:rPr>
            </w:pPr>
            <w:r w:rsidRPr="00A914D2">
              <w:rPr>
                <w:sz w:val="22"/>
                <w:lang w:eastAsia="ja-JP"/>
              </w:rPr>
              <w:lastRenderedPageBreak/>
              <w:t>4</w:t>
            </w:r>
            <w:r w:rsidRPr="00A914D2">
              <w:rPr>
                <w:sz w:val="22"/>
                <w:vertAlign w:val="superscript"/>
                <w:lang w:eastAsia="ja-JP"/>
              </w:rPr>
              <w:t>th</w:t>
            </w:r>
            <w:r w:rsidRPr="00A914D2">
              <w:rPr>
                <w:sz w:val="22"/>
                <w:lang w:eastAsia="ja-JP"/>
              </w:rPr>
              <w:t xml:space="preserve"> Chief Justices’ Leadership Forum</w:t>
            </w:r>
          </w:p>
        </w:tc>
        <w:tc>
          <w:tcPr>
            <w:tcW w:w="269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154D190" w14:textId="77777777" w:rsidR="00335606" w:rsidRPr="00A914D2" w:rsidRDefault="00335606" w:rsidP="00E34FE2">
            <w:pPr>
              <w:spacing w:before="60" w:after="60"/>
              <w:jc w:val="center"/>
              <w:rPr>
                <w:sz w:val="22"/>
                <w:lang w:eastAsia="ja-JP"/>
              </w:rPr>
            </w:pPr>
            <w:r w:rsidRPr="00A914D2">
              <w:rPr>
                <w:sz w:val="22"/>
                <w:lang w:eastAsia="ja-JP"/>
              </w:rPr>
              <w:t>1-3 Apr, 2019</w:t>
            </w:r>
          </w:p>
        </w:tc>
        <w:tc>
          <w:tcPr>
            <w:tcW w:w="2410"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0DF86352" w14:textId="77777777" w:rsidR="00335606" w:rsidRPr="00A914D2" w:rsidRDefault="00335606" w:rsidP="00E34FE2">
            <w:pPr>
              <w:spacing w:before="60" w:after="60"/>
              <w:jc w:val="center"/>
              <w:rPr>
                <w:sz w:val="22"/>
                <w:lang w:eastAsia="ja-JP"/>
              </w:rPr>
            </w:pPr>
            <w:r w:rsidRPr="00A914D2">
              <w:rPr>
                <w:sz w:val="22"/>
                <w:lang w:eastAsia="ja-JP"/>
              </w:rPr>
              <w:t>Palau</w:t>
            </w:r>
          </w:p>
        </w:tc>
      </w:tr>
      <w:tr w:rsidR="00335606" w:rsidRPr="00A914D2" w14:paraId="5E4578E9" w14:textId="77777777" w:rsidTr="00E077FA">
        <w:trPr>
          <w:trHeight w:val="50"/>
        </w:trPr>
        <w:tc>
          <w:tcPr>
            <w:tcW w:w="4219" w:type="dxa"/>
            <w:tcBorders>
              <w:top w:val="dotted" w:sz="4" w:space="0" w:color="auto"/>
              <w:left w:val="nil"/>
              <w:bottom w:val="single" w:sz="4" w:space="0" w:color="auto"/>
              <w:right w:val="dotted" w:sz="4" w:space="0" w:color="auto"/>
            </w:tcBorders>
            <w:shd w:val="clear" w:color="auto" w:fill="auto"/>
            <w:vAlign w:val="center"/>
            <w:hideMark/>
          </w:tcPr>
          <w:p w14:paraId="6233FF93" w14:textId="77777777" w:rsidR="00335606" w:rsidRPr="00A914D2" w:rsidRDefault="00335606" w:rsidP="00E34FE2">
            <w:pPr>
              <w:numPr>
                <w:ilvl w:val="0"/>
                <w:numId w:val="13"/>
              </w:numPr>
              <w:spacing w:before="60" w:after="60"/>
              <w:rPr>
                <w:sz w:val="22"/>
                <w:lang w:eastAsia="ja-JP"/>
              </w:rPr>
            </w:pPr>
            <w:r w:rsidRPr="00A914D2">
              <w:rPr>
                <w:sz w:val="22"/>
                <w:lang w:eastAsia="ja-JP"/>
              </w:rPr>
              <w:t>6</w:t>
            </w:r>
            <w:r w:rsidRPr="00A914D2">
              <w:rPr>
                <w:sz w:val="22"/>
                <w:vertAlign w:val="superscript"/>
                <w:lang w:eastAsia="ja-JP"/>
              </w:rPr>
              <w:t>th</w:t>
            </w:r>
            <w:r w:rsidRPr="00A914D2">
              <w:rPr>
                <w:sz w:val="22"/>
                <w:lang w:eastAsia="ja-JP"/>
              </w:rPr>
              <w:t xml:space="preserve"> Initiative Executive Committee Meeting</w:t>
            </w:r>
          </w:p>
        </w:tc>
        <w:tc>
          <w:tcPr>
            <w:tcW w:w="2693"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7FE0A176" w14:textId="77777777" w:rsidR="00335606" w:rsidRPr="00A914D2" w:rsidRDefault="00335606" w:rsidP="00E34FE2">
            <w:pPr>
              <w:spacing w:before="60" w:after="60"/>
              <w:jc w:val="center"/>
              <w:rPr>
                <w:sz w:val="22"/>
                <w:lang w:eastAsia="ja-JP"/>
              </w:rPr>
            </w:pPr>
            <w:r w:rsidRPr="00A914D2">
              <w:rPr>
                <w:sz w:val="22"/>
                <w:lang w:eastAsia="ja-JP"/>
              </w:rPr>
              <w:t>4-5 Apr, 2019</w:t>
            </w:r>
          </w:p>
        </w:tc>
        <w:tc>
          <w:tcPr>
            <w:tcW w:w="2410" w:type="dxa"/>
            <w:tcBorders>
              <w:top w:val="dotted" w:sz="4" w:space="0" w:color="auto"/>
              <w:left w:val="dotted" w:sz="4" w:space="0" w:color="auto"/>
              <w:bottom w:val="single" w:sz="4" w:space="0" w:color="auto"/>
              <w:right w:val="nil"/>
            </w:tcBorders>
            <w:shd w:val="clear" w:color="auto" w:fill="auto"/>
            <w:vAlign w:val="center"/>
            <w:hideMark/>
          </w:tcPr>
          <w:p w14:paraId="679F1DC2" w14:textId="77777777" w:rsidR="00335606" w:rsidRPr="00A914D2" w:rsidRDefault="00335606" w:rsidP="00E34FE2">
            <w:pPr>
              <w:spacing w:before="60" w:after="60"/>
              <w:jc w:val="center"/>
              <w:rPr>
                <w:sz w:val="22"/>
                <w:lang w:eastAsia="ja-JP"/>
              </w:rPr>
            </w:pPr>
            <w:r w:rsidRPr="00A914D2">
              <w:rPr>
                <w:sz w:val="22"/>
                <w:lang w:eastAsia="ja-JP"/>
              </w:rPr>
              <w:t>Palau</w:t>
            </w:r>
          </w:p>
        </w:tc>
      </w:tr>
    </w:tbl>
    <w:p w14:paraId="2A3C6FE4" w14:textId="77777777" w:rsidR="00335606" w:rsidRPr="00A914D2" w:rsidRDefault="00335606" w:rsidP="00E34FE2">
      <w:pPr>
        <w:spacing w:before="60" w:after="60"/>
      </w:pPr>
    </w:p>
    <w:p w14:paraId="6B9D5139" w14:textId="77777777" w:rsidR="00335606" w:rsidRPr="00A914D2" w:rsidRDefault="00335606" w:rsidP="00E34FE2">
      <w:pPr>
        <w:spacing w:before="60" w:after="60"/>
        <w:rPr>
          <w:b/>
          <w:i/>
          <w:sz w:val="25"/>
          <w:szCs w:val="25"/>
        </w:rPr>
      </w:pPr>
      <w:r w:rsidRPr="00A914D2">
        <w:rPr>
          <w:b/>
          <w:i/>
          <w:sz w:val="25"/>
          <w:szCs w:val="25"/>
        </w:rPr>
        <w:t xml:space="preserve">Leadership Incentive Fund Activities: </w:t>
      </w:r>
    </w:p>
    <w:p w14:paraId="0D41D7EB" w14:textId="77777777" w:rsidR="00335606" w:rsidRPr="00A914D2" w:rsidRDefault="00335606" w:rsidP="00E34FE2">
      <w:pPr>
        <w:spacing w:before="60" w:after="60"/>
        <w:rPr>
          <w:sz w:val="16"/>
        </w:rPr>
      </w:pPr>
    </w:p>
    <w:tbl>
      <w:tblPr>
        <w:tblW w:w="932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19"/>
        <w:gridCol w:w="5103"/>
      </w:tblGrid>
      <w:tr w:rsidR="00335606" w:rsidRPr="00A914D2" w14:paraId="62E65491" w14:textId="77777777" w:rsidTr="00335606">
        <w:trPr>
          <w:trHeight w:val="50"/>
          <w:tblHeader/>
        </w:trPr>
        <w:tc>
          <w:tcPr>
            <w:tcW w:w="4219" w:type="dxa"/>
            <w:tcBorders>
              <w:top w:val="single" w:sz="4" w:space="0" w:color="auto"/>
              <w:left w:val="nil"/>
              <w:bottom w:val="single" w:sz="4" w:space="0" w:color="auto"/>
              <w:right w:val="single" w:sz="4" w:space="0" w:color="auto"/>
            </w:tcBorders>
            <w:shd w:val="clear" w:color="auto" w:fill="BFBFBF"/>
            <w:vAlign w:val="center"/>
            <w:hideMark/>
          </w:tcPr>
          <w:p w14:paraId="32050E8A" w14:textId="77777777" w:rsidR="00335606" w:rsidRPr="00A914D2" w:rsidRDefault="00335606" w:rsidP="00E34FE2">
            <w:pPr>
              <w:spacing w:before="60" w:after="60"/>
              <w:jc w:val="center"/>
              <w:rPr>
                <w:b/>
                <w:bCs/>
                <w:szCs w:val="32"/>
                <w:lang w:eastAsia="ja-JP"/>
              </w:rPr>
            </w:pPr>
            <w:r w:rsidRPr="00A914D2">
              <w:rPr>
                <w:b/>
                <w:bCs/>
                <w:szCs w:val="32"/>
                <w:lang w:eastAsia="ja-JP"/>
              </w:rPr>
              <w:t>Activity</w:t>
            </w:r>
          </w:p>
        </w:tc>
        <w:tc>
          <w:tcPr>
            <w:tcW w:w="5103" w:type="dxa"/>
            <w:tcBorders>
              <w:top w:val="single" w:sz="4" w:space="0" w:color="auto"/>
              <w:left w:val="single" w:sz="4" w:space="0" w:color="auto"/>
              <w:bottom w:val="single" w:sz="4" w:space="0" w:color="auto"/>
              <w:right w:val="nil"/>
            </w:tcBorders>
            <w:shd w:val="clear" w:color="auto" w:fill="BFBFBF"/>
            <w:hideMark/>
          </w:tcPr>
          <w:p w14:paraId="070B9882" w14:textId="77777777" w:rsidR="00335606" w:rsidRPr="00A914D2" w:rsidRDefault="00335606" w:rsidP="00E34FE2">
            <w:pPr>
              <w:spacing w:before="60" w:after="60"/>
              <w:jc w:val="center"/>
              <w:rPr>
                <w:b/>
                <w:bCs/>
                <w:szCs w:val="32"/>
                <w:lang w:eastAsia="ja-JP"/>
              </w:rPr>
            </w:pPr>
            <w:r w:rsidRPr="00A914D2">
              <w:rPr>
                <w:b/>
                <w:bCs/>
                <w:szCs w:val="32"/>
                <w:lang w:eastAsia="ja-JP"/>
              </w:rPr>
              <w:t>Deadline</w:t>
            </w:r>
          </w:p>
        </w:tc>
      </w:tr>
      <w:tr w:rsidR="00335606" w:rsidRPr="00A914D2" w14:paraId="79ABAA71" w14:textId="77777777" w:rsidTr="00335606">
        <w:trPr>
          <w:trHeight w:val="40"/>
        </w:trPr>
        <w:tc>
          <w:tcPr>
            <w:tcW w:w="4219" w:type="dxa"/>
            <w:tcBorders>
              <w:top w:val="single" w:sz="4" w:space="0" w:color="auto"/>
              <w:left w:val="nil"/>
              <w:bottom w:val="single" w:sz="4" w:space="0" w:color="auto"/>
              <w:right w:val="dotted" w:sz="4" w:space="0" w:color="auto"/>
            </w:tcBorders>
            <w:vAlign w:val="center"/>
            <w:hideMark/>
          </w:tcPr>
          <w:p w14:paraId="3947385C" w14:textId="77777777" w:rsidR="00335606" w:rsidRPr="00A914D2" w:rsidRDefault="00335606" w:rsidP="00E34FE2">
            <w:pPr>
              <w:spacing w:before="60" w:after="60"/>
              <w:ind w:left="176"/>
              <w:rPr>
                <w:i/>
                <w:sz w:val="22"/>
                <w:lang w:eastAsia="ja-JP"/>
              </w:rPr>
            </w:pPr>
            <w:r w:rsidRPr="00A914D2">
              <w:rPr>
                <w:i/>
                <w:sz w:val="22"/>
                <w:lang w:eastAsia="ja-JP"/>
              </w:rPr>
              <w:t xml:space="preserve">LIF Applications available for all PICs </w:t>
            </w:r>
          </w:p>
          <w:p w14:paraId="7C49FAA8" w14:textId="77777777" w:rsidR="00335606" w:rsidRPr="00A914D2" w:rsidRDefault="00335606" w:rsidP="00E34FE2">
            <w:pPr>
              <w:spacing w:before="60" w:after="60"/>
              <w:ind w:left="176"/>
              <w:rPr>
                <w:i/>
                <w:szCs w:val="23"/>
                <w:lang w:eastAsia="ja-JP"/>
              </w:rPr>
            </w:pPr>
            <w:r w:rsidRPr="00A914D2">
              <w:rPr>
                <w:i/>
                <w:sz w:val="21"/>
                <w:szCs w:val="23"/>
                <w:lang w:eastAsia="ja-JP"/>
              </w:rPr>
              <w:t>(depending on availability of funds - assessed on a ‘first-in-first served’ basis)</w:t>
            </w:r>
          </w:p>
        </w:tc>
        <w:tc>
          <w:tcPr>
            <w:tcW w:w="5103" w:type="dxa"/>
            <w:tcBorders>
              <w:top w:val="single" w:sz="4" w:space="0" w:color="auto"/>
              <w:left w:val="dotted" w:sz="4" w:space="0" w:color="auto"/>
              <w:bottom w:val="single" w:sz="4" w:space="0" w:color="auto"/>
              <w:right w:val="nil"/>
            </w:tcBorders>
            <w:vAlign w:val="center"/>
          </w:tcPr>
          <w:p w14:paraId="3D220C0C" w14:textId="77777777" w:rsidR="00335606" w:rsidRPr="00A914D2" w:rsidRDefault="00335606" w:rsidP="00E34FE2">
            <w:pPr>
              <w:spacing w:before="60" w:after="60"/>
              <w:rPr>
                <w:i/>
                <w:sz w:val="22"/>
                <w:lang w:eastAsia="ja-JP"/>
              </w:rPr>
            </w:pPr>
            <w:r w:rsidRPr="00A914D2">
              <w:rPr>
                <w:i/>
                <w:sz w:val="22"/>
                <w:lang w:eastAsia="ja-JP"/>
              </w:rPr>
              <w:t>Round 3: 1 May-30 June, 2017</w:t>
            </w:r>
          </w:p>
          <w:p w14:paraId="5E34FC5A" w14:textId="77777777" w:rsidR="00335606" w:rsidRPr="00A914D2" w:rsidRDefault="00335606" w:rsidP="00E34FE2">
            <w:pPr>
              <w:spacing w:before="60" w:after="60"/>
              <w:rPr>
                <w:i/>
                <w:sz w:val="22"/>
                <w:lang w:eastAsia="ja-JP"/>
              </w:rPr>
            </w:pPr>
            <w:r w:rsidRPr="00A914D2">
              <w:rPr>
                <w:i/>
                <w:sz w:val="22"/>
                <w:lang w:eastAsia="ja-JP"/>
              </w:rPr>
              <w:t>Round 4: 1 August-30 September, 2017</w:t>
            </w:r>
          </w:p>
          <w:p w14:paraId="31C1FA4A" w14:textId="77777777" w:rsidR="00335606" w:rsidRPr="00A914D2" w:rsidRDefault="00335606" w:rsidP="00E34FE2">
            <w:pPr>
              <w:spacing w:before="60" w:after="60"/>
              <w:rPr>
                <w:i/>
                <w:sz w:val="22"/>
                <w:lang w:eastAsia="ja-JP"/>
              </w:rPr>
            </w:pPr>
          </w:p>
        </w:tc>
      </w:tr>
    </w:tbl>
    <w:p w14:paraId="49B6AEC8" w14:textId="77777777" w:rsidR="00335606" w:rsidRPr="00A914D2" w:rsidRDefault="00335606" w:rsidP="00E34FE2">
      <w:pPr>
        <w:spacing w:before="60" w:after="60"/>
        <w:rPr>
          <w:b/>
          <w:i/>
          <w:sz w:val="24"/>
          <w:szCs w:val="20"/>
        </w:rPr>
      </w:pPr>
    </w:p>
    <w:p w14:paraId="005C008F" w14:textId="77777777" w:rsidR="00335606" w:rsidRPr="00A914D2" w:rsidRDefault="00335606" w:rsidP="00E34FE2">
      <w:pPr>
        <w:spacing w:before="60" w:after="60"/>
        <w:rPr>
          <w:b/>
          <w:i/>
          <w:sz w:val="25"/>
          <w:szCs w:val="25"/>
        </w:rPr>
      </w:pPr>
      <w:r w:rsidRPr="00A914D2">
        <w:rPr>
          <w:b/>
          <w:i/>
          <w:sz w:val="25"/>
          <w:szCs w:val="25"/>
        </w:rPr>
        <w:t>In-PIC Local</w:t>
      </w:r>
      <w:r w:rsidRPr="00A914D2">
        <w:rPr>
          <w:b/>
          <w:i/>
          <w:sz w:val="25"/>
          <w:szCs w:val="25"/>
          <w:lang w:val="x-none"/>
        </w:rPr>
        <w:t xml:space="preserve"> </w:t>
      </w:r>
      <w:r w:rsidRPr="00A914D2">
        <w:rPr>
          <w:b/>
          <w:i/>
          <w:sz w:val="25"/>
          <w:szCs w:val="25"/>
        </w:rPr>
        <w:t xml:space="preserve">Activities: </w:t>
      </w:r>
    </w:p>
    <w:p w14:paraId="648E0F84" w14:textId="77777777" w:rsidR="00335606" w:rsidRPr="00A914D2" w:rsidRDefault="00335606" w:rsidP="00E34FE2">
      <w:pPr>
        <w:spacing w:before="60" w:after="60"/>
        <w:rPr>
          <w:sz w:val="13"/>
        </w:rPr>
      </w:pPr>
    </w:p>
    <w:tbl>
      <w:tblPr>
        <w:tblW w:w="932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19"/>
        <w:gridCol w:w="2693"/>
        <w:gridCol w:w="2410"/>
      </w:tblGrid>
      <w:tr w:rsidR="00335606" w:rsidRPr="00A914D2" w14:paraId="0896CD82" w14:textId="77777777" w:rsidTr="00335606">
        <w:trPr>
          <w:trHeight w:val="50"/>
        </w:trPr>
        <w:tc>
          <w:tcPr>
            <w:tcW w:w="4219" w:type="dxa"/>
            <w:tcBorders>
              <w:top w:val="single" w:sz="4" w:space="0" w:color="auto"/>
              <w:left w:val="nil"/>
              <w:bottom w:val="single" w:sz="4" w:space="0" w:color="auto"/>
              <w:right w:val="single" w:sz="4" w:space="0" w:color="auto"/>
            </w:tcBorders>
            <w:shd w:val="clear" w:color="auto" w:fill="BFBFBF"/>
            <w:hideMark/>
          </w:tcPr>
          <w:p w14:paraId="38F6232E" w14:textId="77777777" w:rsidR="00335606" w:rsidRPr="00A914D2" w:rsidRDefault="00335606" w:rsidP="00E34FE2">
            <w:pPr>
              <w:spacing w:before="60" w:after="60"/>
              <w:rPr>
                <w:b/>
                <w:lang w:eastAsia="ja-JP"/>
              </w:rPr>
            </w:pPr>
            <w:r w:rsidRPr="00A914D2">
              <w:rPr>
                <w:b/>
                <w:lang w:eastAsia="ja-JP"/>
              </w:rPr>
              <w:t>Activity</w:t>
            </w:r>
          </w:p>
        </w:tc>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B076F9" w14:textId="77777777" w:rsidR="00335606" w:rsidRPr="00A914D2" w:rsidRDefault="00335606" w:rsidP="00E34FE2">
            <w:pPr>
              <w:spacing w:before="60" w:after="60"/>
              <w:jc w:val="center"/>
              <w:rPr>
                <w:b/>
                <w:lang w:eastAsia="ja-JP"/>
              </w:rPr>
            </w:pPr>
            <w:r w:rsidRPr="00A914D2">
              <w:rPr>
                <w:b/>
                <w:lang w:eastAsia="ja-JP"/>
              </w:rPr>
              <w:t>Tentative Timing</w:t>
            </w:r>
          </w:p>
        </w:tc>
        <w:tc>
          <w:tcPr>
            <w:tcW w:w="2410" w:type="dxa"/>
            <w:tcBorders>
              <w:top w:val="single" w:sz="4" w:space="0" w:color="auto"/>
              <w:left w:val="single" w:sz="4" w:space="0" w:color="auto"/>
              <w:bottom w:val="single" w:sz="4" w:space="0" w:color="auto"/>
              <w:right w:val="nil"/>
            </w:tcBorders>
            <w:shd w:val="clear" w:color="auto" w:fill="BFBFBF"/>
            <w:vAlign w:val="center"/>
            <w:hideMark/>
          </w:tcPr>
          <w:p w14:paraId="6DD1116F" w14:textId="77777777" w:rsidR="00335606" w:rsidRPr="00A914D2" w:rsidRDefault="00335606" w:rsidP="00E34FE2">
            <w:pPr>
              <w:spacing w:before="60" w:after="60"/>
              <w:jc w:val="center"/>
              <w:rPr>
                <w:b/>
                <w:lang w:eastAsia="ja-JP"/>
              </w:rPr>
            </w:pPr>
            <w:r w:rsidRPr="00A914D2">
              <w:rPr>
                <w:b/>
                <w:lang w:eastAsia="ja-JP"/>
              </w:rPr>
              <w:t xml:space="preserve">Location          </w:t>
            </w:r>
          </w:p>
        </w:tc>
      </w:tr>
      <w:tr w:rsidR="00335606" w:rsidRPr="00A914D2" w14:paraId="42BFFDD2" w14:textId="77777777" w:rsidTr="00335606">
        <w:trPr>
          <w:trHeight w:val="50"/>
        </w:trPr>
        <w:tc>
          <w:tcPr>
            <w:tcW w:w="9322" w:type="dxa"/>
            <w:gridSpan w:val="3"/>
            <w:tcBorders>
              <w:top w:val="single" w:sz="4" w:space="0" w:color="auto"/>
              <w:left w:val="nil"/>
              <w:bottom w:val="nil"/>
              <w:right w:val="nil"/>
            </w:tcBorders>
            <w:shd w:val="clear" w:color="auto" w:fill="D9D9D9" w:themeFill="background1" w:themeFillShade="D9"/>
            <w:hideMark/>
          </w:tcPr>
          <w:p w14:paraId="1C56A336" w14:textId="77777777" w:rsidR="00335606" w:rsidRPr="00A914D2" w:rsidRDefault="00335606" w:rsidP="00E34FE2">
            <w:pPr>
              <w:spacing w:before="60" w:after="60"/>
              <w:rPr>
                <w:b/>
                <w:i/>
                <w:lang w:eastAsia="ja-JP"/>
              </w:rPr>
            </w:pPr>
            <w:r w:rsidRPr="00A914D2">
              <w:rPr>
                <w:b/>
                <w:i/>
                <w:lang w:eastAsia="ja-JP"/>
              </w:rPr>
              <w:t xml:space="preserve">National Leadership Output </w:t>
            </w:r>
            <w:r w:rsidRPr="00A914D2">
              <w:rPr>
                <w:i/>
                <w:sz w:val="22"/>
                <w:lang w:eastAsia="ja-JP"/>
              </w:rPr>
              <w:t>(all inputs aligned with Large-scale LIF grants)</w:t>
            </w:r>
          </w:p>
        </w:tc>
      </w:tr>
      <w:tr w:rsidR="00335606" w:rsidRPr="00A914D2" w14:paraId="751DB855" w14:textId="77777777" w:rsidTr="00335606">
        <w:tc>
          <w:tcPr>
            <w:tcW w:w="4219" w:type="dxa"/>
            <w:tcBorders>
              <w:top w:val="nil"/>
              <w:left w:val="nil"/>
              <w:bottom w:val="dotted" w:sz="4" w:space="0" w:color="auto"/>
              <w:right w:val="dotted" w:sz="4" w:space="0" w:color="auto"/>
            </w:tcBorders>
            <w:vAlign w:val="center"/>
            <w:hideMark/>
          </w:tcPr>
          <w:p w14:paraId="5A794BC3" w14:textId="77777777" w:rsidR="00335606" w:rsidRPr="00A914D2" w:rsidRDefault="00335606" w:rsidP="00E34FE2">
            <w:pPr>
              <w:spacing w:before="60" w:after="60"/>
              <w:rPr>
                <w:strike/>
                <w:sz w:val="22"/>
                <w:lang w:eastAsia="ja-JP"/>
              </w:rPr>
            </w:pPr>
            <w:r w:rsidRPr="00A914D2">
              <w:rPr>
                <w:strike/>
                <w:sz w:val="22"/>
                <w:lang w:eastAsia="ja-JP"/>
              </w:rPr>
              <w:t xml:space="preserve">1.    Local Project Management and Planning Visit #1 </w:t>
            </w:r>
          </w:p>
        </w:tc>
        <w:tc>
          <w:tcPr>
            <w:tcW w:w="2693" w:type="dxa"/>
            <w:tcBorders>
              <w:top w:val="nil"/>
              <w:left w:val="dotted" w:sz="4" w:space="0" w:color="auto"/>
              <w:bottom w:val="dotted" w:sz="4" w:space="0" w:color="auto"/>
              <w:right w:val="dotted" w:sz="4" w:space="0" w:color="auto"/>
            </w:tcBorders>
            <w:vAlign w:val="center"/>
            <w:hideMark/>
          </w:tcPr>
          <w:p w14:paraId="7A5C55F2" w14:textId="77777777" w:rsidR="00335606" w:rsidRPr="00A914D2" w:rsidRDefault="00335606" w:rsidP="00E34FE2">
            <w:pPr>
              <w:spacing w:before="60" w:after="60"/>
              <w:jc w:val="center"/>
              <w:rPr>
                <w:strike/>
                <w:sz w:val="22"/>
                <w:lang w:eastAsia="ja-JP"/>
              </w:rPr>
            </w:pPr>
            <w:r w:rsidRPr="00A914D2">
              <w:rPr>
                <w:strike/>
                <w:sz w:val="22"/>
                <w:lang w:eastAsia="ja-JP"/>
              </w:rPr>
              <w:t>29 Apr-14 May, 2017</w:t>
            </w:r>
          </w:p>
        </w:tc>
        <w:tc>
          <w:tcPr>
            <w:tcW w:w="2410" w:type="dxa"/>
            <w:tcBorders>
              <w:top w:val="nil"/>
              <w:left w:val="dotted" w:sz="4" w:space="0" w:color="auto"/>
              <w:bottom w:val="dotted" w:sz="4" w:space="0" w:color="auto"/>
              <w:right w:val="nil"/>
            </w:tcBorders>
            <w:vAlign w:val="center"/>
            <w:hideMark/>
          </w:tcPr>
          <w:p w14:paraId="435A2A83" w14:textId="77777777" w:rsidR="00335606" w:rsidRPr="00A914D2" w:rsidRDefault="00335606" w:rsidP="00E34FE2">
            <w:pPr>
              <w:spacing w:before="60" w:after="60"/>
              <w:jc w:val="center"/>
              <w:rPr>
                <w:strike/>
                <w:sz w:val="22"/>
                <w:lang w:eastAsia="ja-JP"/>
              </w:rPr>
            </w:pPr>
            <w:r w:rsidRPr="00A914D2">
              <w:rPr>
                <w:strike/>
                <w:sz w:val="22"/>
                <w:lang w:eastAsia="ja-JP"/>
              </w:rPr>
              <w:t>Tokelau</w:t>
            </w:r>
          </w:p>
        </w:tc>
      </w:tr>
      <w:tr w:rsidR="00335606" w:rsidRPr="00A914D2" w14:paraId="26DA026A" w14:textId="77777777" w:rsidTr="00335606">
        <w:tc>
          <w:tcPr>
            <w:tcW w:w="4219" w:type="dxa"/>
            <w:tcBorders>
              <w:top w:val="dotted" w:sz="4" w:space="0" w:color="auto"/>
              <w:left w:val="nil"/>
              <w:bottom w:val="dotted" w:sz="4" w:space="0" w:color="auto"/>
              <w:right w:val="dotted" w:sz="4" w:space="0" w:color="auto"/>
            </w:tcBorders>
            <w:vAlign w:val="center"/>
            <w:hideMark/>
          </w:tcPr>
          <w:p w14:paraId="10357F6E" w14:textId="77777777" w:rsidR="00335606" w:rsidRPr="00A914D2" w:rsidRDefault="00335606" w:rsidP="00E34FE2">
            <w:pPr>
              <w:spacing w:before="60" w:after="60"/>
              <w:rPr>
                <w:sz w:val="22"/>
                <w:lang w:eastAsia="ja-JP"/>
              </w:rPr>
            </w:pPr>
            <w:r w:rsidRPr="00A914D2">
              <w:rPr>
                <w:sz w:val="22"/>
                <w:lang w:eastAsia="ja-JP"/>
              </w:rPr>
              <w:t>2.    Local Project Management and Planning Visit #2</w:t>
            </w:r>
          </w:p>
        </w:tc>
        <w:tc>
          <w:tcPr>
            <w:tcW w:w="2693" w:type="dxa"/>
            <w:tcBorders>
              <w:top w:val="dotted" w:sz="4" w:space="0" w:color="auto"/>
              <w:left w:val="dotted" w:sz="4" w:space="0" w:color="auto"/>
              <w:bottom w:val="dotted" w:sz="4" w:space="0" w:color="auto"/>
              <w:right w:val="dotted" w:sz="4" w:space="0" w:color="auto"/>
            </w:tcBorders>
            <w:vAlign w:val="center"/>
            <w:hideMark/>
          </w:tcPr>
          <w:p w14:paraId="6F665DAC" w14:textId="77777777" w:rsidR="00335606" w:rsidRPr="00A914D2" w:rsidRDefault="00335606" w:rsidP="00E34FE2">
            <w:pPr>
              <w:spacing w:before="60" w:after="60"/>
              <w:jc w:val="center"/>
              <w:rPr>
                <w:sz w:val="22"/>
                <w:lang w:eastAsia="ja-JP"/>
              </w:rPr>
            </w:pPr>
            <w:r w:rsidRPr="00A914D2">
              <w:rPr>
                <w:sz w:val="22"/>
                <w:lang w:eastAsia="ja-JP"/>
              </w:rPr>
              <w:t>TBC</w:t>
            </w:r>
          </w:p>
        </w:tc>
        <w:tc>
          <w:tcPr>
            <w:tcW w:w="2410" w:type="dxa"/>
            <w:tcBorders>
              <w:top w:val="dotted" w:sz="4" w:space="0" w:color="auto"/>
              <w:left w:val="dotted" w:sz="4" w:space="0" w:color="auto"/>
              <w:bottom w:val="dotted" w:sz="4" w:space="0" w:color="auto"/>
              <w:right w:val="nil"/>
            </w:tcBorders>
            <w:vAlign w:val="center"/>
            <w:hideMark/>
          </w:tcPr>
          <w:p w14:paraId="452490F6" w14:textId="77777777" w:rsidR="00335606" w:rsidRPr="00A914D2" w:rsidRDefault="00335606" w:rsidP="00E34FE2">
            <w:pPr>
              <w:spacing w:before="60" w:after="60"/>
              <w:jc w:val="center"/>
              <w:rPr>
                <w:sz w:val="22"/>
                <w:lang w:eastAsia="ja-JP"/>
              </w:rPr>
            </w:pPr>
            <w:r w:rsidRPr="00A914D2">
              <w:rPr>
                <w:sz w:val="22"/>
                <w:lang w:eastAsia="ja-JP"/>
              </w:rPr>
              <w:t>TBC</w:t>
            </w:r>
          </w:p>
        </w:tc>
      </w:tr>
      <w:tr w:rsidR="00335606" w:rsidRPr="00A914D2" w14:paraId="6224AC5A" w14:textId="77777777" w:rsidTr="00335606">
        <w:tc>
          <w:tcPr>
            <w:tcW w:w="4219" w:type="dxa"/>
            <w:tcBorders>
              <w:top w:val="dotted" w:sz="4" w:space="0" w:color="auto"/>
              <w:left w:val="nil"/>
              <w:bottom w:val="dotted" w:sz="4" w:space="0" w:color="auto"/>
              <w:right w:val="dotted" w:sz="4" w:space="0" w:color="auto"/>
            </w:tcBorders>
            <w:vAlign w:val="center"/>
            <w:hideMark/>
          </w:tcPr>
          <w:p w14:paraId="149B5635" w14:textId="77777777" w:rsidR="00335606" w:rsidRPr="00A914D2" w:rsidRDefault="00335606" w:rsidP="00E34FE2">
            <w:pPr>
              <w:spacing w:before="60" w:after="60"/>
              <w:rPr>
                <w:sz w:val="22"/>
                <w:lang w:eastAsia="ja-JP"/>
              </w:rPr>
            </w:pPr>
            <w:r w:rsidRPr="00A914D2">
              <w:rPr>
                <w:sz w:val="22"/>
                <w:lang w:eastAsia="ja-JP"/>
              </w:rPr>
              <w:t>3.    Local Project Management and Planning Visit #3</w:t>
            </w:r>
          </w:p>
        </w:tc>
        <w:tc>
          <w:tcPr>
            <w:tcW w:w="2693" w:type="dxa"/>
            <w:tcBorders>
              <w:top w:val="dotted" w:sz="4" w:space="0" w:color="auto"/>
              <w:left w:val="dotted" w:sz="4" w:space="0" w:color="auto"/>
              <w:bottom w:val="dotted" w:sz="4" w:space="0" w:color="auto"/>
              <w:right w:val="dotted" w:sz="4" w:space="0" w:color="auto"/>
            </w:tcBorders>
            <w:vAlign w:val="center"/>
            <w:hideMark/>
          </w:tcPr>
          <w:p w14:paraId="2646DD7D" w14:textId="77777777" w:rsidR="00335606" w:rsidRPr="00A914D2" w:rsidRDefault="00335606" w:rsidP="00E34FE2">
            <w:pPr>
              <w:spacing w:before="60" w:after="60"/>
              <w:jc w:val="center"/>
              <w:rPr>
                <w:sz w:val="22"/>
                <w:lang w:eastAsia="ja-JP"/>
              </w:rPr>
            </w:pPr>
            <w:r w:rsidRPr="00A914D2">
              <w:rPr>
                <w:sz w:val="22"/>
                <w:lang w:eastAsia="ja-JP"/>
              </w:rPr>
              <w:t>TBC</w:t>
            </w:r>
          </w:p>
        </w:tc>
        <w:tc>
          <w:tcPr>
            <w:tcW w:w="2410" w:type="dxa"/>
            <w:tcBorders>
              <w:top w:val="dotted" w:sz="4" w:space="0" w:color="auto"/>
              <w:left w:val="dotted" w:sz="4" w:space="0" w:color="auto"/>
              <w:bottom w:val="dotted" w:sz="4" w:space="0" w:color="auto"/>
              <w:right w:val="nil"/>
            </w:tcBorders>
            <w:vAlign w:val="center"/>
            <w:hideMark/>
          </w:tcPr>
          <w:p w14:paraId="07ABBAA9" w14:textId="77777777" w:rsidR="00335606" w:rsidRPr="00A914D2" w:rsidRDefault="00335606" w:rsidP="00E34FE2">
            <w:pPr>
              <w:spacing w:before="60" w:after="60"/>
              <w:jc w:val="center"/>
              <w:rPr>
                <w:sz w:val="22"/>
                <w:lang w:eastAsia="ja-JP"/>
              </w:rPr>
            </w:pPr>
            <w:r w:rsidRPr="00A914D2">
              <w:rPr>
                <w:sz w:val="22"/>
                <w:lang w:eastAsia="ja-JP"/>
              </w:rPr>
              <w:t>TBC</w:t>
            </w:r>
          </w:p>
        </w:tc>
      </w:tr>
      <w:tr w:rsidR="00335606" w:rsidRPr="00A914D2" w14:paraId="287191B2" w14:textId="77777777" w:rsidTr="00335606">
        <w:tc>
          <w:tcPr>
            <w:tcW w:w="4219" w:type="dxa"/>
            <w:tcBorders>
              <w:top w:val="dotted" w:sz="4" w:space="0" w:color="auto"/>
              <w:left w:val="nil"/>
              <w:bottom w:val="dotted" w:sz="4" w:space="0" w:color="auto"/>
              <w:right w:val="dotted" w:sz="4" w:space="0" w:color="auto"/>
            </w:tcBorders>
            <w:vAlign w:val="center"/>
            <w:hideMark/>
          </w:tcPr>
          <w:p w14:paraId="33F4D30F" w14:textId="77777777" w:rsidR="00335606" w:rsidRPr="00A914D2" w:rsidRDefault="00335606" w:rsidP="00E34FE2">
            <w:pPr>
              <w:spacing w:before="60" w:after="60"/>
              <w:rPr>
                <w:sz w:val="22"/>
                <w:lang w:eastAsia="ja-JP"/>
              </w:rPr>
            </w:pPr>
            <w:r w:rsidRPr="00A914D2">
              <w:rPr>
                <w:sz w:val="22"/>
                <w:lang w:eastAsia="ja-JP"/>
              </w:rPr>
              <w:t>4.    Local Project Management and Planning Visit #4</w:t>
            </w:r>
          </w:p>
        </w:tc>
        <w:tc>
          <w:tcPr>
            <w:tcW w:w="2693" w:type="dxa"/>
            <w:tcBorders>
              <w:top w:val="dotted" w:sz="4" w:space="0" w:color="auto"/>
              <w:left w:val="dotted" w:sz="4" w:space="0" w:color="auto"/>
              <w:bottom w:val="dotted" w:sz="4" w:space="0" w:color="auto"/>
              <w:right w:val="dotted" w:sz="4" w:space="0" w:color="auto"/>
            </w:tcBorders>
            <w:vAlign w:val="center"/>
            <w:hideMark/>
          </w:tcPr>
          <w:p w14:paraId="5251C289" w14:textId="77777777" w:rsidR="00335606" w:rsidRPr="00A914D2" w:rsidRDefault="00335606" w:rsidP="00E34FE2">
            <w:pPr>
              <w:spacing w:before="60" w:after="60"/>
              <w:jc w:val="center"/>
              <w:rPr>
                <w:sz w:val="22"/>
                <w:lang w:eastAsia="ja-JP"/>
              </w:rPr>
            </w:pPr>
            <w:r w:rsidRPr="00A914D2">
              <w:rPr>
                <w:sz w:val="22"/>
                <w:lang w:eastAsia="ja-JP"/>
              </w:rPr>
              <w:t>TBC</w:t>
            </w:r>
          </w:p>
        </w:tc>
        <w:tc>
          <w:tcPr>
            <w:tcW w:w="2410" w:type="dxa"/>
            <w:tcBorders>
              <w:top w:val="dotted" w:sz="4" w:space="0" w:color="auto"/>
              <w:left w:val="dotted" w:sz="4" w:space="0" w:color="auto"/>
              <w:bottom w:val="dotted" w:sz="4" w:space="0" w:color="auto"/>
              <w:right w:val="nil"/>
            </w:tcBorders>
            <w:vAlign w:val="center"/>
            <w:hideMark/>
          </w:tcPr>
          <w:p w14:paraId="25A0E4AD" w14:textId="77777777" w:rsidR="00335606" w:rsidRPr="00A914D2" w:rsidRDefault="00335606" w:rsidP="00E34FE2">
            <w:pPr>
              <w:spacing w:before="60" w:after="60"/>
              <w:jc w:val="center"/>
              <w:rPr>
                <w:sz w:val="22"/>
                <w:lang w:eastAsia="ja-JP"/>
              </w:rPr>
            </w:pPr>
            <w:r w:rsidRPr="00A914D2">
              <w:rPr>
                <w:sz w:val="22"/>
                <w:lang w:eastAsia="ja-JP"/>
              </w:rPr>
              <w:t>TBC</w:t>
            </w:r>
          </w:p>
        </w:tc>
      </w:tr>
      <w:tr w:rsidR="00335606" w:rsidRPr="00A914D2" w14:paraId="6CEB741A" w14:textId="77777777" w:rsidTr="00335606">
        <w:tc>
          <w:tcPr>
            <w:tcW w:w="4219" w:type="dxa"/>
            <w:tcBorders>
              <w:top w:val="dotted" w:sz="4" w:space="0" w:color="auto"/>
              <w:left w:val="nil"/>
              <w:bottom w:val="dotted" w:sz="4" w:space="0" w:color="auto"/>
              <w:right w:val="dotted" w:sz="4" w:space="0" w:color="auto"/>
            </w:tcBorders>
            <w:vAlign w:val="center"/>
            <w:hideMark/>
          </w:tcPr>
          <w:p w14:paraId="27EF3321" w14:textId="77777777" w:rsidR="00335606" w:rsidRPr="00A914D2" w:rsidRDefault="00335606" w:rsidP="00E34FE2">
            <w:pPr>
              <w:spacing w:before="60" w:after="60"/>
              <w:rPr>
                <w:sz w:val="22"/>
                <w:lang w:eastAsia="ja-JP"/>
              </w:rPr>
            </w:pPr>
            <w:r w:rsidRPr="00A914D2">
              <w:rPr>
                <w:sz w:val="22"/>
                <w:lang w:eastAsia="ja-JP"/>
              </w:rPr>
              <w:t>5.    Local Project Management and Planning Visit #5</w:t>
            </w:r>
          </w:p>
        </w:tc>
        <w:tc>
          <w:tcPr>
            <w:tcW w:w="2693" w:type="dxa"/>
            <w:tcBorders>
              <w:top w:val="dotted" w:sz="4" w:space="0" w:color="auto"/>
              <w:left w:val="dotted" w:sz="4" w:space="0" w:color="auto"/>
              <w:bottom w:val="dotted" w:sz="4" w:space="0" w:color="auto"/>
              <w:right w:val="dotted" w:sz="4" w:space="0" w:color="auto"/>
            </w:tcBorders>
            <w:vAlign w:val="center"/>
            <w:hideMark/>
          </w:tcPr>
          <w:p w14:paraId="1E894E2F" w14:textId="77777777" w:rsidR="00335606" w:rsidRPr="00A914D2" w:rsidRDefault="00335606" w:rsidP="00E34FE2">
            <w:pPr>
              <w:spacing w:before="60" w:after="60"/>
              <w:jc w:val="center"/>
              <w:rPr>
                <w:sz w:val="22"/>
                <w:lang w:eastAsia="ja-JP"/>
              </w:rPr>
            </w:pPr>
            <w:r w:rsidRPr="00A914D2">
              <w:rPr>
                <w:sz w:val="22"/>
                <w:lang w:eastAsia="ja-JP"/>
              </w:rPr>
              <w:t>TBC</w:t>
            </w:r>
          </w:p>
        </w:tc>
        <w:tc>
          <w:tcPr>
            <w:tcW w:w="2410" w:type="dxa"/>
            <w:tcBorders>
              <w:top w:val="dotted" w:sz="4" w:space="0" w:color="auto"/>
              <w:left w:val="dotted" w:sz="4" w:space="0" w:color="auto"/>
              <w:bottom w:val="dotted" w:sz="4" w:space="0" w:color="auto"/>
              <w:right w:val="nil"/>
            </w:tcBorders>
            <w:vAlign w:val="center"/>
            <w:hideMark/>
          </w:tcPr>
          <w:p w14:paraId="148928B5" w14:textId="77777777" w:rsidR="00335606" w:rsidRPr="00A914D2" w:rsidRDefault="00335606" w:rsidP="00E34FE2">
            <w:pPr>
              <w:spacing w:before="60" w:after="60"/>
              <w:jc w:val="center"/>
              <w:rPr>
                <w:sz w:val="22"/>
                <w:lang w:eastAsia="ja-JP"/>
              </w:rPr>
            </w:pPr>
            <w:r w:rsidRPr="00A914D2">
              <w:rPr>
                <w:sz w:val="22"/>
                <w:lang w:eastAsia="ja-JP"/>
              </w:rPr>
              <w:t>TBC</w:t>
            </w:r>
          </w:p>
        </w:tc>
      </w:tr>
      <w:tr w:rsidR="00335606" w:rsidRPr="00A914D2" w14:paraId="63A5D55F" w14:textId="77777777" w:rsidTr="00335606">
        <w:tc>
          <w:tcPr>
            <w:tcW w:w="4219" w:type="dxa"/>
            <w:tcBorders>
              <w:top w:val="dotted" w:sz="4" w:space="0" w:color="auto"/>
              <w:left w:val="nil"/>
              <w:bottom w:val="single" w:sz="4" w:space="0" w:color="auto"/>
              <w:right w:val="dotted" w:sz="4" w:space="0" w:color="auto"/>
            </w:tcBorders>
            <w:vAlign w:val="center"/>
            <w:hideMark/>
          </w:tcPr>
          <w:p w14:paraId="1FD20D2C" w14:textId="77777777" w:rsidR="00335606" w:rsidRPr="00A914D2" w:rsidRDefault="00335606" w:rsidP="00E34FE2">
            <w:pPr>
              <w:spacing w:before="60" w:after="60"/>
              <w:rPr>
                <w:sz w:val="22"/>
                <w:lang w:eastAsia="ja-JP"/>
              </w:rPr>
            </w:pPr>
            <w:r w:rsidRPr="00A914D2">
              <w:rPr>
                <w:sz w:val="22"/>
                <w:lang w:eastAsia="ja-JP"/>
              </w:rPr>
              <w:t>6.    Local Project Management and Planning Visit #6</w:t>
            </w:r>
          </w:p>
        </w:tc>
        <w:tc>
          <w:tcPr>
            <w:tcW w:w="2693" w:type="dxa"/>
            <w:tcBorders>
              <w:top w:val="dotted" w:sz="4" w:space="0" w:color="auto"/>
              <w:left w:val="dotted" w:sz="4" w:space="0" w:color="auto"/>
              <w:bottom w:val="single" w:sz="4" w:space="0" w:color="auto"/>
              <w:right w:val="dotted" w:sz="4" w:space="0" w:color="auto"/>
            </w:tcBorders>
            <w:vAlign w:val="center"/>
            <w:hideMark/>
          </w:tcPr>
          <w:p w14:paraId="585010E6" w14:textId="77777777" w:rsidR="00335606" w:rsidRPr="00A914D2" w:rsidRDefault="00335606" w:rsidP="00E34FE2">
            <w:pPr>
              <w:spacing w:before="60" w:after="60"/>
              <w:jc w:val="center"/>
              <w:rPr>
                <w:sz w:val="22"/>
                <w:lang w:eastAsia="ja-JP"/>
              </w:rPr>
            </w:pPr>
            <w:r w:rsidRPr="00A914D2">
              <w:rPr>
                <w:sz w:val="22"/>
                <w:lang w:eastAsia="ja-JP"/>
              </w:rPr>
              <w:t>TBC</w:t>
            </w:r>
          </w:p>
        </w:tc>
        <w:tc>
          <w:tcPr>
            <w:tcW w:w="2410" w:type="dxa"/>
            <w:tcBorders>
              <w:top w:val="dotted" w:sz="4" w:space="0" w:color="auto"/>
              <w:left w:val="dotted" w:sz="4" w:space="0" w:color="auto"/>
              <w:bottom w:val="single" w:sz="4" w:space="0" w:color="auto"/>
              <w:right w:val="nil"/>
            </w:tcBorders>
            <w:vAlign w:val="center"/>
            <w:hideMark/>
          </w:tcPr>
          <w:p w14:paraId="12A51F13" w14:textId="77777777" w:rsidR="00335606" w:rsidRPr="00A914D2" w:rsidRDefault="00335606" w:rsidP="00E34FE2">
            <w:pPr>
              <w:spacing w:before="60" w:after="60"/>
              <w:jc w:val="center"/>
              <w:rPr>
                <w:sz w:val="22"/>
                <w:lang w:eastAsia="ja-JP"/>
              </w:rPr>
            </w:pPr>
            <w:r w:rsidRPr="00A914D2">
              <w:rPr>
                <w:sz w:val="22"/>
                <w:lang w:eastAsia="ja-JP"/>
              </w:rPr>
              <w:t>TBC</w:t>
            </w:r>
          </w:p>
        </w:tc>
      </w:tr>
      <w:tr w:rsidR="00335606" w:rsidRPr="00A914D2" w14:paraId="533A20CA" w14:textId="77777777" w:rsidTr="00335606">
        <w:tc>
          <w:tcPr>
            <w:tcW w:w="6912" w:type="dxa"/>
            <w:gridSpan w:val="2"/>
            <w:tcBorders>
              <w:top w:val="single" w:sz="4" w:space="0" w:color="auto"/>
              <w:left w:val="nil"/>
              <w:bottom w:val="nil"/>
              <w:right w:val="nil"/>
            </w:tcBorders>
            <w:shd w:val="clear" w:color="auto" w:fill="D9D9D9" w:themeFill="background1" w:themeFillShade="D9"/>
            <w:hideMark/>
          </w:tcPr>
          <w:p w14:paraId="6BF78390" w14:textId="77777777" w:rsidR="00335606" w:rsidRPr="00A914D2" w:rsidRDefault="00335606" w:rsidP="00E34FE2">
            <w:pPr>
              <w:spacing w:before="60" w:after="60"/>
              <w:rPr>
                <w:szCs w:val="23"/>
                <w:lang w:eastAsia="ja-JP"/>
              </w:rPr>
            </w:pPr>
            <w:r w:rsidRPr="00A914D2">
              <w:rPr>
                <w:b/>
                <w:i/>
                <w:lang w:eastAsia="ja-JP"/>
              </w:rPr>
              <w:t xml:space="preserve">Access to Justice Output </w:t>
            </w:r>
            <w:r w:rsidRPr="00A914D2">
              <w:rPr>
                <w:i/>
                <w:sz w:val="22"/>
                <w:lang w:eastAsia="ja-JP"/>
              </w:rPr>
              <w:t>(Enabling Rights)</w:t>
            </w:r>
          </w:p>
        </w:tc>
        <w:tc>
          <w:tcPr>
            <w:tcW w:w="2410" w:type="dxa"/>
            <w:tcBorders>
              <w:top w:val="single" w:sz="4" w:space="0" w:color="auto"/>
              <w:left w:val="nil"/>
              <w:bottom w:val="nil"/>
              <w:right w:val="nil"/>
            </w:tcBorders>
            <w:shd w:val="clear" w:color="auto" w:fill="D9D9D9" w:themeFill="background1" w:themeFillShade="D9"/>
            <w:vAlign w:val="center"/>
            <w:hideMark/>
          </w:tcPr>
          <w:p w14:paraId="117F144A" w14:textId="77777777" w:rsidR="00335606" w:rsidRPr="00A914D2" w:rsidRDefault="00335606" w:rsidP="00E34FE2">
            <w:pPr>
              <w:spacing w:before="60" w:after="60"/>
              <w:rPr>
                <w:rFonts w:eastAsiaTheme="minorEastAsia"/>
                <w:sz w:val="22"/>
                <w:szCs w:val="22"/>
                <w:lang w:eastAsia="ja-JP"/>
              </w:rPr>
            </w:pPr>
          </w:p>
        </w:tc>
      </w:tr>
      <w:tr w:rsidR="00335606" w:rsidRPr="00A914D2" w14:paraId="6692E073" w14:textId="77777777" w:rsidTr="00335606">
        <w:tc>
          <w:tcPr>
            <w:tcW w:w="4219" w:type="dxa"/>
            <w:tcBorders>
              <w:top w:val="nil"/>
              <w:left w:val="nil"/>
              <w:bottom w:val="dotted" w:sz="4" w:space="0" w:color="auto"/>
              <w:right w:val="dotted" w:sz="4" w:space="0" w:color="auto"/>
            </w:tcBorders>
            <w:vAlign w:val="center"/>
            <w:hideMark/>
          </w:tcPr>
          <w:p w14:paraId="7808D147" w14:textId="77777777" w:rsidR="00335606" w:rsidRPr="00A914D2" w:rsidRDefault="00335606" w:rsidP="00E34FE2">
            <w:pPr>
              <w:numPr>
                <w:ilvl w:val="0"/>
                <w:numId w:val="12"/>
              </w:numPr>
              <w:spacing w:before="60" w:after="60"/>
              <w:ind w:left="0"/>
              <w:rPr>
                <w:strike/>
                <w:sz w:val="22"/>
                <w:lang w:eastAsia="ja-JP"/>
              </w:rPr>
            </w:pPr>
            <w:r w:rsidRPr="00A914D2">
              <w:rPr>
                <w:strike/>
                <w:sz w:val="22"/>
                <w:lang w:eastAsia="ja-JP"/>
              </w:rPr>
              <w:t>1.   Local Visit #1</w:t>
            </w:r>
          </w:p>
        </w:tc>
        <w:tc>
          <w:tcPr>
            <w:tcW w:w="2693" w:type="dxa"/>
            <w:tcBorders>
              <w:top w:val="nil"/>
              <w:left w:val="dotted" w:sz="4" w:space="0" w:color="auto"/>
              <w:bottom w:val="dotted" w:sz="4" w:space="0" w:color="auto"/>
              <w:right w:val="dotted" w:sz="4" w:space="0" w:color="auto"/>
            </w:tcBorders>
            <w:vAlign w:val="center"/>
            <w:hideMark/>
          </w:tcPr>
          <w:p w14:paraId="05518037" w14:textId="77777777" w:rsidR="00335606" w:rsidRPr="00A914D2" w:rsidRDefault="00335606" w:rsidP="00E34FE2">
            <w:pPr>
              <w:spacing w:before="60" w:after="60"/>
              <w:jc w:val="center"/>
              <w:rPr>
                <w:strike/>
                <w:sz w:val="22"/>
                <w:lang w:eastAsia="ja-JP"/>
              </w:rPr>
            </w:pPr>
            <w:r w:rsidRPr="00A914D2">
              <w:rPr>
                <w:strike/>
                <w:sz w:val="22"/>
                <w:lang w:eastAsia="ja-JP"/>
              </w:rPr>
              <w:t>15-26 May, 2017</w:t>
            </w:r>
          </w:p>
        </w:tc>
        <w:tc>
          <w:tcPr>
            <w:tcW w:w="2410" w:type="dxa"/>
            <w:tcBorders>
              <w:top w:val="nil"/>
              <w:left w:val="dotted" w:sz="4" w:space="0" w:color="auto"/>
              <w:bottom w:val="dotted" w:sz="4" w:space="0" w:color="auto"/>
              <w:right w:val="nil"/>
            </w:tcBorders>
            <w:vAlign w:val="center"/>
            <w:hideMark/>
          </w:tcPr>
          <w:p w14:paraId="22B0755B" w14:textId="77777777" w:rsidR="00335606" w:rsidRPr="00A914D2" w:rsidRDefault="00335606" w:rsidP="00E34FE2">
            <w:pPr>
              <w:spacing w:before="60" w:after="60"/>
              <w:jc w:val="center"/>
              <w:rPr>
                <w:strike/>
                <w:sz w:val="22"/>
                <w:lang w:eastAsia="ja-JP"/>
              </w:rPr>
            </w:pPr>
            <w:r w:rsidRPr="00A914D2">
              <w:rPr>
                <w:strike/>
                <w:sz w:val="22"/>
                <w:lang w:eastAsia="ja-JP"/>
              </w:rPr>
              <w:t>FSM</w:t>
            </w:r>
          </w:p>
        </w:tc>
      </w:tr>
      <w:tr w:rsidR="00335606" w:rsidRPr="00A914D2" w14:paraId="15528175" w14:textId="77777777" w:rsidTr="00335606">
        <w:tc>
          <w:tcPr>
            <w:tcW w:w="4219" w:type="dxa"/>
            <w:tcBorders>
              <w:top w:val="dotted" w:sz="4" w:space="0" w:color="auto"/>
              <w:left w:val="nil"/>
              <w:bottom w:val="dotted" w:sz="4" w:space="0" w:color="auto"/>
              <w:right w:val="dotted" w:sz="4" w:space="0" w:color="auto"/>
            </w:tcBorders>
            <w:vAlign w:val="center"/>
            <w:hideMark/>
          </w:tcPr>
          <w:p w14:paraId="2BB9850E" w14:textId="77777777" w:rsidR="00335606" w:rsidRPr="00A914D2" w:rsidRDefault="00335606" w:rsidP="00E34FE2">
            <w:pPr>
              <w:spacing w:before="60" w:after="60"/>
              <w:rPr>
                <w:sz w:val="22"/>
                <w:lang w:eastAsia="ja-JP"/>
              </w:rPr>
            </w:pPr>
            <w:r w:rsidRPr="00A914D2">
              <w:rPr>
                <w:sz w:val="22"/>
                <w:lang w:eastAsia="ja-JP"/>
              </w:rPr>
              <w:t>2.   Local Visit #2</w:t>
            </w:r>
          </w:p>
        </w:tc>
        <w:tc>
          <w:tcPr>
            <w:tcW w:w="2693" w:type="dxa"/>
            <w:tcBorders>
              <w:top w:val="dotted" w:sz="4" w:space="0" w:color="auto"/>
              <w:left w:val="dotted" w:sz="4" w:space="0" w:color="auto"/>
              <w:bottom w:val="dotted" w:sz="4" w:space="0" w:color="auto"/>
              <w:right w:val="dotted" w:sz="4" w:space="0" w:color="auto"/>
            </w:tcBorders>
            <w:vAlign w:val="center"/>
            <w:hideMark/>
          </w:tcPr>
          <w:p w14:paraId="0732256F" w14:textId="77777777" w:rsidR="00335606" w:rsidRPr="00A914D2" w:rsidRDefault="00335606" w:rsidP="00E34FE2">
            <w:pPr>
              <w:spacing w:before="60" w:after="60"/>
              <w:jc w:val="center"/>
              <w:rPr>
                <w:sz w:val="22"/>
                <w:lang w:eastAsia="ja-JP"/>
              </w:rPr>
            </w:pPr>
            <w:r w:rsidRPr="00A914D2">
              <w:rPr>
                <w:sz w:val="22"/>
                <w:lang w:eastAsia="ja-JP"/>
              </w:rPr>
              <w:t xml:space="preserve"> 5-16</w:t>
            </w:r>
            <w:r w:rsidRPr="00A914D2">
              <w:rPr>
                <w:sz w:val="22"/>
                <w:lang w:val="x-none" w:eastAsia="ja-JP"/>
              </w:rPr>
              <w:t xml:space="preserve"> </w:t>
            </w:r>
            <w:r w:rsidRPr="00A914D2">
              <w:rPr>
                <w:sz w:val="22"/>
                <w:lang w:eastAsia="ja-JP"/>
              </w:rPr>
              <w:t>Mar, 2018</w:t>
            </w:r>
          </w:p>
        </w:tc>
        <w:tc>
          <w:tcPr>
            <w:tcW w:w="2410" w:type="dxa"/>
            <w:tcBorders>
              <w:top w:val="dotted" w:sz="4" w:space="0" w:color="auto"/>
              <w:left w:val="dotted" w:sz="4" w:space="0" w:color="auto"/>
              <w:bottom w:val="dotted" w:sz="4" w:space="0" w:color="auto"/>
              <w:right w:val="nil"/>
            </w:tcBorders>
            <w:vAlign w:val="center"/>
            <w:hideMark/>
          </w:tcPr>
          <w:p w14:paraId="29D2C168" w14:textId="77777777" w:rsidR="00335606" w:rsidRPr="00A914D2" w:rsidRDefault="00335606" w:rsidP="00E34FE2">
            <w:pPr>
              <w:spacing w:before="60" w:after="60"/>
              <w:jc w:val="center"/>
              <w:rPr>
                <w:sz w:val="22"/>
                <w:lang w:eastAsia="ja-JP"/>
              </w:rPr>
            </w:pPr>
            <w:r w:rsidRPr="00A914D2">
              <w:rPr>
                <w:sz w:val="22"/>
                <w:lang w:eastAsia="ja-JP"/>
              </w:rPr>
              <w:t>Marshall Islands</w:t>
            </w:r>
          </w:p>
        </w:tc>
      </w:tr>
      <w:tr w:rsidR="00335606" w:rsidRPr="00A914D2" w14:paraId="2F0FBB87" w14:textId="77777777" w:rsidTr="00335606">
        <w:tc>
          <w:tcPr>
            <w:tcW w:w="4219" w:type="dxa"/>
            <w:tcBorders>
              <w:top w:val="dotted" w:sz="4" w:space="0" w:color="auto"/>
              <w:left w:val="nil"/>
              <w:bottom w:val="dotted" w:sz="4" w:space="0" w:color="auto"/>
              <w:right w:val="dotted" w:sz="4" w:space="0" w:color="auto"/>
            </w:tcBorders>
            <w:vAlign w:val="center"/>
            <w:hideMark/>
          </w:tcPr>
          <w:p w14:paraId="193D34B5" w14:textId="77777777" w:rsidR="00335606" w:rsidRPr="00A914D2" w:rsidRDefault="00335606" w:rsidP="00E34FE2">
            <w:pPr>
              <w:numPr>
                <w:ilvl w:val="0"/>
                <w:numId w:val="12"/>
              </w:numPr>
              <w:spacing w:before="60" w:after="60"/>
              <w:ind w:left="0"/>
              <w:rPr>
                <w:sz w:val="22"/>
                <w:lang w:eastAsia="ja-JP"/>
              </w:rPr>
            </w:pPr>
            <w:r w:rsidRPr="00A914D2">
              <w:rPr>
                <w:sz w:val="22"/>
                <w:lang w:eastAsia="ja-JP"/>
              </w:rPr>
              <w:t>3.   Local Visit #3</w:t>
            </w:r>
          </w:p>
        </w:tc>
        <w:tc>
          <w:tcPr>
            <w:tcW w:w="2693" w:type="dxa"/>
            <w:tcBorders>
              <w:top w:val="dotted" w:sz="4" w:space="0" w:color="auto"/>
              <w:left w:val="dotted" w:sz="4" w:space="0" w:color="auto"/>
              <w:bottom w:val="dotted" w:sz="4" w:space="0" w:color="auto"/>
              <w:right w:val="dotted" w:sz="4" w:space="0" w:color="auto"/>
            </w:tcBorders>
            <w:vAlign w:val="center"/>
            <w:hideMark/>
          </w:tcPr>
          <w:p w14:paraId="5C1BB701" w14:textId="77777777" w:rsidR="00335606" w:rsidRPr="00A914D2" w:rsidRDefault="00335606" w:rsidP="00E34FE2">
            <w:pPr>
              <w:spacing w:before="60" w:after="60"/>
              <w:jc w:val="center"/>
              <w:rPr>
                <w:sz w:val="22"/>
                <w:lang w:eastAsia="ja-JP"/>
              </w:rPr>
            </w:pPr>
            <w:r w:rsidRPr="00A914D2">
              <w:rPr>
                <w:sz w:val="22"/>
                <w:lang w:eastAsia="ja-JP"/>
              </w:rPr>
              <w:t>1-12 Oct, 2018</w:t>
            </w:r>
          </w:p>
        </w:tc>
        <w:tc>
          <w:tcPr>
            <w:tcW w:w="2410" w:type="dxa"/>
            <w:tcBorders>
              <w:top w:val="dotted" w:sz="4" w:space="0" w:color="auto"/>
              <w:left w:val="dotted" w:sz="4" w:space="0" w:color="auto"/>
              <w:bottom w:val="dotted" w:sz="4" w:space="0" w:color="auto"/>
              <w:right w:val="nil"/>
            </w:tcBorders>
            <w:vAlign w:val="center"/>
            <w:hideMark/>
          </w:tcPr>
          <w:p w14:paraId="2E48847F" w14:textId="77777777" w:rsidR="00335606" w:rsidRPr="00A914D2" w:rsidRDefault="00335606" w:rsidP="00E34FE2">
            <w:pPr>
              <w:spacing w:before="60" w:after="60"/>
              <w:jc w:val="center"/>
              <w:rPr>
                <w:sz w:val="22"/>
                <w:lang w:eastAsia="ja-JP"/>
              </w:rPr>
            </w:pPr>
            <w:r w:rsidRPr="00A914D2">
              <w:rPr>
                <w:sz w:val="22"/>
                <w:lang w:eastAsia="ja-JP"/>
              </w:rPr>
              <w:t>Cook Islands</w:t>
            </w:r>
          </w:p>
        </w:tc>
      </w:tr>
      <w:tr w:rsidR="00335606" w:rsidRPr="00A914D2" w14:paraId="73D09C9E" w14:textId="77777777" w:rsidTr="00335606">
        <w:tc>
          <w:tcPr>
            <w:tcW w:w="4219" w:type="dxa"/>
            <w:tcBorders>
              <w:top w:val="dotted" w:sz="4" w:space="0" w:color="auto"/>
              <w:left w:val="nil"/>
              <w:bottom w:val="single" w:sz="4" w:space="0" w:color="auto"/>
              <w:right w:val="dotted" w:sz="4" w:space="0" w:color="auto"/>
            </w:tcBorders>
            <w:vAlign w:val="center"/>
            <w:hideMark/>
          </w:tcPr>
          <w:p w14:paraId="0999F726" w14:textId="77777777" w:rsidR="00335606" w:rsidRPr="00A914D2" w:rsidRDefault="00335606" w:rsidP="00E34FE2">
            <w:pPr>
              <w:numPr>
                <w:ilvl w:val="0"/>
                <w:numId w:val="12"/>
              </w:numPr>
              <w:spacing w:before="60" w:after="60"/>
              <w:ind w:left="0"/>
              <w:rPr>
                <w:sz w:val="22"/>
                <w:lang w:eastAsia="ja-JP"/>
              </w:rPr>
            </w:pPr>
            <w:r w:rsidRPr="00A914D2">
              <w:rPr>
                <w:sz w:val="22"/>
                <w:lang w:eastAsia="ja-JP"/>
              </w:rPr>
              <w:t>4.   Local Visit #4</w:t>
            </w:r>
          </w:p>
        </w:tc>
        <w:tc>
          <w:tcPr>
            <w:tcW w:w="2693" w:type="dxa"/>
            <w:tcBorders>
              <w:top w:val="dotted" w:sz="4" w:space="0" w:color="auto"/>
              <w:left w:val="dotted" w:sz="4" w:space="0" w:color="auto"/>
              <w:bottom w:val="single" w:sz="4" w:space="0" w:color="auto"/>
              <w:right w:val="dotted" w:sz="4" w:space="0" w:color="auto"/>
            </w:tcBorders>
            <w:vAlign w:val="center"/>
            <w:hideMark/>
          </w:tcPr>
          <w:p w14:paraId="72AB1CC2" w14:textId="77777777" w:rsidR="00335606" w:rsidRPr="00A914D2" w:rsidRDefault="00335606" w:rsidP="00E34FE2">
            <w:pPr>
              <w:spacing w:before="60" w:after="60"/>
              <w:jc w:val="center"/>
              <w:rPr>
                <w:sz w:val="22"/>
                <w:lang w:eastAsia="ja-JP"/>
              </w:rPr>
            </w:pPr>
            <w:r w:rsidRPr="00A914D2">
              <w:rPr>
                <w:sz w:val="22"/>
                <w:lang w:eastAsia="ja-JP"/>
              </w:rPr>
              <w:t>29 April-10 May, 2019</w:t>
            </w:r>
          </w:p>
        </w:tc>
        <w:tc>
          <w:tcPr>
            <w:tcW w:w="2410" w:type="dxa"/>
            <w:tcBorders>
              <w:top w:val="dotted" w:sz="4" w:space="0" w:color="auto"/>
              <w:left w:val="dotted" w:sz="4" w:space="0" w:color="auto"/>
              <w:bottom w:val="single" w:sz="4" w:space="0" w:color="auto"/>
              <w:right w:val="nil"/>
            </w:tcBorders>
            <w:vAlign w:val="center"/>
            <w:hideMark/>
          </w:tcPr>
          <w:p w14:paraId="297B21E8" w14:textId="77777777" w:rsidR="00335606" w:rsidRPr="00A914D2" w:rsidRDefault="00335606" w:rsidP="00E34FE2">
            <w:pPr>
              <w:spacing w:before="60" w:after="60"/>
              <w:jc w:val="center"/>
              <w:rPr>
                <w:sz w:val="22"/>
                <w:lang w:eastAsia="ja-JP"/>
              </w:rPr>
            </w:pPr>
            <w:r w:rsidRPr="00A914D2">
              <w:rPr>
                <w:sz w:val="22"/>
                <w:lang w:eastAsia="ja-JP"/>
              </w:rPr>
              <w:t>Vanuatu</w:t>
            </w:r>
          </w:p>
        </w:tc>
      </w:tr>
      <w:tr w:rsidR="00335606" w:rsidRPr="00A914D2" w14:paraId="22F3BF43" w14:textId="77777777" w:rsidTr="00335606">
        <w:tc>
          <w:tcPr>
            <w:tcW w:w="6912" w:type="dxa"/>
            <w:gridSpan w:val="2"/>
            <w:tcBorders>
              <w:top w:val="single" w:sz="4" w:space="0" w:color="auto"/>
              <w:left w:val="nil"/>
              <w:bottom w:val="nil"/>
              <w:right w:val="nil"/>
            </w:tcBorders>
            <w:shd w:val="clear" w:color="auto" w:fill="D9D9D9" w:themeFill="background1" w:themeFillShade="D9"/>
            <w:vAlign w:val="center"/>
            <w:hideMark/>
          </w:tcPr>
          <w:p w14:paraId="25154359" w14:textId="77777777" w:rsidR="00335606" w:rsidRPr="00A914D2" w:rsidRDefault="00335606" w:rsidP="00E34FE2">
            <w:pPr>
              <w:spacing w:before="60" w:after="60"/>
              <w:rPr>
                <w:szCs w:val="23"/>
                <w:lang w:eastAsia="ja-JP"/>
              </w:rPr>
            </w:pPr>
            <w:r w:rsidRPr="00A914D2">
              <w:rPr>
                <w:b/>
                <w:i/>
                <w:lang w:eastAsia="ja-JP"/>
              </w:rPr>
              <w:t>Professional Development Output</w:t>
            </w:r>
          </w:p>
        </w:tc>
        <w:tc>
          <w:tcPr>
            <w:tcW w:w="2410" w:type="dxa"/>
            <w:tcBorders>
              <w:top w:val="single" w:sz="4" w:space="0" w:color="auto"/>
              <w:left w:val="nil"/>
              <w:bottom w:val="nil"/>
              <w:right w:val="nil"/>
            </w:tcBorders>
            <w:shd w:val="clear" w:color="auto" w:fill="D9D9D9" w:themeFill="background1" w:themeFillShade="D9"/>
            <w:vAlign w:val="center"/>
          </w:tcPr>
          <w:p w14:paraId="3BC58107" w14:textId="77777777" w:rsidR="00335606" w:rsidRPr="00A914D2" w:rsidRDefault="00335606" w:rsidP="00E34FE2">
            <w:pPr>
              <w:spacing w:before="60" w:after="60"/>
              <w:jc w:val="center"/>
              <w:rPr>
                <w:szCs w:val="23"/>
                <w:lang w:eastAsia="ja-JP"/>
              </w:rPr>
            </w:pPr>
          </w:p>
        </w:tc>
      </w:tr>
      <w:tr w:rsidR="00335606" w:rsidRPr="00A914D2" w14:paraId="1DA4FA6A" w14:textId="77777777" w:rsidTr="00335606">
        <w:tc>
          <w:tcPr>
            <w:tcW w:w="4219" w:type="dxa"/>
            <w:tcBorders>
              <w:top w:val="dotted" w:sz="4" w:space="0" w:color="auto"/>
              <w:left w:val="nil"/>
              <w:bottom w:val="dotted" w:sz="4" w:space="0" w:color="auto"/>
              <w:right w:val="dotted" w:sz="4" w:space="0" w:color="auto"/>
            </w:tcBorders>
            <w:vAlign w:val="center"/>
            <w:hideMark/>
          </w:tcPr>
          <w:p w14:paraId="7BFD3F62" w14:textId="77777777" w:rsidR="00335606" w:rsidRPr="00A914D2" w:rsidRDefault="00335606" w:rsidP="00E34FE2">
            <w:pPr>
              <w:spacing w:before="60" w:after="60"/>
              <w:rPr>
                <w:sz w:val="22"/>
                <w:lang w:eastAsia="ja-JP"/>
              </w:rPr>
            </w:pPr>
            <w:r w:rsidRPr="00A914D2">
              <w:rPr>
                <w:sz w:val="22"/>
                <w:lang w:eastAsia="ja-JP"/>
              </w:rPr>
              <w:t>1.   Local Orientation Visit #1</w:t>
            </w:r>
          </w:p>
        </w:tc>
        <w:tc>
          <w:tcPr>
            <w:tcW w:w="2693" w:type="dxa"/>
            <w:tcBorders>
              <w:top w:val="dotted" w:sz="4" w:space="0" w:color="auto"/>
              <w:left w:val="dotted" w:sz="4" w:space="0" w:color="auto"/>
              <w:bottom w:val="dotted" w:sz="4" w:space="0" w:color="auto"/>
              <w:right w:val="dotted" w:sz="4" w:space="0" w:color="auto"/>
            </w:tcBorders>
            <w:vAlign w:val="center"/>
            <w:hideMark/>
          </w:tcPr>
          <w:p w14:paraId="3D758ED5" w14:textId="77777777" w:rsidR="00335606" w:rsidRPr="00A914D2" w:rsidRDefault="00335606" w:rsidP="00E34FE2">
            <w:pPr>
              <w:spacing w:before="60" w:after="60"/>
              <w:jc w:val="center"/>
              <w:rPr>
                <w:sz w:val="22"/>
                <w:lang w:eastAsia="ja-JP"/>
              </w:rPr>
            </w:pPr>
            <w:r w:rsidRPr="00A914D2">
              <w:rPr>
                <w:sz w:val="22"/>
                <w:lang w:eastAsia="ja-JP"/>
              </w:rPr>
              <w:t>9-19 Aug, 2017</w:t>
            </w:r>
          </w:p>
        </w:tc>
        <w:tc>
          <w:tcPr>
            <w:tcW w:w="2410" w:type="dxa"/>
            <w:tcBorders>
              <w:top w:val="dotted" w:sz="4" w:space="0" w:color="auto"/>
              <w:left w:val="dotted" w:sz="4" w:space="0" w:color="auto"/>
              <w:bottom w:val="dotted" w:sz="4" w:space="0" w:color="auto"/>
              <w:right w:val="nil"/>
            </w:tcBorders>
            <w:vAlign w:val="center"/>
            <w:hideMark/>
          </w:tcPr>
          <w:p w14:paraId="61F5615C" w14:textId="77777777" w:rsidR="00335606" w:rsidRPr="00A914D2" w:rsidRDefault="00335606" w:rsidP="00E34FE2">
            <w:pPr>
              <w:spacing w:before="60" w:after="60"/>
              <w:jc w:val="center"/>
              <w:rPr>
                <w:sz w:val="22"/>
                <w:lang w:eastAsia="ja-JP"/>
              </w:rPr>
            </w:pPr>
            <w:r w:rsidRPr="00A914D2">
              <w:rPr>
                <w:sz w:val="22"/>
                <w:lang w:eastAsia="ja-JP"/>
              </w:rPr>
              <w:t>Marshall Islands</w:t>
            </w:r>
          </w:p>
        </w:tc>
      </w:tr>
      <w:tr w:rsidR="00335606" w:rsidRPr="00A914D2" w14:paraId="254FF62E" w14:textId="77777777" w:rsidTr="00335606">
        <w:tc>
          <w:tcPr>
            <w:tcW w:w="4219" w:type="dxa"/>
            <w:tcBorders>
              <w:top w:val="dotted" w:sz="4" w:space="0" w:color="auto"/>
              <w:left w:val="nil"/>
              <w:bottom w:val="dotted" w:sz="4" w:space="0" w:color="auto"/>
              <w:right w:val="dotted" w:sz="4" w:space="0" w:color="auto"/>
            </w:tcBorders>
            <w:vAlign w:val="center"/>
            <w:hideMark/>
          </w:tcPr>
          <w:p w14:paraId="5D276EE0" w14:textId="77777777" w:rsidR="00335606" w:rsidRPr="00A914D2" w:rsidRDefault="00335606" w:rsidP="00E34FE2">
            <w:pPr>
              <w:spacing w:before="60" w:after="60"/>
              <w:rPr>
                <w:sz w:val="22"/>
                <w:lang w:eastAsia="ja-JP"/>
              </w:rPr>
            </w:pPr>
            <w:r w:rsidRPr="00A914D2">
              <w:rPr>
                <w:sz w:val="22"/>
                <w:lang w:eastAsia="ja-JP"/>
              </w:rPr>
              <w:t>2.   Local Orientation Visit #2</w:t>
            </w:r>
          </w:p>
        </w:tc>
        <w:tc>
          <w:tcPr>
            <w:tcW w:w="2693" w:type="dxa"/>
            <w:tcBorders>
              <w:top w:val="dotted" w:sz="4" w:space="0" w:color="auto"/>
              <w:left w:val="dotted" w:sz="4" w:space="0" w:color="auto"/>
              <w:bottom w:val="dotted" w:sz="4" w:space="0" w:color="auto"/>
              <w:right w:val="dotted" w:sz="4" w:space="0" w:color="auto"/>
            </w:tcBorders>
            <w:vAlign w:val="center"/>
            <w:hideMark/>
          </w:tcPr>
          <w:p w14:paraId="4CD57452" w14:textId="77777777" w:rsidR="00335606" w:rsidRPr="00A914D2" w:rsidRDefault="00335606" w:rsidP="00E34FE2">
            <w:pPr>
              <w:spacing w:before="60" w:after="60"/>
              <w:jc w:val="center"/>
              <w:rPr>
                <w:sz w:val="22"/>
                <w:lang w:eastAsia="ja-JP"/>
              </w:rPr>
            </w:pPr>
            <w:r w:rsidRPr="00A914D2">
              <w:rPr>
                <w:sz w:val="22"/>
                <w:lang w:eastAsia="ja-JP"/>
              </w:rPr>
              <w:t>9-18 May, 2018</w:t>
            </w:r>
          </w:p>
        </w:tc>
        <w:tc>
          <w:tcPr>
            <w:tcW w:w="2410" w:type="dxa"/>
            <w:tcBorders>
              <w:top w:val="dotted" w:sz="4" w:space="0" w:color="auto"/>
              <w:left w:val="dotted" w:sz="4" w:space="0" w:color="auto"/>
              <w:bottom w:val="dotted" w:sz="4" w:space="0" w:color="auto"/>
              <w:right w:val="nil"/>
            </w:tcBorders>
            <w:vAlign w:val="center"/>
            <w:hideMark/>
          </w:tcPr>
          <w:p w14:paraId="33DC4BAD" w14:textId="77777777" w:rsidR="00335606" w:rsidRPr="00A914D2" w:rsidRDefault="00335606" w:rsidP="00E34FE2">
            <w:pPr>
              <w:spacing w:before="60" w:after="60"/>
              <w:jc w:val="center"/>
              <w:rPr>
                <w:sz w:val="22"/>
                <w:lang w:eastAsia="ja-JP"/>
              </w:rPr>
            </w:pPr>
            <w:r w:rsidRPr="00A914D2">
              <w:rPr>
                <w:sz w:val="22"/>
                <w:lang w:eastAsia="ja-JP"/>
              </w:rPr>
              <w:t>Samoa</w:t>
            </w:r>
          </w:p>
        </w:tc>
      </w:tr>
      <w:tr w:rsidR="00335606" w:rsidRPr="00A914D2" w14:paraId="7AE49E00" w14:textId="77777777" w:rsidTr="00335606">
        <w:tc>
          <w:tcPr>
            <w:tcW w:w="4219" w:type="dxa"/>
            <w:tcBorders>
              <w:top w:val="dotted" w:sz="4" w:space="0" w:color="auto"/>
              <w:left w:val="nil"/>
              <w:bottom w:val="dotted" w:sz="4" w:space="0" w:color="auto"/>
              <w:right w:val="dotted" w:sz="4" w:space="0" w:color="auto"/>
            </w:tcBorders>
            <w:vAlign w:val="center"/>
            <w:hideMark/>
          </w:tcPr>
          <w:p w14:paraId="07A3FD62" w14:textId="77777777" w:rsidR="00335606" w:rsidRPr="00A914D2" w:rsidRDefault="00335606" w:rsidP="00E34FE2">
            <w:pPr>
              <w:spacing w:before="60" w:after="60"/>
              <w:rPr>
                <w:sz w:val="22"/>
                <w:lang w:eastAsia="ja-JP"/>
              </w:rPr>
            </w:pPr>
            <w:r w:rsidRPr="00A914D2">
              <w:rPr>
                <w:sz w:val="22"/>
                <w:lang w:eastAsia="ja-JP"/>
              </w:rPr>
              <w:lastRenderedPageBreak/>
              <w:t>3.   Local Orientation Visit #3</w:t>
            </w:r>
          </w:p>
        </w:tc>
        <w:tc>
          <w:tcPr>
            <w:tcW w:w="2693" w:type="dxa"/>
            <w:tcBorders>
              <w:top w:val="dotted" w:sz="4" w:space="0" w:color="auto"/>
              <w:left w:val="dotted" w:sz="4" w:space="0" w:color="auto"/>
              <w:bottom w:val="dotted" w:sz="4" w:space="0" w:color="auto"/>
              <w:right w:val="dotted" w:sz="4" w:space="0" w:color="auto"/>
            </w:tcBorders>
            <w:vAlign w:val="center"/>
            <w:hideMark/>
          </w:tcPr>
          <w:p w14:paraId="393C54B2" w14:textId="77777777" w:rsidR="00335606" w:rsidRPr="00A914D2" w:rsidRDefault="00335606" w:rsidP="00E34FE2">
            <w:pPr>
              <w:spacing w:before="60" w:after="60"/>
              <w:jc w:val="center"/>
              <w:rPr>
                <w:sz w:val="22"/>
                <w:lang w:eastAsia="ja-JP"/>
              </w:rPr>
            </w:pPr>
            <w:r w:rsidRPr="00A914D2">
              <w:rPr>
                <w:sz w:val="22"/>
                <w:lang w:eastAsia="ja-JP"/>
              </w:rPr>
              <w:t>18-29 June, 2018</w:t>
            </w:r>
          </w:p>
        </w:tc>
        <w:tc>
          <w:tcPr>
            <w:tcW w:w="2410" w:type="dxa"/>
            <w:tcBorders>
              <w:top w:val="dotted" w:sz="4" w:space="0" w:color="auto"/>
              <w:left w:val="dotted" w:sz="4" w:space="0" w:color="auto"/>
              <w:bottom w:val="dotted" w:sz="4" w:space="0" w:color="auto"/>
              <w:right w:val="nil"/>
            </w:tcBorders>
            <w:vAlign w:val="center"/>
            <w:hideMark/>
          </w:tcPr>
          <w:p w14:paraId="5A89FE10" w14:textId="77777777" w:rsidR="00335606" w:rsidRPr="00A914D2" w:rsidRDefault="00335606" w:rsidP="00E34FE2">
            <w:pPr>
              <w:spacing w:before="60" w:after="60"/>
              <w:jc w:val="center"/>
              <w:rPr>
                <w:sz w:val="22"/>
                <w:lang w:eastAsia="ja-JP"/>
              </w:rPr>
            </w:pPr>
            <w:r w:rsidRPr="00A914D2">
              <w:rPr>
                <w:sz w:val="22"/>
                <w:lang w:eastAsia="ja-JP"/>
              </w:rPr>
              <w:t>Solomon Islands</w:t>
            </w:r>
          </w:p>
        </w:tc>
      </w:tr>
      <w:tr w:rsidR="00335606" w:rsidRPr="00A914D2" w14:paraId="6F8371D9" w14:textId="77777777" w:rsidTr="00335606">
        <w:tc>
          <w:tcPr>
            <w:tcW w:w="4219" w:type="dxa"/>
            <w:tcBorders>
              <w:top w:val="dotted" w:sz="4" w:space="0" w:color="auto"/>
              <w:left w:val="nil"/>
              <w:bottom w:val="single" w:sz="4" w:space="0" w:color="auto"/>
              <w:right w:val="dotted" w:sz="4" w:space="0" w:color="auto"/>
            </w:tcBorders>
            <w:vAlign w:val="center"/>
            <w:hideMark/>
          </w:tcPr>
          <w:p w14:paraId="2F8E5F4F" w14:textId="77777777" w:rsidR="00335606" w:rsidRPr="00A914D2" w:rsidRDefault="00335606" w:rsidP="00E34FE2">
            <w:pPr>
              <w:spacing w:before="60" w:after="60"/>
              <w:rPr>
                <w:sz w:val="22"/>
                <w:lang w:eastAsia="ja-JP"/>
              </w:rPr>
            </w:pPr>
            <w:r w:rsidRPr="00A914D2">
              <w:rPr>
                <w:sz w:val="22"/>
                <w:lang w:eastAsia="ja-JP"/>
              </w:rPr>
              <w:t>4.   Local Orientation Visit #4</w:t>
            </w:r>
          </w:p>
        </w:tc>
        <w:tc>
          <w:tcPr>
            <w:tcW w:w="2693" w:type="dxa"/>
            <w:tcBorders>
              <w:top w:val="dotted" w:sz="4" w:space="0" w:color="auto"/>
              <w:left w:val="dotted" w:sz="4" w:space="0" w:color="auto"/>
              <w:bottom w:val="single" w:sz="4" w:space="0" w:color="auto"/>
              <w:right w:val="dotted" w:sz="4" w:space="0" w:color="auto"/>
            </w:tcBorders>
            <w:vAlign w:val="center"/>
            <w:hideMark/>
          </w:tcPr>
          <w:p w14:paraId="03EB368A" w14:textId="77777777" w:rsidR="00335606" w:rsidRPr="00A914D2" w:rsidRDefault="00335606" w:rsidP="00E34FE2">
            <w:pPr>
              <w:spacing w:before="60" w:after="60"/>
              <w:jc w:val="center"/>
              <w:rPr>
                <w:sz w:val="22"/>
                <w:lang w:eastAsia="ja-JP"/>
              </w:rPr>
            </w:pPr>
            <w:r w:rsidRPr="00A914D2">
              <w:rPr>
                <w:sz w:val="22"/>
                <w:lang w:eastAsia="ja-JP"/>
              </w:rPr>
              <w:t>12-21 September, 2018 (TBC)</w:t>
            </w:r>
          </w:p>
        </w:tc>
        <w:tc>
          <w:tcPr>
            <w:tcW w:w="2410" w:type="dxa"/>
            <w:tcBorders>
              <w:top w:val="dotted" w:sz="4" w:space="0" w:color="auto"/>
              <w:left w:val="dotted" w:sz="4" w:space="0" w:color="auto"/>
              <w:bottom w:val="single" w:sz="4" w:space="0" w:color="auto"/>
              <w:right w:val="nil"/>
            </w:tcBorders>
            <w:vAlign w:val="center"/>
            <w:hideMark/>
          </w:tcPr>
          <w:p w14:paraId="719801A1" w14:textId="77777777" w:rsidR="00335606" w:rsidRPr="00A914D2" w:rsidRDefault="00335606" w:rsidP="00E34FE2">
            <w:pPr>
              <w:spacing w:before="60" w:after="60"/>
              <w:jc w:val="center"/>
              <w:rPr>
                <w:sz w:val="22"/>
                <w:lang w:eastAsia="ja-JP"/>
              </w:rPr>
            </w:pPr>
            <w:r w:rsidRPr="00A914D2">
              <w:rPr>
                <w:sz w:val="22"/>
                <w:lang w:eastAsia="ja-JP"/>
              </w:rPr>
              <w:t>Kiribati</w:t>
            </w:r>
          </w:p>
        </w:tc>
      </w:tr>
      <w:tr w:rsidR="00335606" w:rsidRPr="00A914D2" w14:paraId="132DF0FF" w14:textId="77777777" w:rsidTr="00335606">
        <w:tc>
          <w:tcPr>
            <w:tcW w:w="4219" w:type="dxa"/>
            <w:tcBorders>
              <w:top w:val="single" w:sz="4" w:space="0" w:color="auto"/>
              <w:left w:val="nil"/>
              <w:bottom w:val="nil"/>
              <w:right w:val="nil"/>
            </w:tcBorders>
            <w:shd w:val="clear" w:color="auto" w:fill="D9D9D9" w:themeFill="background1" w:themeFillShade="D9"/>
            <w:hideMark/>
          </w:tcPr>
          <w:p w14:paraId="20B3957C" w14:textId="77777777" w:rsidR="00335606" w:rsidRPr="00A914D2" w:rsidRDefault="00335606" w:rsidP="00E34FE2">
            <w:pPr>
              <w:spacing w:before="60" w:after="60"/>
              <w:rPr>
                <w:b/>
                <w:i/>
                <w:lang w:eastAsia="ja-JP"/>
              </w:rPr>
            </w:pPr>
            <w:r w:rsidRPr="00A914D2">
              <w:rPr>
                <w:b/>
                <w:i/>
                <w:lang w:eastAsia="ja-JP"/>
              </w:rPr>
              <w:t>Human Rights Output</w:t>
            </w:r>
          </w:p>
        </w:tc>
        <w:tc>
          <w:tcPr>
            <w:tcW w:w="2693" w:type="dxa"/>
            <w:tcBorders>
              <w:top w:val="single" w:sz="4" w:space="0" w:color="auto"/>
              <w:left w:val="nil"/>
              <w:bottom w:val="nil"/>
              <w:right w:val="nil"/>
            </w:tcBorders>
            <w:shd w:val="clear" w:color="auto" w:fill="D9D9D9" w:themeFill="background1" w:themeFillShade="D9"/>
            <w:vAlign w:val="center"/>
          </w:tcPr>
          <w:p w14:paraId="247A6F12" w14:textId="77777777" w:rsidR="00335606" w:rsidRPr="00A914D2" w:rsidRDefault="00335606" w:rsidP="00E34FE2">
            <w:pPr>
              <w:spacing w:before="60" w:after="60"/>
              <w:jc w:val="center"/>
              <w:rPr>
                <w:szCs w:val="23"/>
                <w:lang w:eastAsia="ja-JP"/>
              </w:rPr>
            </w:pPr>
          </w:p>
        </w:tc>
        <w:tc>
          <w:tcPr>
            <w:tcW w:w="2410" w:type="dxa"/>
            <w:tcBorders>
              <w:top w:val="single" w:sz="4" w:space="0" w:color="auto"/>
              <w:left w:val="nil"/>
              <w:bottom w:val="nil"/>
              <w:right w:val="nil"/>
            </w:tcBorders>
            <w:shd w:val="clear" w:color="auto" w:fill="D9D9D9" w:themeFill="background1" w:themeFillShade="D9"/>
            <w:vAlign w:val="center"/>
          </w:tcPr>
          <w:p w14:paraId="0803C1C9" w14:textId="77777777" w:rsidR="00335606" w:rsidRPr="00A914D2" w:rsidRDefault="00335606" w:rsidP="00E34FE2">
            <w:pPr>
              <w:spacing w:before="60" w:after="60"/>
              <w:jc w:val="center"/>
              <w:rPr>
                <w:szCs w:val="23"/>
                <w:lang w:eastAsia="ja-JP"/>
              </w:rPr>
            </w:pPr>
          </w:p>
        </w:tc>
      </w:tr>
      <w:tr w:rsidR="00335606" w:rsidRPr="00A914D2" w14:paraId="6021C1C2" w14:textId="77777777" w:rsidTr="00335606">
        <w:tc>
          <w:tcPr>
            <w:tcW w:w="4219" w:type="dxa"/>
            <w:tcBorders>
              <w:top w:val="nil"/>
              <w:left w:val="nil"/>
              <w:bottom w:val="dotted" w:sz="4" w:space="0" w:color="auto"/>
              <w:right w:val="dotted" w:sz="4" w:space="0" w:color="auto"/>
            </w:tcBorders>
            <w:vAlign w:val="center"/>
            <w:hideMark/>
          </w:tcPr>
          <w:p w14:paraId="64832A38" w14:textId="77777777" w:rsidR="00335606" w:rsidRPr="00A914D2" w:rsidRDefault="00335606" w:rsidP="00E34FE2">
            <w:pPr>
              <w:spacing w:before="60" w:after="60"/>
              <w:rPr>
                <w:b/>
                <w:i/>
                <w:strike/>
                <w:sz w:val="22"/>
                <w:lang w:eastAsia="ja-JP"/>
              </w:rPr>
            </w:pPr>
            <w:r w:rsidRPr="00A914D2">
              <w:rPr>
                <w:strike/>
                <w:sz w:val="22"/>
                <w:lang w:eastAsia="ja-JP"/>
              </w:rPr>
              <w:t>1.   Piloting of HR resource / toolkit</w:t>
            </w:r>
          </w:p>
        </w:tc>
        <w:tc>
          <w:tcPr>
            <w:tcW w:w="2693" w:type="dxa"/>
            <w:tcBorders>
              <w:top w:val="nil"/>
              <w:left w:val="dotted" w:sz="4" w:space="0" w:color="auto"/>
              <w:bottom w:val="dotted" w:sz="4" w:space="0" w:color="auto"/>
              <w:right w:val="dotted" w:sz="4" w:space="0" w:color="auto"/>
            </w:tcBorders>
            <w:vAlign w:val="center"/>
            <w:hideMark/>
          </w:tcPr>
          <w:p w14:paraId="16F7A068" w14:textId="77777777" w:rsidR="00335606" w:rsidRPr="00A914D2" w:rsidRDefault="00335606" w:rsidP="00E34FE2">
            <w:pPr>
              <w:spacing w:before="60" w:after="60"/>
              <w:jc w:val="center"/>
              <w:rPr>
                <w:strike/>
                <w:sz w:val="22"/>
                <w:lang w:eastAsia="ja-JP"/>
              </w:rPr>
            </w:pPr>
            <w:r w:rsidRPr="00A914D2">
              <w:rPr>
                <w:strike/>
                <w:sz w:val="22"/>
                <w:lang w:eastAsia="ja-JP"/>
              </w:rPr>
              <w:t>24 Apr-5 May, 2017</w:t>
            </w:r>
          </w:p>
        </w:tc>
        <w:tc>
          <w:tcPr>
            <w:tcW w:w="2410" w:type="dxa"/>
            <w:tcBorders>
              <w:top w:val="nil"/>
              <w:left w:val="dotted" w:sz="4" w:space="0" w:color="auto"/>
              <w:bottom w:val="dotted" w:sz="4" w:space="0" w:color="auto"/>
              <w:right w:val="nil"/>
            </w:tcBorders>
            <w:vAlign w:val="center"/>
            <w:hideMark/>
          </w:tcPr>
          <w:p w14:paraId="34D16523" w14:textId="77777777" w:rsidR="00335606" w:rsidRPr="00A914D2" w:rsidRDefault="00335606" w:rsidP="00E34FE2">
            <w:pPr>
              <w:spacing w:before="60" w:after="60"/>
              <w:jc w:val="center"/>
              <w:rPr>
                <w:strike/>
                <w:sz w:val="22"/>
                <w:lang w:eastAsia="ja-JP"/>
              </w:rPr>
            </w:pPr>
            <w:r w:rsidRPr="00A914D2">
              <w:rPr>
                <w:strike/>
                <w:sz w:val="22"/>
                <w:lang w:eastAsia="ja-JP"/>
              </w:rPr>
              <w:t>Solomon Islands</w:t>
            </w:r>
          </w:p>
        </w:tc>
      </w:tr>
      <w:tr w:rsidR="00335606" w:rsidRPr="00A914D2" w14:paraId="4B6A7F40" w14:textId="77777777" w:rsidTr="00335606">
        <w:tc>
          <w:tcPr>
            <w:tcW w:w="4219" w:type="dxa"/>
            <w:tcBorders>
              <w:top w:val="dotted" w:sz="4" w:space="0" w:color="auto"/>
              <w:left w:val="nil"/>
              <w:bottom w:val="dotted" w:sz="4" w:space="0" w:color="auto"/>
              <w:right w:val="dotted" w:sz="4" w:space="0" w:color="auto"/>
            </w:tcBorders>
            <w:vAlign w:val="center"/>
            <w:hideMark/>
          </w:tcPr>
          <w:p w14:paraId="0A132BB6" w14:textId="77777777" w:rsidR="00335606" w:rsidRPr="00A914D2" w:rsidRDefault="00335606" w:rsidP="00E34FE2">
            <w:pPr>
              <w:spacing w:before="60" w:after="60"/>
              <w:rPr>
                <w:sz w:val="22"/>
                <w:lang w:eastAsia="ja-JP"/>
              </w:rPr>
            </w:pPr>
            <w:r w:rsidRPr="00A914D2">
              <w:rPr>
                <w:sz w:val="22"/>
                <w:lang w:eastAsia="ja-JP"/>
              </w:rPr>
              <w:t>2.   Local Visit #1</w:t>
            </w:r>
          </w:p>
        </w:tc>
        <w:tc>
          <w:tcPr>
            <w:tcW w:w="2693" w:type="dxa"/>
            <w:tcBorders>
              <w:top w:val="dotted" w:sz="4" w:space="0" w:color="auto"/>
              <w:left w:val="dotted" w:sz="4" w:space="0" w:color="auto"/>
              <w:bottom w:val="dotted" w:sz="4" w:space="0" w:color="auto"/>
              <w:right w:val="dotted" w:sz="4" w:space="0" w:color="auto"/>
            </w:tcBorders>
            <w:vAlign w:val="center"/>
            <w:hideMark/>
          </w:tcPr>
          <w:p w14:paraId="1C809EBD" w14:textId="77777777" w:rsidR="00335606" w:rsidRPr="00A914D2" w:rsidRDefault="00335606" w:rsidP="00E34FE2">
            <w:pPr>
              <w:spacing w:before="60" w:after="60"/>
              <w:ind w:left="-57" w:right="-57"/>
              <w:jc w:val="center"/>
              <w:rPr>
                <w:sz w:val="22"/>
                <w:lang w:eastAsia="ja-JP"/>
              </w:rPr>
            </w:pPr>
            <w:r w:rsidRPr="00A914D2">
              <w:rPr>
                <w:sz w:val="22"/>
                <w:lang w:eastAsia="ja-JP"/>
              </w:rPr>
              <w:t>20 Nov-1 Dec, 2017</w:t>
            </w:r>
          </w:p>
        </w:tc>
        <w:tc>
          <w:tcPr>
            <w:tcW w:w="2410" w:type="dxa"/>
            <w:tcBorders>
              <w:top w:val="dotted" w:sz="4" w:space="0" w:color="auto"/>
              <w:left w:val="dotted" w:sz="4" w:space="0" w:color="auto"/>
              <w:bottom w:val="dotted" w:sz="4" w:space="0" w:color="auto"/>
              <w:right w:val="nil"/>
            </w:tcBorders>
            <w:vAlign w:val="center"/>
            <w:hideMark/>
          </w:tcPr>
          <w:p w14:paraId="0D56864A" w14:textId="77777777" w:rsidR="00335606" w:rsidRPr="00A914D2" w:rsidRDefault="00335606" w:rsidP="00E34FE2">
            <w:pPr>
              <w:spacing w:before="60" w:after="60"/>
              <w:jc w:val="center"/>
              <w:rPr>
                <w:sz w:val="22"/>
                <w:lang w:eastAsia="ja-JP"/>
              </w:rPr>
            </w:pPr>
            <w:r w:rsidRPr="00A914D2">
              <w:rPr>
                <w:sz w:val="22"/>
                <w:lang w:eastAsia="ja-JP"/>
              </w:rPr>
              <w:t>PNG</w:t>
            </w:r>
          </w:p>
        </w:tc>
      </w:tr>
      <w:tr w:rsidR="00335606" w:rsidRPr="00A914D2" w14:paraId="43FAFBC1" w14:textId="77777777" w:rsidTr="00335606">
        <w:tc>
          <w:tcPr>
            <w:tcW w:w="4219" w:type="dxa"/>
            <w:tcBorders>
              <w:top w:val="dotted" w:sz="4" w:space="0" w:color="auto"/>
              <w:left w:val="nil"/>
              <w:bottom w:val="dotted" w:sz="4" w:space="0" w:color="auto"/>
              <w:right w:val="dotted" w:sz="4" w:space="0" w:color="auto"/>
            </w:tcBorders>
            <w:vAlign w:val="center"/>
            <w:hideMark/>
          </w:tcPr>
          <w:p w14:paraId="4FA0A732" w14:textId="77777777" w:rsidR="00335606" w:rsidRPr="00A914D2" w:rsidRDefault="00335606" w:rsidP="00E34FE2">
            <w:pPr>
              <w:spacing w:before="60" w:after="60"/>
              <w:rPr>
                <w:sz w:val="22"/>
                <w:lang w:eastAsia="ja-JP"/>
              </w:rPr>
            </w:pPr>
            <w:r w:rsidRPr="00A914D2">
              <w:rPr>
                <w:sz w:val="22"/>
                <w:lang w:eastAsia="ja-JP"/>
              </w:rPr>
              <w:t>3.   Local Visit #2</w:t>
            </w:r>
          </w:p>
        </w:tc>
        <w:tc>
          <w:tcPr>
            <w:tcW w:w="2693" w:type="dxa"/>
            <w:tcBorders>
              <w:top w:val="dotted" w:sz="4" w:space="0" w:color="auto"/>
              <w:left w:val="dotted" w:sz="4" w:space="0" w:color="auto"/>
              <w:bottom w:val="dotted" w:sz="4" w:space="0" w:color="auto"/>
              <w:right w:val="dotted" w:sz="4" w:space="0" w:color="auto"/>
            </w:tcBorders>
            <w:vAlign w:val="center"/>
            <w:hideMark/>
          </w:tcPr>
          <w:p w14:paraId="613B070C" w14:textId="77777777" w:rsidR="00335606" w:rsidRPr="00A914D2" w:rsidRDefault="00335606" w:rsidP="00E34FE2">
            <w:pPr>
              <w:spacing w:before="60" w:after="60"/>
              <w:jc w:val="center"/>
              <w:rPr>
                <w:sz w:val="22"/>
                <w:lang w:eastAsia="ja-JP"/>
              </w:rPr>
            </w:pPr>
            <w:r w:rsidRPr="00A914D2">
              <w:rPr>
                <w:sz w:val="22"/>
                <w:lang w:eastAsia="ja-JP"/>
              </w:rPr>
              <w:t>23 Apr-4 May, 2018</w:t>
            </w:r>
          </w:p>
        </w:tc>
        <w:tc>
          <w:tcPr>
            <w:tcW w:w="2410" w:type="dxa"/>
            <w:tcBorders>
              <w:top w:val="dotted" w:sz="4" w:space="0" w:color="auto"/>
              <w:left w:val="dotted" w:sz="4" w:space="0" w:color="auto"/>
              <w:bottom w:val="dotted" w:sz="4" w:space="0" w:color="auto"/>
              <w:right w:val="nil"/>
            </w:tcBorders>
            <w:vAlign w:val="center"/>
            <w:hideMark/>
          </w:tcPr>
          <w:p w14:paraId="308A480E" w14:textId="77777777" w:rsidR="00335606" w:rsidRPr="00A914D2" w:rsidRDefault="00335606" w:rsidP="00E34FE2">
            <w:pPr>
              <w:spacing w:before="60" w:after="60"/>
              <w:jc w:val="center"/>
              <w:rPr>
                <w:sz w:val="22"/>
                <w:lang w:eastAsia="ja-JP"/>
              </w:rPr>
            </w:pPr>
            <w:r w:rsidRPr="00A914D2">
              <w:rPr>
                <w:sz w:val="22"/>
                <w:lang w:eastAsia="ja-JP"/>
              </w:rPr>
              <w:t>Kiribati</w:t>
            </w:r>
          </w:p>
        </w:tc>
      </w:tr>
      <w:tr w:rsidR="00335606" w:rsidRPr="00A914D2" w14:paraId="6EECABAE" w14:textId="77777777" w:rsidTr="00335606">
        <w:tc>
          <w:tcPr>
            <w:tcW w:w="4219" w:type="dxa"/>
            <w:tcBorders>
              <w:top w:val="dotted" w:sz="4" w:space="0" w:color="auto"/>
              <w:left w:val="nil"/>
              <w:bottom w:val="single" w:sz="4" w:space="0" w:color="auto"/>
              <w:right w:val="dotted" w:sz="4" w:space="0" w:color="auto"/>
            </w:tcBorders>
            <w:vAlign w:val="center"/>
            <w:hideMark/>
          </w:tcPr>
          <w:p w14:paraId="0E98FD93" w14:textId="77777777" w:rsidR="00335606" w:rsidRPr="00A914D2" w:rsidRDefault="00335606" w:rsidP="00E34FE2">
            <w:pPr>
              <w:spacing w:before="60" w:after="60"/>
              <w:rPr>
                <w:sz w:val="22"/>
                <w:lang w:eastAsia="ja-JP"/>
              </w:rPr>
            </w:pPr>
            <w:r w:rsidRPr="00A914D2">
              <w:rPr>
                <w:sz w:val="22"/>
                <w:lang w:eastAsia="ja-JP"/>
              </w:rPr>
              <w:t>4.   Local Visit #3</w:t>
            </w:r>
          </w:p>
        </w:tc>
        <w:tc>
          <w:tcPr>
            <w:tcW w:w="2693" w:type="dxa"/>
            <w:tcBorders>
              <w:top w:val="dotted" w:sz="4" w:space="0" w:color="auto"/>
              <w:left w:val="dotted" w:sz="4" w:space="0" w:color="auto"/>
              <w:bottom w:val="single" w:sz="4" w:space="0" w:color="auto"/>
              <w:right w:val="dotted" w:sz="4" w:space="0" w:color="auto"/>
            </w:tcBorders>
            <w:vAlign w:val="center"/>
            <w:hideMark/>
          </w:tcPr>
          <w:p w14:paraId="1E449771" w14:textId="77777777" w:rsidR="00335606" w:rsidRPr="00A914D2" w:rsidRDefault="00335606" w:rsidP="00E34FE2">
            <w:pPr>
              <w:spacing w:before="60" w:after="60"/>
              <w:jc w:val="center"/>
              <w:rPr>
                <w:sz w:val="22"/>
                <w:lang w:eastAsia="ja-JP"/>
              </w:rPr>
            </w:pPr>
            <w:r w:rsidRPr="00A914D2">
              <w:rPr>
                <w:sz w:val="22"/>
                <w:lang w:eastAsia="ja-JP"/>
              </w:rPr>
              <w:t>4-15 Feb, 2019</w:t>
            </w:r>
          </w:p>
        </w:tc>
        <w:tc>
          <w:tcPr>
            <w:tcW w:w="2410" w:type="dxa"/>
            <w:tcBorders>
              <w:top w:val="dotted" w:sz="4" w:space="0" w:color="auto"/>
              <w:left w:val="dotted" w:sz="4" w:space="0" w:color="auto"/>
              <w:bottom w:val="single" w:sz="4" w:space="0" w:color="auto"/>
              <w:right w:val="nil"/>
            </w:tcBorders>
            <w:vAlign w:val="center"/>
            <w:hideMark/>
          </w:tcPr>
          <w:p w14:paraId="487295E1" w14:textId="77777777" w:rsidR="00335606" w:rsidRPr="00A914D2" w:rsidRDefault="00335606" w:rsidP="00E34FE2">
            <w:pPr>
              <w:spacing w:before="60" w:after="60"/>
              <w:jc w:val="center"/>
              <w:rPr>
                <w:sz w:val="22"/>
                <w:lang w:eastAsia="ja-JP"/>
              </w:rPr>
            </w:pPr>
            <w:r w:rsidRPr="00A914D2">
              <w:rPr>
                <w:sz w:val="22"/>
                <w:lang w:eastAsia="ja-JP"/>
              </w:rPr>
              <w:t>Tonga</w:t>
            </w:r>
          </w:p>
        </w:tc>
      </w:tr>
      <w:tr w:rsidR="00335606" w:rsidRPr="00A914D2" w14:paraId="5CDF85D6" w14:textId="77777777" w:rsidTr="00335606">
        <w:tc>
          <w:tcPr>
            <w:tcW w:w="6912" w:type="dxa"/>
            <w:gridSpan w:val="2"/>
            <w:tcBorders>
              <w:top w:val="single" w:sz="4" w:space="0" w:color="auto"/>
              <w:left w:val="nil"/>
              <w:bottom w:val="nil"/>
              <w:right w:val="nil"/>
            </w:tcBorders>
            <w:shd w:val="clear" w:color="auto" w:fill="D9D9D9" w:themeFill="background1" w:themeFillShade="D9"/>
            <w:hideMark/>
          </w:tcPr>
          <w:p w14:paraId="08833557" w14:textId="77777777" w:rsidR="00335606" w:rsidRPr="00A914D2" w:rsidRDefault="00335606" w:rsidP="00E34FE2">
            <w:pPr>
              <w:spacing w:before="60" w:after="60"/>
              <w:rPr>
                <w:szCs w:val="23"/>
                <w:lang w:eastAsia="ja-JP"/>
              </w:rPr>
            </w:pPr>
            <w:r w:rsidRPr="00A914D2">
              <w:rPr>
                <w:b/>
                <w:i/>
                <w:lang w:eastAsia="ja-JP"/>
              </w:rPr>
              <w:t>Gender and Family Violence Output</w:t>
            </w:r>
          </w:p>
        </w:tc>
        <w:tc>
          <w:tcPr>
            <w:tcW w:w="2410" w:type="dxa"/>
            <w:tcBorders>
              <w:top w:val="single" w:sz="4" w:space="0" w:color="auto"/>
              <w:left w:val="nil"/>
              <w:bottom w:val="nil"/>
              <w:right w:val="nil"/>
            </w:tcBorders>
            <w:shd w:val="clear" w:color="auto" w:fill="D9D9D9" w:themeFill="background1" w:themeFillShade="D9"/>
            <w:vAlign w:val="center"/>
          </w:tcPr>
          <w:p w14:paraId="2CA1F923" w14:textId="77777777" w:rsidR="00335606" w:rsidRPr="00A914D2" w:rsidRDefault="00335606" w:rsidP="00E34FE2">
            <w:pPr>
              <w:spacing w:before="60" w:after="60"/>
              <w:jc w:val="center"/>
              <w:rPr>
                <w:szCs w:val="23"/>
                <w:lang w:eastAsia="ja-JP"/>
              </w:rPr>
            </w:pPr>
          </w:p>
        </w:tc>
      </w:tr>
      <w:tr w:rsidR="00335606" w:rsidRPr="00A914D2" w14:paraId="02D45AA0" w14:textId="77777777" w:rsidTr="00335606">
        <w:tc>
          <w:tcPr>
            <w:tcW w:w="4219" w:type="dxa"/>
            <w:tcBorders>
              <w:top w:val="nil"/>
              <w:left w:val="nil"/>
              <w:bottom w:val="dotted" w:sz="4" w:space="0" w:color="auto"/>
              <w:right w:val="dotted" w:sz="4" w:space="0" w:color="auto"/>
            </w:tcBorders>
            <w:vAlign w:val="center"/>
            <w:hideMark/>
          </w:tcPr>
          <w:p w14:paraId="061E3F95" w14:textId="77777777" w:rsidR="00335606" w:rsidRPr="00A914D2" w:rsidRDefault="00335606" w:rsidP="00E34FE2">
            <w:pPr>
              <w:spacing w:before="60" w:after="60"/>
              <w:rPr>
                <w:strike/>
                <w:sz w:val="22"/>
                <w:lang w:eastAsia="ja-JP"/>
              </w:rPr>
            </w:pPr>
            <w:r w:rsidRPr="00A914D2">
              <w:rPr>
                <w:strike/>
                <w:sz w:val="22"/>
                <w:lang w:eastAsia="ja-JP"/>
              </w:rPr>
              <w:t>1.    Piloting of GFV resource / toolkit</w:t>
            </w:r>
          </w:p>
        </w:tc>
        <w:tc>
          <w:tcPr>
            <w:tcW w:w="2693" w:type="dxa"/>
            <w:tcBorders>
              <w:top w:val="nil"/>
              <w:left w:val="dotted" w:sz="4" w:space="0" w:color="auto"/>
              <w:bottom w:val="dotted" w:sz="4" w:space="0" w:color="auto"/>
              <w:right w:val="dotted" w:sz="4" w:space="0" w:color="auto"/>
            </w:tcBorders>
            <w:vAlign w:val="center"/>
            <w:hideMark/>
          </w:tcPr>
          <w:p w14:paraId="5179ECA1" w14:textId="77777777" w:rsidR="00335606" w:rsidRPr="00A914D2" w:rsidRDefault="00335606" w:rsidP="00E34FE2">
            <w:pPr>
              <w:spacing w:before="60" w:after="60"/>
              <w:jc w:val="center"/>
              <w:rPr>
                <w:strike/>
                <w:sz w:val="22"/>
                <w:lang w:eastAsia="ja-JP"/>
              </w:rPr>
            </w:pPr>
            <w:r w:rsidRPr="00A914D2">
              <w:rPr>
                <w:strike/>
                <w:sz w:val="22"/>
                <w:lang w:eastAsia="ja-JP"/>
              </w:rPr>
              <w:t>12-23 June, 2017</w:t>
            </w:r>
          </w:p>
        </w:tc>
        <w:tc>
          <w:tcPr>
            <w:tcW w:w="2410" w:type="dxa"/>
            <w:tcBorders>
              <w:top w:val="nil"/>
              <w:left w:val="dotted" w:sz="4" w:space="0" w:color="auto"/>
              <w:bottom w:val="dotted" w:sz="4" w:space="0" w:color="auto"/>
              <w:right w:val="nil"/>
            </w:tcBorders>
            <w:vAlign w:val="center"/>
            <w:hideMark/>
          </w:tcPr>
          <w:p w14:paraId="4D77AA7D" w14:textId="77777777" w:rsidR="00335606" w:rsidRPr="00A914D2" w:rsidRDefault="00335606" w:rsidP="00E34FE2">
            <w:pPr>
              <w:spacing w:before="60" w:after="60"/>
              <w:jc w:val="center"/>
              <w:rPr>
                <w:strike/>
                <w:sz w:val="22"/>
                <w:lang w:eastAsia="ja-JP"/>
              </w:rPr>
            </w:pPr>
            <w:r w:rsidRPr="00A914D2">
              <w:rPr>
                <w:strike/>
                <w:sz w:val="22"/>
                <w:lang w:eastAsia="ja-JP"/>
              </w:rPr>
              <w:t>Tonga</w:t>
            </w:r>
          </w:p>
        </w:tc>
      </w:tr>
      <w:tr w:rsidR="00335606" w:rsidRPr="00A914D2" w14:paraId="14829DDA" w14:textId="77777777" w:rsidTr="00335606">
        <w:tc>
          <w:tcPr>
            <w:tcW w:w="4219" w:type="dxa"/>
            <w:tcBorders>
              <w:top w:val="dotted" w:sz="4" w:space="0" w:color="auto"/>
              <w:left w:val="nil"/>
              <w:bottom w:val="dotted" w:sz="4" w:space="0" w:color="auto"/>
              <w:right w:val="dotted" w:sz="4" w:space="0" w:color="auto"/>
            </w:tcBorders>
            <w:vAlign w:val="center"/>
            <w:hideMark/>
          </w:tcPr>
          <w:p w14:paraId="27A55E1B" w14:textId="77777777" w:rsidR="00335606" w:rsidRPr="00A914D2" w:rsidRDefault="00335606" w:rsidP="00E34FE2">
            <w:pPr>
              <w:spacing w:before="60" w:after="60"/>
              <w:rPr>
                <w:sz w:val="22"/>
                <w:lang w:eastAsia="ja-JP"/>
              </w:rPr>
            </w:pPr>
            <w:r w:rsidRPr="00A914D2">
              <w:rPr>
                <w:sz w:val="22"/>
                <w:lang w:eastAsia="ja-JP"/>
              </w:rPr>
              <w:t>2.    Local Visit #1</w:t>
            </w:r>
          </w:p>
        </w:tc>
        <w:tc>
          <w:tcPr>
            <w:tcW w:w="2693" w:type="dxa"/>
            <w:tcBorders>
              <w:top w:val="dotted" w:sz="4" w:space="0" w:color="auto"/>
              <w:left w:val="dotted" w:sz="4" w:space="0" w:color="auto"/>
              <w:bottom w:val="dotted" w:sz="4" w:space="0" w:color="auto"/>
              <w:right w:val="dotted" w:sz="4" w:space="0" w:color="auto"/>
            </w:tcBorders>
            <w:vAlign w:val="center"/>
            <w:hideMark/>
          </w:tcPr>
          <w:p w14:paraId="0E17EB36" w14:textId="77777777" w:rsidR="00335606" w:rsidRPr="00A914D2" w:rsidRDefault="00335606" w:rsidP="00E34FE2">
            <w:pPr>
              <w:spacing w:before="60" w:after="60"/>
              <w:jc w:val="center"/>
              <w:rPr>
                <w:sz w:val="22"/>
                <w:lang w:eastAsia="ja-JP"/>
              </w:rPr>
            </w:pPr>
            <w:r w:rsidRPr="00A914D2">
              <w:rPr>
                <w:sz w:val="22"/>
                <w:lang w:eastAsia="ja-JP"/>
              </w:rPr>
              <w:t>16-27 Oct, 2017</w:t>
            </w:r>
          </w:p>
        </w:tc>
        <w:tc>
          <w:tcPr>
            <w:tcW w:w="2410" w:type="dxa"/>
            <w:tcBorders>
              <w:top w:val="dotted" w:sz="4" w:space="0" w:color="auto"/>
              <w:left w:val="dotted" w:sz="4" w:space="0" w:color="auto"/>
              <w:bottom w:val="dotted" w:sz="4" w:space="0" w:color="auto"/>
              <w:right w:val="nil"/>
            </w:tcBorders>
            <w:vAlign w:val="center"/>
            <w:hideMark/>
          </w:tcPr>
          <w:p w14:paraId="46A71FFA" w14:textId="3933D79D" w:rsidR="00335606" w:rsidRPr="00A914D2" w:rsidRDefault="00360567" w:rsidP="00E34FE2">
            <w:pPr>
              <w:spacing w:before="60" w:after="60"/>
              <w:jc w:val="center"/>
              <w:rPr>
                <w:sz w:val="22"/>
                <w:lang w:eastAsia="ja-JP"/>
              </w:rPr>
            </w:pPr>
            <w:r w:rsidRPr="00A914D2">
              <w:rPr>
                <w:sz w:val="22"/>
                <w:lang w:eastAsia="ja-JP"/>
              </w:rPr>
              <w:t>Nauru</w:t>
            </w:r>
          </w:p>
        </w:tc>
      </w:tr>
      <w:tr w:rsidR="00335606" w:rsidRPr="00A914D2" w14:paraId="0F6D24BA" w14:textId="77777777" w:rsidTr="00335606">
        <w:tc>
          <w:tcPr>
            <w:tcW w:w="4219" w:type="dxa"/>
            <w:tcBorders>
              <w:top w:val="dotted" w:sz="4" w:space="0" w:color="auto"/>
              <w:left w:val="nil"/>
              <w:bottom w:val="dotted" w:sz="4" w:space="0" w:color="auto"/>
              <w:right w:val="dotted" w:sz="4" w:space="0" w:color="auto"/>
            </w:tcBorders>
            <w:vAlign w:val="center"/>
            <w:hideMark/>
          </w:tcPr>
          <w:p w14:paraId="71EE7A7A" w14:textId="77777777" w:rsidR="00335606" w:rsidRPr="00A914D2" w:rsidRDefault="00335606" w:rsidP="00E34FE2">
            <w:pPr>
              <w:spacing w:before="60" w:after="60"/>
              <w:rPr>
                <w:sz w:val="22"/>
                <w:lang w:eastAsia="ja-JP"/>
              </w:rPr>
            </w:pPr>
            <w:r w:rsidRPr="00A914D2">
              <w:rPr>
                <w:sz w:val="22"/>
                <w:lang w:eastAsia="ja-JP"/>
              </w:rPr>
              <w:t>3.    Local Visit #2</w:t>
            </w:r>
          </w:p>
        </w:tc>
        <w:tc>
          <w:tcPr>
            <w:tcW w:w="2693" w:type="dxa"/>
            <w:tcBorders>
              <w:top w:val="dotted" w:sz="4" w:space="0" w:color="auto"/>
              <w:left w:val="dotted" w:sz="4" w:space="0" w:color="auto"/>
              <w:bottom w:val="dotted" w:sz="4" w:space="0" w:color="auto"/>
              <w:right w:val="dotted" w:sz="4" w:space="0" w:color="auto"/>
            </w:tcBorders>
            <w:vAlign w:val="center"/>
            <w:hideMark/>
          </w:tcPr>
          <w:p w14:paraId="64DD82B2" w14:textId="77777777" w:rsidR="00335606" w:rsidRPr="00A914D2" w:rsidRDefault="00335606" w:rsidP="00E34FE2">
            <w:pPr>
              <w:spacing w:before="60" w:after="60"/>
              <w:jc w:val="center"/>
              <w:rPr>
                <w:sz w:val="22"/>
                <w:lang w:eastAsia="ja-JP"/>
              </w:rPr>
            </w:pPr>
            <w:r w:rsidRPr="00A914D2">
              <w:rPr>
                <w:sz w:val="22"/>
                <w:lang w:eastAsia="ja-JP"/>
              </w:rPr>
              <w:t>19 Feb-2 Mar, 2018</w:t>
            </w:r>
          </w:p>
        </w:tc>
        <w:tc>
          <w:tcPr>
            <w:tcW w:w="2410" w:type="dxa"/>
            <w:tcBorders>
              <w:top w:val="dotted" w:sz="4" w:space="0" w:color="auto"/>
              <w:left w:val="dotted" w:sz="4" w:space="0" w:color="auto"/>
              <w:bottom w:val="dotted" w:sz="4" w:space="0" w:color="auto"/>
              <w:right w:val="nil"/>
            </w:tcBorders>
            <w:vAlign w:val="center"/>
            <w:hideMark/>
          </w:tcPr>
          <w:p w14:paraId="20EBC18E" w14:textId="77777777" w:rsidR="00335606" w:rsidRPr="00A914D2" w:rsidRDefault="00335606" w:rsidP="00E34FE2">
            <w:pPr>
              <w:spacing w:before="60" w:after="60"/>
              <w:jc w:val="center"/>
              <w:rPr>
                <w:sz w:val="22"/>
                <w:lang w:eastAsia="ja-JP"/>
              </w:rPr>
            </w:pPr>
            <w:r w:rsidRPr="00A914D2">
              <w:rPr>
                <w:sz w:val="22"/>
                <w:lang w:eastAsia="ja-JP"/>
              </w:rPr>
              <w:t>Cook Islands</w:t>
            </w:r>
          </w:p>
        </w:tc>
      </w:tr>
      <w:tr w:rsidR="00335606" w:rsidRPr="00A914D2" w14:paraId="07419120" w14:textId="77777777" w:rsidTr="00335606">
        <w:tc>
          <w:tcPr>
            <w:tcW w:w="4219" w:type="dxa"/>
            <w:tcBorders>
              <w:top w:val="dotted" w:sz="4" w:space="0" w:color="auto"/>
              <w:left w:val="nil"/>
              <w:bottom w:val="dotted" w:sz="4" w:space="0" w:color="auto"/>
              <w:right w:val="dotted" w:sz="4" w:space="0" w:color="auto"/>
            </w:tcBorders>
            <w:vAlign w:val="center"/>
            <w:hideMark/>
          </w:tcPr>
          <w:p w14:paraId="6926B9A0" w14:textId="77777777" w:rsidR="00335606" w:rsidRPr="00A914D2" w:rsidRDefault="00335606" w:rsidP="00E34FE2">
            <w:pPr>
              <w:spacing w:before="60" w:after="60"/>
              <w:rPr>
                <w:sz w:val="22"/>
                <w:lang w:eastAsia="ja-JP"/>
              </w:rPr>
            </w:pPr>
            <w:r w:rsidRPr="00A914D2">
              <w:rPr>
                <w:sz w:val="22"/>
                <w:lang w:eastAsia="ja-JP"/>
              </w:rPr>
              <w:t>4.    Local Visit #3</w:t>
            </w:r>
          </w:p>
        </w:tc>
        <w:tc>
          <w:tcPr>
            <w:tcW w:w="2693" w:type="dxa"/>
            <w:tcBorders>
              <w:top w:val="dotted" w:sz="4" w:space="0" w:color="auto"/>
              <w:left w:val="dotted" w:sz="4" w:space="0" w:color="auto"/>
              <w:bottom w:val="dotted" w:sz="4" w:space="0" w:color="auto"/>
              <w:right w:val="dotted" w:sz="4" w:space="0" w:color="auto"/>
            </w:tcBorders>
            <w:vAlign w:val="center"/>
            <w:hideMark/>
          </w:tcPr>
          <w:p w14:paraId="0DAC28F6" w14:textId="77777777" w:rsidR="00335606" w:rsidRPr="00A914D2" w:rsidRDefault="00335606" w:rsidP="00E34FE2">
            <w:pPr>
              <w:spacing w:before="60" w:after="60"/>
              <w:jc w:val="center"/>
              <w:rPr>
                <w:sz w:val="22"/>
                <w:lang w:eastAsia="ja-JP"/>
              </w:rPr>
            </w:pPr>
            <w:r w:rsidRPr="00A914D2">
              <w:rPr>
                <w:sz w:val="22"/>
                <w:lang w:eastAsia="ja-JP"/>
              </w:rPr>
              <w:t>16-27 Jul, 2018</w:t>
            </w:r>
          </w:p>
        </w:tc>
        <w:tc>
          <w:tcPr>
            <w:tcW w:w="2410" w:type="dxa"/>
            <w:tcBorders>
              <w:top w:val="dotted" w:sz="4" w:space="0" w:color="auto"/>
              <w:left w:val="dotted" w:sz="4" w:space="0" w:color="auto"/>
              <w:bottom w:val="dotted" w:sz="4" w:space="0" w:color="auto"/>
              <w:right w:val="nil"/>
            </w:tcBorders>
            <w:vAlign w:val="center"/>
            <w:hideMark/>
          </w:tcPr>
          <w:p w14:paraId="20AC262F" w14:textId="77777777" w:rsidR="00335606" w:rsidRPr="00A914D2" w:rsidRDefault="00335606" w:rsidP="00E34FE2">
            <w:pPr>
              <w:spacing w:before="60" w:after="60"/>
              <w:jc w:val="center"/>
              <w:rPr>
                <w:sz w:val="22"/>
                <w:lang w:eastAsia="ja-JP"/>
              </w:rPr>
            </w:pPr>
            <w:r w:rsidRPr="00A914D2">
              <w:rPr>
                <w:sz w:val="22"/>
                <w:lang w:eastAsia="ja-JP"/>
              </w:rPr>
              <w:t>Vanuatu</w:t>
            </w:r>
          </w:p>
        </w:tc>
      </w:tr>
      <w:tr w:rsidR="00335606" w:rsidRPr="00A914D2" w14:paraId="10D81A53" w14:textId="77777777" w:rsidTr="00335606">
        <w:tc>
          <w:tcPr>
            <w:tcW w:w="4219" w:type="dxa"/>
            <w:tcBorders>
              <w:top w:val="dotted" w:sz="4" w:space="0" w:color="auto"/>
              <w:left w:val="nil"/>
              <w:bottom w:val="dotted" w:sz="4" w:space="0" w:color="auto"/>
              <w:right w:val="dotted" w:sz="4" w:space="0" w:color="auto"/>
            </w:tcBorders>
            <w:vAlign w:val="center"/>
            <w:hideMark/>
          </w:tcPr>
          <w:p w14:paraId="79692701" w14:textId="77777777" w:rsidR="00335606" w:rsidRPr="00A914D2" w:rsidRDefault="00335606" w:rsidP="00E34FE2">
            <w:pPr>
              <w:spacing w:before="60" w:after="60"/>
              <w:rPr>
                <w:sz w:val="22"/>
                <w:lang w:eastAsia="ja-JP"/>
              </w:rPr>
            </w:pPr>
            <w:r w:rsidRPr="00A914D2">
              <w:rPr>
                <w:sz w:val="22"/>
                <w:lang w:eastAsia="ja-JP"/>
              </w:rPr>
              <w:t>5.    Local Visit #4</w:t>
            </w:r>
          </w:p>
        </w:tc>
        <w:tc>
          <w:tcPr>
            <w:tcW w:w="2693" w:type="dxa"/>
            <w:tcBorders>
              <w:top w:val="dotted" w:sz="4" w:space="0" w:color="auto"/>
              <w:left w:val="dotted" w:sz="4" w:space="0" w:color="auto"/>
              <w:bottom w:val="dotted" w:sz="4" w:space="0" w:color="auto"/>
              <w:right w:val="dotted" w:sz="4" w:space="0" w:color="auto"/>
            </w:tcBorders>
            <w:vAlign w:val="center"/>
            <w:hideMark/>
          </w:tcPr>
          <w:p w14:paraId="520A3BE9" w14:textId="77777777" w:rsidR="00335606" w:rsidRPr="00A914D2" w:rsidRDefault="00335606" w:rsidP="00E34FE2">
            <w:pPr>
              <w:spacing w:before="60" w:after="60"/>
              <w:jc w:val="center"/>
              <w:rPr>
                <w:sz w:val="22"/>
                <w:lang w:eastAsia="ja-JP"/>
              </w:rPr>
            </w:pPr>
            <w:r w:rsidRPr="00A914D2">
              <w:rPr>
                <w:sz w:val="22"/>
                <w:lang w:eastAsia="ja-JP"/>
              </w:rPr>
              <w:t>11-22 Mar, 2019</w:t>
            </w:r>
          </w:p>
        </w:tc>
        <w:tc>
          <w:tcPr>
            <w:tcW w:w="2410" w:type="dxa"/>
            <w:tcBorders>
              <w:top w:val="dotted" w:sz="4" w:space="0" w:color="auto"/>
              <w:left w:val="dotted" w:sz="4" w:space="0" w:color="auto"/>
              <w:bottom w:val="dotted" w:sz="4" w:space="0" w:color="auto"/>
              <w:right w:val="nil"/>
            </w:tcBorders>
            <w:vAlign w:val="center"/>
            <w:hideMark/>
          </w:tcPr>
          <w:p w14:paraId="6DA93EB8" w14:textId="77777777" w:rsidR="00335606" w:rsidRPr="00A914D2" w:rsidRDefault="00335606" w:rsidP="00E34FE2">
            <w:pPr>
              <w:spacing w:before="60" w:after="60"/>
              <w:jc w:val="center"/>
              <w:rPr>
                <w:sz w:val="22"/>
                <w:lang w:eastAsia="ja-JP"/>
              </w:rPr>
            </w:pPr>
            <w:r w:rsidRPr="00A914D2">
              <w:rPr>
                <w:sz w:val="22"/>
                <w:lang w:eastAsia="ja-JP"/>
              </w:rPr>
              <w:t>Tuvalu</w:t>
            </w:r>
          </w:p>
        </w:tc>
      </w:tr>
      <w:tr w:rsidR="00335606" w:rsidRPr="00A914D2" w14:paraId="0B02E2C5" w14:textId="77777777" w:rsidTr="00335606">
        <w:tc>
          <w:tcPr>
            <w:tcW w:w="4219" w:type="dxa"/>
            <w:tcBorders>
              <w:top w:val="dotted" w:sz="4" w:space="0" w:color="auto"/>
              <w:left w:val="nil"/>
              <w:bottom w:val="single" w:sz="4" w:space="0" w:color="auto"/>
              <w:right w:val="dotted" w:sz="4" w:space="0" w:color="auto"/>
            </w:tcBorders>
            <w:vAlign w:val="center"/>
            <w:hideMark/>
          </w:tcPr>
          <w:p w14:paraId="4D7690D5" w14:textId="77777777" w:rsidR="00335606" w:rsidRPr="00A914D2" w:rsidRDefault="00335606" w:rsidP="00E34FE2">
            <w:pPr>
              <w:spacing w:before="60" w:after="60"/>
              <w:rPr>
                <w:sz w:val="22"/>
                <w:lang w:eastAsia="ja-JP"/>
              </w:rPr>
            </w:pPr>
            <w:r w:rsidRPr="00A914D2">
              <w:rPr>
                <w:sz w:val="22"/>
                <w:lang w:eastAsia="ja-JP"/>
              </w:rPr>
              <w:t>6.    Local Visit #5</w:t>
            </w:r>
          </w:p>
        </w:tc>
        <w:tc>
          <w:tcPr>
            <w:tcW w:w="2693" w:type="dxa"/>
            <w:tcBorders>
              <w:top w:val="dotted" w:sz="4" w:space="0" w:color="auto"/>
              <w:left w:val="dotted" w:sz="4" w:space="0" w:color="auto"/>
              <w:bottom w:val="single" w:sz="4" w:space="0" w:color="auto"/>
              <w:right w:val="dotted" w:sz="4" w:space="0" w:color="auto"/>
            </w:tcBorders>
            <w:vAlign w:val="center"/>
            <w:hideMark/>
          </w:tcPr>
          <w:p w14:paraId="589F1B70" w14:textId="77777777" w:rsidR="00335606" w:rsidRPr="00A914D2" w:rsidRDefault="00335606" w:rsidP="00E34FE2">
            <w:pPr>
              <w:spacing w:before="60" w:after="60"/>
              <w:jc w:val="center"/>
              <w:rPr>
                <w:sz w:val="22"/>
                <w:lang w:eastAsia="ja-JP"/>
              </w:rPr>
            </w:pPr>
            <w:r w:rsidRPr="00A914D2">
              <w:rPr>
                <w:sz w:val="22"/>
                <w:lang w:eastAsia="ja-JP"/>
              </w:rPr>
              <w:t>April, 2019  (TBC)</w:t>
            </w:r>
          </w:p>
        </w:tc>
        <w:tc>
          <w:tcPr>
            <w:tcW w:w="2410" w:type="dxa"/>
            <w:tcBorders>
              <w:top w:val="dotted" w:sz="4" w:space="0" w:color="auto"/>
              <w:left w:val="dotted" w:sz="4" w:space="0" w:color="auto"/>
              <w:bottom w:val="single" w:sz="4" w:space="0" w:color="auto"/>
              <w:right w:val="nil"/>
            </w:tcBorders>
            <w:vAlign w:val="center"/>
            <w:hideMark/>
          </w:tcPr>
          <w:p w14:paraId="6AEC6C47" w14:textId="77777777" w:rsidR="00335606" w:rsidRPr="00A914D2" w:rsidRDefault="00335606" w:rsidP="00E34FE2">
            <w:pPr>
              <w:spacing w:before="60" w:after="60"/>
              <w:jc w:val="center"/>
              <w:rPr>
                <w:sz w:val="22"/>
                <w:lang w:eastAsia="ja-JP"/>
              </w:rPr>
            </w:pPr>
            <w:r w:rsidRPr="00A914D2">
              <w:rPr>
                <w:sz w:val="22"/>
                <w:lang w:eastAsia="ja-JP"/>
              </w:rPr>
              <w:t>Palau</w:t>
            </w:r>
          </w:p>
        </w:tc>
      </w:tr>
      <w:tr w:rsidR="00335606" w:rsidRPr="00A914D2" w14:paraId="226BE789" w14:textId="77777777" w:rsidTr="00335606">
        <w:tc>
          <w:tcPr>
            <w:tcW w:w="4219" w:type="dxa"/>
            <w:tcBorders>
              <w:top w:val="single" w:sz="4" w:space="0" w:color="auto"/>
              <w:left w:val="nil"/>
              <w:bottom w:val="nil"/>
              <w:right w:val="nil"/>
            </w:tcBorders>
            <w:shd w:val="clear" w:color="auto" w:fill="D9D9D9" w:themeFill="background1" w:themeFillShade="D9"/>
            <w:hideMark/>
          </w:tcPr>
          <w:p w14:paraId="08C26687" w14:textId="77777777" w:rsidR="00335606" w:rsidRPr="00A914D2" w:rsidRDefault="00335606" w:rsidP="00E34FE2">
            <w:pPr>
              <w:spacing w:before="60" w:after="60"/>
              <w:rPr>
                <w:b/>
                <w:i/>
                <w:lang w:eastAsia="ja-JP"/>
              </w:rPr>
            </w:pPr>
            <w:r w:rsidRPr="00A914D2">
              <w:rPr>
                <w:b/>
                <w:i/>
                <w:lang w:eastAsia="ja-JP"/>
              </w:rPr>
              <w:t>Efficiency Output</w:t>
            </w:r>
          </w:p>
        </w:tc>
        <w:tc>
          <w:tcPr>
            <w:tcW w:w="2693" w:type="dxa"/>
            <w:tcBorders>
              <w:top w:val="single" w:sz="4" w:space="0" w:color="auto"/>
              <w:left w:val="nil"/>
              <w:bottom w:val="nil"/>
              <w:right w:val="nil"/>
            </w:tcBorders>
            <w:shd w:val="clear" w:color="auto" w:fill="D9D9D9" w:themeFill="background1" w:themeFillShade="D9"/>
            <w:vAlign w:val="center"/>
          </w:tcPr>
          <w:p w14:paraId="24E3FD0C" w14:textId="77777777" w:rsidR="00335606" w:rsidRPr="00A914D2" w:rsidRDefault="00335606" w:rsidP="00E34FE2">
            <w:pPr>
              <w:spacing w:before="60" w:after="60"/>
              <w:jc w:val="center"/>
              <w:rPr>
                <w:szCs w:val="23"/>
                <w:lang w:eastAsia="ja-JP"/>
              </w:rPr>
            </w:pPr>
          </w:p>
        </w:tc>
        <w:tc>
          <w:tcPr>
            <w:tcW w:w="2410" w:type="dxa"/>
            <w:tcBorders>
              <w:top w:val="single" w:sz="4" w:space="0" w:color="auto"/>
              <w:left w:val="nil"/>
              <w:bottom w:val="nil"/>
              <w:right w:val="nil"/>
            </w:tcBorders>
            <w:shd w:val="clear" w:color="auto" w:fill="D9D9D9" w:themeFill="background1" w:themeFillShade="D9"/>
            <w:vAlign w:val="center"/>
          </w:tcPr>
          <w:p w14:paraId="596F6B15" w14:textId="77777777" w:rsidR="00335606" w:rsidRPr="00A914D2" w:rsidRDefault="00335606" w:rsidP="00E34FE2">
            <w:pPr>
              <w:spacing w:before="60" w:after="60"/>
              <w:jc w:val="center"/>
              <w:rPr>
                <w:szCs w:val="23"/>
                <w:lang w:eastAsia="ja-JP"/>
              </w:rPr>
            </w:pPr>
          </w:p>
        </w:tc>
      </w:tr>
      <w:tr w:rsidR="00335606" w:rsidRPr="00A914D2" w14:paraId="0DED0265" w14:textId="77777777" w:rsidTr="00335606">
        <w:tc>
          <w:tcPr>
            <w:tcW w:w="4219" w:type="dxa"/>
            <w:tcBorders>
              <w:top w:val="nil"/>
              <w:left w:val="nil"/>
              <w:bottom w:val="dotted" w:sz="4" w:space="0" w:color="auto"/>
              <w:right w:val="dotted" w:sz="4" w:space="0" w:color="auto"/>
            </w:tcBorders>
            <w:vAlign w:val="center"/>
            <w:hideMark/>
          </w:tcPr>
          <w:p w14:paraId="209E439F" w14:textId="77777777" w:rsidR="00335606" w:rsidRPr="00A914D2" w:rsidRDefault="00335606" w:rsidP="00E34FE2">
            <w:pPr>
              <w:spacing w:before="60" w:after="60"/>
              <w:rPr>
                <w:strike/>
                <w:sz w:val="22"/>
                <w:lang w:eastAsia="ja-JP"/>
              </w:rPr>
            </w:pPr>
            <w:r w:rsidRPr="00A914D2">
              <w:rPr>
                <w:strike/>
                <w:sz w:val="22"/>
                <w:lang w:eastAsia="ja-JP"/>
              </w:rPr>
              <w:t>1.   Local Visit #1</w:t>
            </w:r>
          </w:p>
        </w:tc>
        <w:tc>
          <w:tcPr>
            <w:tcW w:w="2693" w:type="dxa"/>
            <w:tcBorders>
              <w:top w:val="nil"/>
              <w:left w:val="dotted" w:sz="4" w:space="0" w:color="auto"/>
              <w:bottom w:val="dotted" w:sz="4" w:space="0" w:color="auto"/>
              <w:right w:val="dotted" w:sz="4" w:space="0" w:color="auto"/>
            </w:tcBorders>
            <w:vAlign w:val="center"/>
            <w:hideMark/>
          </w:tcPr>
          <w:p w14:paraId="7294DDDC" w14:textId="77777777" w:rsidR="00335606" w:rsidRPr="00A914D2" w:rsidRDefault="00335606" w:rsidP="00E34FE2">
            <w:pPr>
              <w:spacing w:before="60" w:after="60"/>
              <w:jc w:val="center"/>
              <w:rPr>
                <w:strike/>
                <w:sz w:val="22"/>
                <w:lang w:eastAsia="ja-JP"/>
              </w:rPr>
            </w:pPr>
            <w:r w:rsidRPr="00A914D2">
              <w:rPr>
                <w:strike/>
                <w:sz w:val="22"/>
                <w:lang w:eastAsia="ja-JP"/>
              </w:rPr>
              <w:t>12-23 Jun, 2017</w:t>
            </w:r>
          </w:p>
        </w:tc>
        <w:tc>
          <w:tcPr>
            <w:tcW w:w="2410" w:type="dxa"/>
            <w:tcBorders>
              <w:top w:val="nil"/>
              <w:left w:val="dotted" w:sz="4" w:space="0" w:color="auto"/>
              <w:bottom w:val="dotted" w:sz="4" w:space="0" w:color="auto"/>
              <w:right w:val="nil"/>
            </w:tcBorders>
            <w:vAlign w:val="center"/>
            <w:hideMark/>
          </w:tcPr>
          <w:p w14:paraId="54103C7A" w14:textId="77777777" w:rsidR="00335606" w:rsidRPr="00A914D2" w:rsidRDefault="00335606" w:rsidP="00E34FE2">
            <w:pPr>
              <w:spacing w:before="60" w:after="60"/>
              <w:jc w:val="center"/>
              <w:rPr>
                <w:strike/>
                <w:sz w:val="22"/>
                <w:lang w:eastAsia="ja-JP"/>
              </w:rPr>
            </w:pPr>
            <w:r w:rsidRPr="00A914D2">
              <w:rPr>
                <w:strike/>
                <w:sz w:val="22"/>
                <w:lang w:eastAsia="ja-JP"/>
              </w:rPr>
              <w:t>Palau</w:t>
            </w:r>
          </w:p>
        </w:tc>
      </w:tr>
      <w:tr w:rsidR="00335606" w:rsidRPr="00A914D2" w14:paraId="01D862CE" w14:textId="77777777" w:rsidTr="00335606">
        <w:tc>
          <w:tcPr>
            <w:tcW w:w="4219" w:type="dxa"/>
            <w:tcBorders>
              <w:top w:val="dotted" w:sz="4" w:space="0" w:color="auto"/>
              <w:left w:val="nil"/>
              <w:bottom w:val="dotted" w:sz="4" w:space="0" w:color="auto"/>
              <w:right w:val="dotted" w:sz="4" w:space="0" w:color="auto"/>
            </w:tcBorders>
            <w:vAlign w:val="center"/>
            <w:hideMark/>
          </w:tcPr>
          <w:p w14:paraId="588189A6" w14:textId="77777777" w:rsidR="00335606" w:rsidRPr="00A914D2" w:rsidRDefault="00335606" w:rsidP="00E34FE2">
            <w:pPr>
              <w:spacing w:before="60" w:after="60"/>
              <w:rPr>
                <w:sz w:val="22"/>
                <w:lang w:eastAsia="ja-JP"/>
              </w:rPr>
            </w:pPr>
            <w:r w:rsidRPr="00A914D2">
              <w:rPr>
                <w:sz w:val="22"/>
                <w:lang w:eastAsia="ja-JP"/>
              </w:rPr>
              <w:t>2.   Local Visit #2</w:t>
            </w:r>
          </w:p>
        </w:tc>
        <w:tc>
          <w:tcPr>
            <w:tcW w:w="2693" w:type="dxa"/>
            <w:tcBorders>
              <w:top w:val="dotted" w:sz="4" w:space="0" w:color="auto"/>
              <w:left w:val="dotted" w:sz="4" w:space="0" w:color="auto"/>
              <w:bottom w:val="dotted" w:sz="4" w:space="0" w:color="auto"/>
              <w:right w:val="dotted" w:sz="4" w:space="0" w:color="auto"/>
            </w:tcBorders>
            <w:vAlign w:val="center"/>
            <w:hideMark/>
          </w:tcPr>
          <w:p w14:paraId="7C8A7E8A" w14:textId="77777777" w:rsidR="00335606" w:rsidRPr="00A914D2" w:rsidRDefault="00335606" w:rsidP="00E34FE2">
            <w:pPr>
              <w:spacing w:before="60" w:after="60"/>
              <w:jc w:val="center"/>
              <w:rPr>
                <w:sz w:val="22"/>
                <w:lang w:eastAsia="ja-JP"/>
              </w:rPr>
            </w:pPr>
            <w:r w:rsidRPr="00A914D2">
              <w:rPr>
                <w:sz w:val="22"/>
                <w:lang w:eastAsia="ja-JP"/>
              </w:rPr>
              <w:t>11-22 Jun, 2018</w:t>
            </w:r>
          </w:p>
        </w:tc>
        <w:tc>
          <w:tcPr>
            <w:tcW w:w="2410" w:type="dxa"/>
            <w:tcBorders>
              <w:top w:val="dotted" w:sz="4" w:space="0" w:color="auto"/>
              <w:left w:val="dotted" w:sz="4" w:space="0" w:color="auto"/>
              <w:bottom w:val="dotted" w:sz="4" w:space="0" w:color="auto"/>
              <w:right w:val="nil"/>
            </w:tcBorders>
            <w:vAlign w:val="center"/>
            <w:hideMark/>
          </w:tcPr>
          <w:p w14:paraId="68258125" w14:textId="77777777" w:rsidR="00335606" w:rsidRPr="00A914D2" w:rsidRDefault="00335606" w:rsidP="00E34FE2">
            <w:pPr>
              <w:spacing w:before="60" w:after="60"/>
              <w:jc w:val="center"/>
              <w:rPr>
                <w:sz w:val="22"/>
                <w:lang w:eastAsia="ja-JP"/>
              </w:rPr>
            </w:pPr>
            <w:r w:rsidRPr="00A914D2">
              <w:rPr>
                <w:sz w:val="22"/>
                <w:lang w:eastAsia="ja-JP"/>
              </w:rPr>
              <w:t>Niue</w:t>
            </w:r>
          </w:p>
        </w:tc>
      </w:tr>
      <w:tr w:rsidR="00335606" w:rsidRPr="00A914D2" w14:paraId="11ACF9EC" w14:textId="77777777" w:rsidTr="00335606">
        <w:tc>
          <w:tcPr>
            <w:tcW w:w="4219" w:type="dxa"/>
            <w:tcBorders>
              <w:top w:val="dotted" w:sz="4" w:space="0" w:color="auto"/>
              <w:left w:val="nil"/>
              <w:bottom w:val="dotted" w:sz="4" w:space="0" w:color="auto"/>
              <w:right w:val="dotted" w:sz="4" w:space="0" w:color="auto"/>
            </w:tcBorders>
            <w:vAlign w:val="center"/>
            <w:hideMark/>
          </w:tcPr>
          <w:p w14:paraId="65531DB3" w14:textId="77777777" w:rsidR="00335606" w:rsidRPr="00A914D2" w:rsidRDefault="00335606" w:rsidP="00E34FE2">
            <w:pPr>
              <w:spacing w:before="60" w:after="60"/>
              <w:rPr>
                <w:sz w:val="22"/>
                <w:lang w:eastAsia="ja-JP"/>
              </w:rPr>
            </w:pPr>
            <w:r w:rsidRPr="00A914D2">
              <w:rPr>
                <w:sz w:val="22"/>
                <w:lang w:eastAsia="ja-JP"/>
              </w:rPr>
              <w:t>3.   Local Visit #3</w:t>
            </w:r>
          </w:p>
        </w:tc>
        <w:tc>
          <w:tcPr>
            <w:tcW w:w="2693" w:type="dxa"/>
            <w:tcBorders>
              <w:top w:val="dotted" w:sz="4" w:space="0" w:color="auto"/>
              <w:left w:val="dotted" w:sz="4" w:space="0" w:color="auto"/>
              <w:bottom w:val="dotted" w:sz="4" w:space="0" w:color="auto"/>
              <w:right w:val="dotted" w:sz="4" w:space="0" w:color="auto"/>
            </w:tcBorders>
            <w:vAlign w:val="center"/>
            <w:hideMark/>
          </w:tcPr>
          <w:p w14:paraId="40A743F5" w14:textId="77777777" w:rsidR="00335606" w:rsidRPr="00A914D2" w:rsidRDefault="00335606" w:rsidP="00E34FE2">
            <w:pPr>
              <w:spacing w:before="60" w:after="60"/>
              <w:jc w:val="center"/>
              <w:rPr>
                <w:sz w:val="22"/>
                <w:lang w:eastAsia="ja-JP"/>
              </w:rPr>
            </w:pPr>
            <w:r w:rsidRPr="00A914D2">
              <w:rPr>
                <w:sz w:val="22"/>
                <w:lang w:eastAsia="ja-JP"/>
              </w:rPr>
              <w:t>13-24 August, 2018</w:t>
            </w:r>
          </w:p>
        </w:tc>
        <w:tc>
          <w:tcPr>
            <w:tcW w:w="2410" w:type="dxa"/>
            <w:tcBorders>
              <w:top w:val="dotted" w:sz="4" w:space="0" w:color="auto"/>
              <w:left w:val="dotted" w:sz="4" w:space="0" w:color="auto"/>
              <w:bottom w:val="dotted" w:sz="4" w:space="0" w:color="auto"/>
              <w:right w:val="nil"/>
            </w:tcBorders>
            <w:vAlign w:val="center"/>
            <w:hideMark/>
          </w:tcPr>
          <w:p w14:paraId="6BE6D602" w14:textId="77777777" w:rsidR="00335606" w:rsidRPr="00A914D2" w:rsidRDefault="00335606" w:rsidP="00E34FE2">
            <w:pPr>
              <w:spacing w:before="60" w:after="60"/>
              <w:jc w:val="center"/>
              <w:rPr>
                <w:sz w:val="22"/>
                <w:lang w:eastAsia="ja-JP"/>
              </w:rPr>
            </w:pPr>
            <w:r w:rsidRPr="00A914D2">
              <w:rPr>
                <w:sz w:val="22"/>
                <w:lang w:eastAsia="ja-JP"/>
              </w:rPr>
              <w:t>Tokelau</w:t>
            </w:r>
          </w:p>
        </w:tc>
      </w:tr>
      <w:tr w:rsidR="00335606" w:rsidRPr="00A914D2" w14:paraId="72210450" w14:textId="77777777" w:rsidTr="00335606">
        <w:tc>
          <w:tcPr>
            <w:tcW w:w="4219" w:type="dxa"/>
            <w:tcBorders>
              <w:top w:val="dotted" w:sz="4" w:space="0" w:color="auto"/>
              <w:left w:val="nil"/>
              <w:bottom w:val="single" w:sz="4" w:space="0" w:color="auto"/>
              <w:right w:val="dotted" w:sz="4" w:space="0" w:color="auto"/>
            </w:tcBorders>
            <w:vAlign w:val="center"/>
            <w:hideMark/>
          </w:tcPr>
          <w:p w14:paraId="33FC9B7E" w14:textId="77777777" w:rsidR="00335606" w:rsidRPr="00A914D2" w:rsidRDefault="00335606" w:rsidP="00E34FE2">
            <w:pPr>
              <w:spacing w:before="60" w:after="60"/>
              <w:rPr>
                <w:sz w:val="22"/>
                <w:lang w:eastAsia="ja-JP"/>
              </w:rPr>
            </w:pPr>
            <w:r w:rsidRPr="00A914D2">
              <w:rPr>
                <w:sz w:val="22"/>
                <w:lang w:eastAsia="ja-JP"/>
              </w:rPr>
              <w:t>4.   Local Visit #4</w:t>
            </w:r>
          </w:p>
        </w:tc>
        <w:tc>
          <w:tcPr>
            <w:tcW w:w="2693" w:type="dxa"/>
            <w:tcBorders>
              <w:top w:val="dotted" w:sz="4" w:space="0" w:color="auto"/>
              <w:left w:val="dotted" w:sz="4" w:space="0" w:color="auto"/>
              <w:bottom w:val="single" w:sz="4" w:space="0" w:color="auto"/>
              <w:right w:val="dotted" w:sz="4" w:space="0" w:color="auto"/>
            </w:tcBorders>
            <w:vAlign w:val="center"/>
            <w:hideMark/>
          </w:tcPr>
          <w:p w14:paraId="7CE5F28F" w14:textId="77777777" w:rsidR="00335606" w:rsidRPr="00A914D2" w:rsidRDefault="00335606" w:rsidP="00E34FE2">
            <w:pPr>
              <w:spacing w:before="60" w:after="60"/>
              <w:jc w:val="center"/>
              <w:rPr>
                <w:sz w:val="22"/>
                <w:lang w:eastAsia="ja-JP"/>
              </w:rPr>
            </w:pPr>
            <w:r w:rsidRPr="00A914D2">
              <w:rPr>
                <w:sz w:val="22"/>
                <w:lang w:eastAsia="ja-JP"/>
              </w:rPr>
              <w:t>4-15 Feb, 2019</w:t>
            </w:r>
          </w:p>
        </w:tc>
        <w:tc>
          <w:tcPr>
            <w:tcW w:w="2410" w:type="dxa"/>
            <w:tcBorders>
              <w:top w:val="dotted" w:sz="4" w:space="0" w:color="auto"/>
              <w:left w:val="dotted" w:sz="4" w:space="0" w:color="auto"/>
              <w:bottom w:val="single" w:sz="4" w:space="0" w:color="auto"/>
              <w:right w:val="nil"/>
            </w:tcBorders>
            <w:vAlign w:val="center"/>
            <w:hideMark/>
          </w:tcPr>
          <w:p w14:paraId="1C974439" w14:textId="77777777" w:rsidR="00335606" w:rsidRPr="00A914D2" w:rsidRDefault="00335606" w:rsidP="00E34FE2">
            <w:pPr>
              <w:spacing w:before="60" w:after="60"/>
              <w:jc w:val="center"/>
              <w:rPr>
                <w:sz w:val="22"/>
                <w:lang w:eastAsia="ja-JP"/>
              </w:rPr>
            </w:pPr>
            <w:r w:rsidRPr="00A914D2">
              <w:rPr>
                <w:sz w:val="22"/>
                <w:lang w:eastAsia="ja-JP"/>
              </w:rPr>
              <w:t>Nauru</w:t>
            </w:r>
          </w:p>
        </w:tc>
      </w:tr>
    </w:tbl>
    <w:p w14:paraId="77AF6772" w14:textId="77777777" w:rsidR="00335606" w:rsidRPr="00A914D2" w:rsidRDefault="00335606" w:rsidP="00E34FE2">
      <w:pPr>
        <w:spacing w:before="60" w:after="60"/>
        <w:rPr>
          <w:b/>
          <w:i/>
          <w:sz w:val="25"/>
          <w:szCs w:val="25"/>
          <w:lang w:val="en-GB"/>
        </w:rPr>
      </w:pPr>
    </w:p>
    <w:p w14:paraId="1F208052" w14:textId="77777777" w:rsidR="00335606" w:rsidRPr="00A914D2" w:rsidRDefault="00335606" w:rsidP="00E34FE2">
      <w:pPr>
        <w:spacing w:before="60" w:after="60"/>
        <w:rPr>
          <w:b/>
          <w:i/>
          <w:sz w:val="25"/>
          <w:szCs w:val="25"/>
          <w:lang w:val="en-GB"/>
        </w:rPr>
      </w:pPr>
      <w:r w:rsidRPr="00A914D2">
        <w:rPr>
          <w:b/>
          <w:i/>
          <w:sz w:val="25"/>
          <w:szCs w:val="25"/>
          <w:lang w:val="en-GB"/>
        </w:rPr>
        <w:t>In-PIC / remote regional activities:</w:t>
      </w:r>
    </w:p>
    <w:p w14:paraId="3CE77FAA" w14:textId="77777777" w:rsidR="00335606" w:rsidRPr="00A914D2" w:rsidRDefault="00335606" w:rsidP="00E34FE2">
      <w:pPr>
        <w:spacing w:before="60" w:after="60"/>
        <w:rPr>
          <w:sz w:val="16"/>
          <w:lang w:val="en-GB"/>
        </w:rPr>
      </w:pPr>
    </w:p>
    <w:tbl>
      <w:tblPr>
        <w:tblW w:w="931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2549"/>
        <w:gridCol w:w="2408"/>
      </w:tblGrid>
      <w:tr w:rsidR="00335606" w:rsidRPr="00A914D2" w14:paraId="7B52DB05" w14:textId="77777777" w:rsidTr="00A16FD6">
        <w:trPr>
          <w:trHeight w:val="50"/>
          <w:tblHeader/>
        </w:trPr>
        <w:tc>
          <w:tcPr>
            <w:tcW w:w="4358" w:type="dxa"/>
            <w:tcBorders>
              <w:top w:val="single" w:sz="4" w:space="0" w:color="auto"/>
              <w:left w:val="nil"/>
              <w:bottom w:val="single" w:sz="4" w:space="0" w:color="auto"/>
              <w:right w:val="single" w:sz="4" w:space="0" w:color="auto"/>
            </w:tcBorders>
            <w:shd w:val="clear" w:color="auto" w:fill="BFBFBF"/>
            <w:vAlign w:val="center"/>
            <w:hideMark/>
          </w:tcPr>
          <w:p w14:paraId="1819673D" w14:textId="77777777" w:rsidR="00335606" w:rsidRPr="00A914D2" w:rsidRDefault="00335606" w:rsidP="00E34FE2">
            <w:pPr>
              <w:spacing w:before="60" w:after="60"/>
              <w:jc w:val="center"/>
              <w:rPr>
                <w:b/>
                <w:lang w:eastAsia="ja-JP"/>
              </w:rPr>
            </w:pPr>
            <w:r w:rsidRPr="00A914D2">
              <w:rPr>
                <w:b/>
                <w:lang w:eastAsia="ja-JP"/>
              </w:rPr>
              <w:t>Activity</w:t>
            </w:r>
          </w:p>
        </w:tc>
        <w:tc>
          <w:tcPr>
            <w:tcW w:w="25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9A57C5" w14:textId="77777777" w:rsidR="00335606" w:rsidRPr="00A914D2" w:rsidRDefault="00335606" w:rsidP="00E34FE2">
            <w:pPr>
              <w:spacing w:before="60" w:after="60"/>
              <w:jc w:val="center"/>
              <w:rPr>
                <w:b/>
                <w:lang w:eastAsia="ja-JP"/>
              </w:rPr>
            </w:pPr>
            <w:r w:rsidRPr="00A914D2">
              <w:rPr>
                <w:b/>
                <w:lang w:eastAsia="ja-JP"/>
              </w:rPr>
              <w:t>Tentative Timing</w:t>
            </w:r>
          </w:p>
        </w:tc>
        <w:tc>
          <w:tcPr>
            <w:tcW w:w="2408" w:type="dxa"/>
            <w:tcBorders>
              <w:top w:val="single" w:sz="4" w:space="0" w:color="auto"/>
              <w:left w:val="single" w:sz="4" w:space="0" w:color="auto"/>
              <w:bottom w:val="single" w:sz="4" w:space="0" w:color="auto"/>
              <w:right w:val="nil"/>
            </w:tcBorders>
            <w:shd w:val="clear" w:color="auto" w:fill="BFBFBF"/>
            <w:vAlign w:val="center"/>
            <w:hideMark/>
          </w:tcPr>
          <w:p w14:paraId="3925D46B" w14:textId="77777777" w:rsidR="00335606" w:rsidRPr="00A914D2" w:rsidRDefault="00335606" w:rsidP="00E34FE2">
            <w:pPr>
              <w:spacing w:before="60" w:after="60"/>
              <w:jc w:val="center"/>
              <w:rPr>
                <w:b/>
                <w:lang w:eastAsia="ja-JP"/>
              </w:rPr>
            </w:pPr>
            <w:r w:rsidRPr="00A914D2">
              <w:rPr>
                <w:b/>
                <w:lang w:eastAsia="ja-JP"/>
              </w:rPr>
              <w:t>Location</w:t>
            </w:r>
          </w:p>
        </w:tc>
      </w:tr>
      <w:tr w:rsidR="00335606" w:rsidRPr="00A914D2" w14:paraId="308B0D86" w14:textId="77777777" w:rsidTr="00A16FD6">
        <w:trPr>
          <w:trHeight w:val="346"/>
        </w:trPr>
        <w:tc>
          <w:tcPr>
            <w:tcW w:w="6907" w:type="dxa"/>
            <w:gridSpan w:val="2"/>
            <w:tcBorders>
              <w:top w:val="single" w:sz="4" w:space="0" w:color="auto"/>
              <w:left w:val="nil"/>
              <w:bottom w:val="nil"/>
              <w:right w:val="nil"/>
            </w:tcBorders>
            <w:shd w:val="clear" w:color="auto" w:fill="D9D9D9" w:themeFill="background1" w:themeFillShade="D9"/>
            <w:vAlign w:val="center"/>
            <w:hideMark/>
          </w:tcPr>
          <w:p w14:paraId="34A939F7" w14:textId="77777777" w:rsidR="00335606" w:rsidRPr="00A914D2" w:rsidRDefault="00335606" w:rsidP="00E34FE2">
            <w:pPr>
              <w:spacing w:before="60" w:after="60"/>
              <w:rPr>
                <w:b/>
                <w:i/>
                <w:szCs w:val="23"/>
                <w:lang w:eastAsia="ja-JP"/>
              </w:rPr>
            </w:pPr>
            <w:r w:rsidRPr="00A914D2">
              <w:rPr>
                <w:b/>
                <w:i/>
                <w:lang w:eastAsia="ja-JP"/>
              </w:rPr>
              <w:t xml:space="preserve">National Leadership Output </w:t>
            </w:r>
          </w:p>
        </w:tc>
        <w:tc>
          <w:tcPr>
            <w:tcW w:w="2408" w:type="dxa"/>
            <w:tcBorders>
              <w:top w:val="single" w:sz="4" w:space="0" w:color="auto"/>
              <w:left w:val="nil"/>
              <w:bottom w:val="nil"/>
              <w:right w:val="nil"/>
            </w:tcBorders>
            <w:shd w:val="clear" w:color="auto" w:fill="D9D9D9" w:themeFill="background1" w:themeFillShade="D9"/>
            <w:vAlign w:val="center"/>
            <w:hideMark/>
          </w:tcPr>
          <w:p w14:paraId="5B2188D4" w14:textId="77777777" w:rsidR="00335606" w:rsidRPr="00A914D2" w:rsidRDefault="00335606" w:rsidP="00E34FE2">
            <w:pPr>
              <w:spacing w:before="60" w:after="60"/>
              <w:rPr>
                <w:rFonts w:eastAsiaTheme="minorEastAsia"/>
                <w:sz w:val="22"/>
                <w:szCs w:val="22"/>
                <w:lang w:eastAsia="ja-JP"/>
              </w:rPr>
            </w:pPr>
          </w:p>
        </w:tc>
      </w:tr>
      <w:tr w:rsidR="00335606" w:rsidRPr="00A914D2" w14:paraId="5061E455" w14:textId="77777777" w:rsidTr="00A16FD6">
        <w:tc>
          <w:tcPr>
            <w:tcW w:w="4358" w:type="dxa"/>
            <w:tcBorders>
              <w:top w:val="dotted" w:sz="4" w:space="0" w:color="auto"/>
              <w:left w:val="nil"/>
              <w:bottom w:val="dotted" w:sz="4" w:space="0" w:color="auto"/>
              <w:right w:val="dotted" w:sz="4" w:space="0" w:color="auto"/>
            </w:tcBorders>
            <w:vAlign w:val="center"/>
            <w:hideMark/>
          </w:tcPr>
          <w:p w14:paraId="6192A5B8" w14:textId="77777777" w:rsidR="00335606" w:rsidRPr="00A914D2" w:rsidRDefault="00335606" w:rsidP="00E34FE2">
            <w:pPr>
              <w:spacing w:before="60" w:after="60"/>
              <w:rPr>
                <w:strike/>
                <w:sz w:val="22"/>
                <w:lang w:eastAsia="ja-JP"/>
              </w:rPr>
            </w:pPr>
            <w:r w:rsidRPr="00A914D2">
              <w:rPr>
                <w:strike/>
                <w:sz w:val="22"/>
                <w:lang w:eastAsia="ja-JP"/>
              </w:rPr>
              <w:t>1.    Remote Delivery Facilitation #1</w:t>
            </w:r>
          </w:p>
        </w:tc>
        <w:tc>
          <w:tcPr>
            <w:tcW w:w="2549" w:type="dxa"/>
            <w:tcBorders>
              <w:top w:val="dotted" w:sz="4" w:space="0" w:color="auto"/>
              <w:left w:val="dotted" w:sz="4" w:space="0" w:color="auto"/>
              <w:bottom w:val="dotted" w:sz="4" w:space="0" w:color="auto"/>
              <w:right w:val="dotted" w:sz="4" w:space="0" w:color="auto"/>
            </w:tcBorders>
            <w:vAlign w:val="center"/>
            <w:hideMark/>
          </w:tcPr>
          <w:p w14:paraId="51EC6E17" w14:textId="77777777" w:rsidR="00335606" w:rsidRPr="00A914D2" w:rsidRDefault="00335606" w:rsidP="00E34FE2">
            <w:pPr>
              <w:spacing w:before="60" w:after="60"/>
              <w:jc w:val="center"/>
              <w:rPr>
                <w:strike/>
                <w:sz w:val="21"/>
                <w:szCs w:val="21"/>
                <w:lang w:eastAsia="ja-JP"/>
              </w:rPr>
            </w:pPr>
            <w:r w:rsidRPr="00A914D2">
              <w:rPr>
                <w:strike/>
                <w:sz w:val="21"/>
                <w:szCs w:val="21"/>
                <w:lang w:eastAsia="ja-JP"/>
              </w:rPr>
              <w:t>Sept 2016-May 2017</w:t>
            </w:r>
          </w:p>
        </w:tc>
        <w:tc>
          <w:tcPr>
            <w:tcW w:w="2408" w:type="dxa"/>
            <w:tcBorders>
              <w:top w:val="dotted" w:sz="4" w:space="0" w:color="auto"/>
              <w:left w:val="dotted" w:sz="4" w:space="0" w:color="auto"/>
              <w:bottom w:val="dotted" w:sz="4" w:space="0" w:color="auto"/>
              <w:right w:val="nil"/>
            </w:tcBorders>
            <w:vAlign w:val="center"/>
            <w:hideMark/>
          </w:tcPr>
          <w:p w14:paraId="764857EC" w14:textId="77777777" w:rsidR="00335606" w:rsidRPr="00A914D2" w:rsidRDefault="00335606" w:rsidP="00E34FE2">
            <w:pPr>
              <w:spacing w:before="60" w:after="60"/>
              <w:jc w:val="center"/>
              <w:rPr>
                <w:strike/>
                <w:sz w:val="21"/>
                <w:szCs w:val="21"/>
                <w:lang w:eastAsia="ja-JP"/>
              </w:rPr>
            </w:pPr>
            <w:r w:rsidRPr="00A914D2">
              <w:rPr>
                <w:strike/>
                <w:sz w:val="21"/>
                <w:szCs w:val="21"/>
                <w:lang w:eastAsia="ja-JP"/>
              </w:rPr>
              <w:t>Remote / Regional</w:t>
            </w:r>
          </w:p>
        </w:tc>
      </w:tr>
      <w:tr w:rsidR="00335606" w:rsidRPr="00A914D2" w14:paraId="22B1C02A" w14:textId="77777777" w:rsidTr="00A16FD6">
        <w:tc>
          <w:tcPr>
            <w:tcW w:w="4358" w:type="dxa"/>
            <w:tcBorders>
              <w:top w:val="dotted" w:sz="4" w:space="0" w:color="auto"/>
              <w:left w:val="nil"/>
              <w:bottom w:val="dotted" w:sz="4" w:space="0" w:color="auto"/>
              <w:right w:val="dotted" w:sz="4" w:space="0" w:color="auto"/>
            </w:tcBorders>
            <w:vAlign w:val="center"/>
            <w:hideMark/>
          </w:tcPr>
          <w:p w14:paraId="5681646C" w14:textId="77777777" w:rsidR="00335606" w:rsidRPr="00A914D2" w:rsidRDefault="00335606" w:rsidP="00E34FE2">
            <w:pPr>
              <w:spacing w:before="60" w:after="60"/>
              <w:rPr>
                <w:sz w:val="22"/>
                <w:lang w:eastAsia="ja-JP"/>
              </w:rPr>
            </w:pPr>
            <w:r w:rsidRPr="00A914D2">
              <w:rPr>
                <w:sz w:val="22"/>
                <w:lang w:eastAsia="ja-JP"/>
              </w:rPr>
              <w:t>2.    Remote Delivery Facilitation #2</w:t>
            </w:r>
          </w:p>
        </w:tc>
        <w:tc>
          <w:tcPr>
            <w:tcW w:w="2549" w:type="dxa"/>
            <w:tcBorders>
              <w:top w:val="dotted" w:sz="4" w:space="0" w:color="auto"/>
              <w:left w:val="dotted" w:sz="4" w:space="0" w:color="auto"/>
              <w:bottom w:val="dotted" w:sz="4" w:space="0" w:color="auto"/>
              <w:right w:val="dotted" w:sz="4" w:space="0" w:color="auto"/>
            </w:tcBorders>
            <w:vAlign w:val="center"/>
            <w:hideMark/>
          </w:tcPr>
          <w:p w14:paraId="3CF67161" w14:textId="77777777" w:rsidR="00335606" w:rsidRPr="00A914D2" w:rsidRDefault="00335606" w:rsidP="00E34FE2">
            <w:pPr>
              <w:spacing w:before="60" w:after="60"/>
              <w:jc w:val="center"/>
              <w:rPr>
                <w:sz w:val="21"/>
                <w:szCs w:val="21"/>
                <w:lang w:eastAsia="ja-JP"/>
              </w:rPr>
            </w:pPr>
            <w:r w:rsidRPr="00A914D2">
              <w:rPr>
                <w:sz w:val="21"/>
                <w:szCs w:val="21"/>
                <w:lang w:eastAsia="ja-JP"/>
              </w:rPr>
              <w:t>Jun 2017-May 2018</w:t>
            </w:r>
          </w:p>
        </w:tc>
        <w:tc>
          <w:tcPr>
            <w:tcW w:w="2408" w:type="dxa"/>
            <w:tcBorders>
              <w:top w:val="dotted" w:sz="4" w:space="0" w:color="auto"/>
              <w:left w:val="dotted" w:sz="4" w:space="0" w:color="auto"/>
              <w:bottom w:val="dotted" w:sz="4" w:space="0" w:color="auto"/>
              <w:right w:val="nil"/>
            </w:tcBorders>
            <w:vAlign w:val="center"/>
            <w:hideMark/>
          </w:tcPr>
          <w:p w14:paraId="55687087" w14:textId="77777777" w:rsidR="00335606" w:rsidRPr="00A914D2" w:rsidRDefault="00335606" w:rsidP="00E34FE2">
            <w:pPr>
              <w:spacing w:before="60" w:after="60"/>
              <w:jc w:val="center"/>
              <w:rPr>
                <w:sz w:val="21"/>
                <w:szCs w:val="21"/>
                <w:lang w:eastAsia="ja-JP"/>
              </w:rPr>
            </w:pPr>
            <w:r w:rsidRPr="00A914D2">
              <w:rPr>
                <w:sz w:val="21"/>
                <w:szCs w:val="21"/>
                <w:lang w:eastAsia="ja-JP"/>
              </w:rPr>
              <w:t>Remote / Regional</w:t>
            </w:r>
          </w:p>
        </w:tc>
      </w:tr>
      <w:tr w:rsidR="00335606" w:rsidRPr="00A914D2" w14:paraId="1557F909" w14:textId="77777777" w:rsidTr="00A16FD6">
        <w:tc>
          <w:tcPr>
            <w:tcW w:w="4358" w:type="dxa"/>
            <w:tcBorders>
              <w:top w:val="dotted" w:sz="4" w:space="0" w:color="auto"/>
              <w:left w:val="nil"/>
              <w:bottom w:val="single" w:sz="4" w:space="0" w:color="auto"/>
              <w:right w:val="dotted" w:sz="4" w:space="0" w:color="auto"/>
            </w:tcBorders>
            <w:vAlign w:val="center"/>
            <w:hideMark/>
          </w:tcPr>
          <w:p w14:paraId="1825CBEC" w14:textId="77777777" w:rsidR="00335606" w:rsidRPr="00A914D2" w:rsidRDefault="00335606" w:rsidP="00E34FE2">
            <w:pPr>
              <w:spacing w:before="60" w:after="60"/>
              <w:rPr>
                <w:sz w:val="22"/>
                <w:lang w:eastAsia="ja-JP"/>
              </w:rPr>
            </w:pPr>
            <w:r w:rsidRPr="00A914D2">
              <w:rPr>
                <w:sz w:val="22"/>
                <w:lang w:eastAsia="ja-JP"/>
              </w:rPr>
              <w:t>3.    Remote Delivery Facilitation #3</w:t>
            </w:r>
          </w:p>
        </w:tc>
        <w:tc>
          <w:tcPr>
            <w:tcW w:w="2549" w:type="dxa"/>
            <w:tcBorders>
              <w:top w:val="dotted" w:sz="4" w:space="0" w:color="auto"/>
              <w:left w:val="dotted" w:sz="4" w:space="0" w:color="auto"/>
              <w:bottom w:val="single" w:sz="4" w:space="0" w:color="auto"/>
              <w:right w:val="dotted" w:sz="4" w:space="0" w:color="auto"/>
            </w:tcBorders>
            <w:vAlign w:val="center"/>
            <w:hideMark/>
          </w:tcPr>
          <w:p w14:paraId="7D0CED34" w14:textId="77777777" w:rsidR="00335606" w:rsidRPr="00A914D2" w:rsidRDefault="00335606" w:rsidP="00E34FE2">
            <w:pPr>
              <w:spacing w:before="60" w:after="60"/>
              <w:jc w:val="center"/>
              <w:rPr>
                <w:sz w:val="21"/>
                <w:szCs w:val="21"/>
                <w:lang w:eastAsia="ja-JP"/>
              </w:rPr>
            </w:pPr>
            <w:r w:rsidRPr="00A914D2">
              <w:rPr>
                <w:sz w:val="21"/>
                <w:szCs w:val="21"/>
                <w:lang w:eastAsia="ja-JP"/>
              </w:rPr>
              <w:t>Jun 2018-May 2019</w:t>
            </w:r>
          </w:p>
        </w:tc>
        <w:tc>
          <w:tcPr>
            <w:tcW w:w="2408" w:type="dxa"/>
            <w:tcBorders>
              <w:top w:val="dotted" w:sz="4" w:space="0" w:color="auto"/>
              <w:left w:val="dotted" w:sz="4" w:space="0" w:color="auto"/>
              <w:bottom w:val="single" w:sz="4" w:space="0" w:color="auto"/>
              <w:right w:val="nil"/>
            </w:tcBorders>
            <w:vAlign w:val="center"/>
            <w:hideMark/>
          </w:tcPr>
          <w:p w14:paraId="73F4E73D" w14:textId="77777777" w:rsidR="00335606" w:rsidRPr="00A914D2" w:rsidRDefault="00335606" w:rsidP="00E34FE2">
            <w:pPr>
              <w:spacing w:before="60" w:after="60"/>
              <w:jc w:val="center"/>
              <w:rPr>
                <w:sz w:val="21"/>
                <w:szCs w:val="21"/>
                <w:lang w:eastAsia="ja-JP"/>
              </w:rPr>
            </w:pPr>
            <w:r w:rsidRPr="00A914D2">
              <w:rPr>
                <w:sz w:val="21"/>
                <w:szCs w:val="21"/>
                <w:lang w:eastAsia="ja-JP"/>
              </w:rPr>
              <w:t>Remote / Regional</w:t>
            </w:r>
          </w:p>
        </w:tc>
      </w:tr>
      <w:tr w:rsidR="00335606" w:rsidRPr="00A914D2" w14:paraId="29FE3DE2" w14:textId="77777777" w:rsidTr="00A16FD6">
        <w:tc>
          <w:tcPr>
            <w:tcW w:w="6907" w:type="dxa"/>
            <w:gridSpan w:val="2"/>
            <w:tcBorders>
              <w:top w:val="single" w:sz="4" w:space="0" w:color="auto"/>
              <w:left w:val="nil"/>
              <w:bottom w:val="nil"/>
              <w:right w:val="nil"/>
            </w:tcBorders>
            <w:shd w:val="clear" w:color="auto" w:fill="D9D9D9" w:themeFill="background1" w:themeFillShade="D9"/>
            <w:vAlign w:val="center"/>
            <w:hideMark/>
          </w:tcPr>
          <w:p w14:paraId="6AF99B12" w14:textId="77777777" w:rsidR="00335606" w:rsidRPr="00A914D2" w:rsidRDefault="00335606" w:rsidP="00E34FE2">
            <w:pPr>
              <w:spacing w:before="60" w:after="60"/>
              <w:rPr>
                <w:sz w:val="21"/>
                <w:szCs w:val="21"/>
                <w:lang w:eastAsia="ja-JP"/>
              </w:rPr>
            </w:pPr>
            <w:r w:rsidRPr="00A914D2">
              <w:rPr>
                <w:b/>
                <w:i/>
                <w:sz w:val="22"/>
                <w:lang w:eastAsia="ja-JP"/>
              </w:rPr>
              <w:t>Localising Professional Capacity Building Output</w:t>
            </w:r>
          </w:p>
        </w:tc>
        <w:tc>
          <w:tcPr>
            <w:tcW w:w="2408" w:type="dxa"/>
            <w:tcBorders>
              <w:top w:val="single" w:sz="4" w:space="0" w:color="auto"/>
              <w:left w:val="nil"/>
              <w:bottom w:val="nil"/>
              <w:right w:val="nil"/>
            </w:tcBorders>
            <w:shd w:val="clear" w:color="auto" w:fill="D9D9D9" w:themeFill="background1" w:themeFillShade="D9"/>
            <w:vAlign w:val="center"/>
          </w:tcPr>
          <w:p w14:paraId="04BEE25A" w14:textId="77777777" w:rsidR="00335606" w:rsidRPr="00A914D2" w:rsidRDefault="00335606" w:rsidP="00E34FE2">
            <w:pPr>
              <w:spacing w:before="60" w:after="60"/>
              <w:jc w:val="center"/>
              <w:rPr>
                <w:sz w:val="21"/>
                <w:szCs w:val="21"/>
                <w:lang w:eastAsia="ja-JP"/>
              </w:rPr>
            </w:pPr>
          </w:p>
        </w:tc>
      </w:tr>
      <w:tr w:rsidR="00335606" w:rsidRPr="00A914D2" w14:paraId="753C981A" w14:textId="77777777" w:rsidTr="00A16FD6">
        <w:tc>
          <w:tcPr>
            <w:tcW w:w="4358" w:type="dxa"/>
            <w:tcBorders>
              <w:top w:val="nil"/>
              <w:left w:val="nil"/>
              <w:bottom w:val="dotted" w:sz="4" w:space="0" w:color="auto"/>
              <w:right w:val="dotted" w:sz="4" w:space="0" w:color="auto"/>
            </w:tcBorders>
            <w:vAlign w:val="center"/>
            <w:hideMark/>
          </w:tcPr>
          <w:p w14:paraId="1998E0DE" w14:textId="77777777" w:rsidR="00335606" w:rsidRPr="00A16FD6" w:rsidRDefault="00335606" w:rsidP="00E34FE2">
            <w:pPr>
              <w:spacing w:before="60" w:after="60"/>
              <w:rPr>
                <w:strike/>
                <w:sz w:val="22"/>
                <w:lang w:eastAsia="ja-JP"/>
              </w:rPr>
            </w:pPr>
            <w:r w:rsidRPr="00A16FD6">
              <w:rPr>
                <w:strike/>
                <w:sz w:val="22"/>
                <w:lang w:eastAsia="ja-JP"/>
              </w:rPr>
              <w:t>1.   Mentoring / resource sharing with local trainers</w:t>
            </w:r>
          </w:p>
        </w:tc>
        <w:tc>
          <w:tcPr>
            <w:tcW w:w="2549" w:type="dxa"/>
            <w:tcBorders>
              <w:top w:val="nil"/>
              <w:left w:val="dotted" w:sz="4" w:space="0" w:color="auto"/>
              <w:bottom w:val="dotted" w:sz="4" w:space="0" w:color="auto"/>
              <w:right w:val="dotted" w:sz="4" w:space="0" w:color="auto"/>
            </w:tcBorders>
            <w:vAlign w:val="center"/>
            <w:hideMark/>
          </w:tcPr>
          <w:p w14:paraId="18F76F5B" w14:textId="65724F5B" w:rsidR="00335606" w:rsidRPr="00A16FD6" w:rsidRDefault="00A16FD6" w:rsidP="00E34FE2">
            <w:pPr>
              <w:spacing w:before="60" w:after="60"/>
              <w:jc w:val="center"/>
              <w:rPr>
                <w:strike/>
                <w:sz w:val="21"/>
                <w:lang w:eastAsia="ja-JP"/>
              </w:rPr>
            </w:pPr>
            <w:r w:rsidRPr="00A16FD6">
              <w:rPr>
                <w:strike/>
                <w:sz w:val="21"/>
                <w:szCs w:val="21"/>
                <w:lang w:eastAsia="ja-JP"/>
              </w:rPr>
              <w:t>Sept 2016-May 2017</w:t>
            </w:r>
          </w:p>
        </w:tc>
        <w:tc>
          <w:tcPr>
            <w:tcW w:w="2408" w:type="dxa"/>
            <w:tcBorders>
              <w:top w:val="nil"/>
              <w:left w:val="dotted" w:sz="4" w:space="0" w:color="auto"/>
              <w:bottom w:val="dotted" w:sz="4" w:space="0" w:color="auto"/>
              <w:right w:val="nil"/>
            </w:tcBorders>
            <w:vAlign w:val="center"/>
            <w:hideMark/>
          </w:tcPr>
          <w:p w14:paraId="6777AD34" w14:textId="77777777" w:rsidR="00335606" w:rsidRPr="00A16FD6" w:rsidRDefault="00335606" w:rsidP="00E34FE2">
            <w:pPr>
              <w:spacing w:before="60" w:after="60"/>
              <w:jc w:val="center"/>
              <w:rPr>
                <w:strike/>
                <w:sz w:val="21"/>
                <w:lang w:eastAsia="ja-JP"/>
              </w:rPr>
            </w:pPr>
            <w:r w:rsidRPr="00A16FD6">
              <w:rPr>
                <w:strike/>
                <w:sz w:val="21"/>
                <w:lang w:eastAsia="ja-JP"/>
              </w:rPr>
              <w:t>Remote / Regional</w:t>
            </w:r>
          </w:p>
        </w:tc>
      </w:tr>
      <w:tr w:rsidR="00A16FD6" w:rsidRPr="00A914D2" w14:paraId="52647C80" w14:textId="77777777" w:rsidTr="00A16FD6">
        <w:tc>
          <w:tcPr>
            <w:tcW w:w="4358" w:type="dxa"/>
            <w:tcBorders>
              <w:top w:val="nil"/>
              <w:left w:val="nil"/>
              <w:bottom w:val="dotted" w:sz="4" w:space="0" w:color="auto"/>
              <w:right w:val="dotted" w:sz="4" w:space="0" w:color="auto"/>
            </w:tcBorders>
            <w:vAlign w:val="center"/>
          </w:tcPr>
          <w:p w14:paraId="32F21872" w14:textId="29EAD3D8" w:rsidR="00A16FD6" w:rsidRPr="00A16FD6" w:rsidRDefault="00A16FD6" w:rsidP="00E34FE2">
            <w:pPr>
              <w:spacing w:before="60" w:after="60"/>
              <w:rPr>
                <w:sz w:val="22"/>
                <w:lang w:eastAsia="ja-JP"/>
              </w:rPr>
            </w:pPr>
            <w:r w:rsidRPr="00A16FD6">
              <w:rPr>
                <w:sz w:val="22"/>
                <w:lang w:eastAsia="ja-JP"/>
              </w:rPr>
              <w:t>2.   Mentoring / resource sharing with local trainers</w:t>
            </w:r>
          </w:p>
        </w:tc>
        <w:tc>
          <w:tcPr>
            <w:tcW w:w="2549" w:type="dxa"/>
            <w:tcBorders>
              <w:top w:val="nil"/>
              <w:left w:val="dotted" w:sz="4" w:space="0" w:color="auto"/>
              <w:bottom w:val="dotted" w:sz="4" w:space="0" w:color="auto"/>
              <w:right w:val="dotted" w:sz="4" w:space="0" w:color="auto"/>
            </w:tcBorders>
            <w:vAlign w:val="center"/>
          </w:tcPr>
          <w:p w14:paraId="0CA0A41C" w14:textId="2FFF4144" w:rsidR="00A16FD6" w:rsidRPr="00A16FD6" w:rsidRDefault="00A16FD6" w:rsidP="00E34FE2">
            <w:pPr>
              <w:spacing w:before="60" w:after="60"/>
              <w:jc w:val="center"/>
              <w:rPr>
                <w:sz w:val="21"/>
                <w:szCs w:val="21"/>
                <w:lang w:eastAsia="ja-JP"/>
              </w:rPr>
            </w:pPr>
            <w:r>
              <w:rPr>
                <w:sz w:val="21"/>
                <w:szCs w:val="21"/>
                <w:lang w:eastAsia="ja-JP"/>
              </w:rPr>
              <w:t>Jun 2017-May 2018</w:t>
            </w:r>
          </w:p>
        </w:tc>
        <w:tc>
          <w:tcPr>
            <w:tcW w:w="2408" w:type="dxa"/>
            <w:tcBorders>
              <w:top w:val="nil"/>
              <w:left w:val="dotted" w:sz="4" w:space="0" w:color="auto"/>
              <w:bottom w:val="dotted" w:sz="4" w:space="0" w:color="auto"/>
              <w:right w:val="nil"/>
            </w:tcBorders>
            <w:vAlign w:val="center"/>
          </w:tcPr>
          <w:p w14:paraId="09C47FB8" w14:textId="2ED1EF59" w:rsidR="00A16FD6" w:rsidRPr="00A16FD6" w:rsidRDefault="00A16FD6" w:rsidP="00E34FE2">
            <w:pPr>
              <w:spacing w:before="60" w:after="60"/>
              <w:jc w:val="center"/>
              <w:rPr>
                <w:sz w:val="21"/>
                <w:lang w:eastAsia="ja-JP"/>
              </w:rPr>
            </w:pPr>
            <w:r w:rsidRPr="00A16FD6">
              <w:rPr>
                <w:sz w:val="21"/>
                <w:lang w:eastAsia="ja-JP"/>
              </w:rPr>
              <w:t>Remote / Regional</w:t>
            </w:r>
          </w:p>
        </w:tc>
      </w:tr>
      <w:tr w:rsidR="00A16FD6" w:rsidRPr="00A914D2" w14:paraId="350E79BC" w14:textId="77777777" w:rsidTr="00A16FD6">
        <w:tc>
          <w:tcPr>
            <w:tcW w:w="4358" w:type="dxa"/>
            <w:tcBorders>
              <w:top w:val="nil"/>
              <w:left w:val="nil"/>
              <w:bottom w:val="dotted" w:sz="4" w:space="0" w:color="auto"/>
              <w:right w:val="dotted" w:sz="4" w:space="0" w:color="auto"/>
            </w:tcBorders>
            <w:vAlign w:val="center"/>
          </w:tcPr>
          <w:p w14:paraId="046D231C" w14:textId="64D74D0D" w:rsidR="00A16FD6" w:rsidRPr="00A16FD6" w:rsidRDefault="00A16FD6" w:rsidP="00E34FE2">
            <w:pPr>
              <w:spacing w:before="60" w:after="60"/>
              <w:rPr>
                <w:sz w:val="22"/>
                <w:lang w:eastAsia="ja-JP"/>
              </w:rPr>
            </w:pPr>
            <w:r w:rsidRPr="00A16FD6">
              <w:rPr>
                <w:sz w:val="22"/>
                <w:lang w:eastAsia="ja-JP"/>
              </w:rPr>
              <w:t>3.   Mentoring / resource sharing with local trainers</w:t>
            </w:r>
          </w:p>
        </w:tc>
        <w:tc>
          <w:tcPr>
            <w:tcW w:w="2549" w:type="dxa"/>
            <w:tcBorders>
              <w:top w:val="nil"/>
              <w:left w:val="dotted" w:sz="4" w:space="0" w:color="auto"/>
              <w:bottom w:val="dotted" w:sz="4" w:space="0" w:color="auto"/>
              <w:right w:val="dotted" w:sz="4" w:space="0" w:color="auto"/>
            </w:tcBorders>
            <w:vAlign w:val="center"/>
          </w:tcPr>
          <w:p w14:paraId="69E8AE1B" w14:textId="6996861E" w:rsidR="00A16FD6" w:rsidRPr="00A16FD6" w:rsidRDefault="00A16FD6" w:rsidP="00E34FE2">
            <w:pPr>
              <w:spacing w:before="60" w:after="60"/>
              <w:jc w:val="center"/>
              <w:rPr>
                <w:sz w:val="21"/>
                <w:szCs w:val="21"/>
                <w:lang w:eastAsia="ja-JP"/>
              </w:rPr>
            </w:pPr>
            <w:r>
              <w:rPr>
                <w:sz w:val="21"/>
                <w:szCs w:val="21"/>
                <w:lang w:eastAsia="ja-JP"/>
              </w:rPr>
              <w:t>Jun 2018-May 2019</w:t>
            </w:r>
          </w:p>
        </w:tc>
        <w:tc>
          <w:tcPr>
            <w:tcW w:w="2408" w:type="dxa"/>
            <w:tcBorders>
              <w:top w:val="nil"/>
              <w:left w:val="dotted" w:sz="4" w:space="0" w:color="auto"/>
              <w:bottom w:val="dotted" w:sz="4" w:space="0" w:color="auto"/>
              <w:right w:val="nil"/>
            </w:tcBorders>
            <w:vAlign w:val="center"/>
          </w:tcPr>
          <w:p w14:paraId="1E6C1FD9" w14:textId="4C5CA2CD" w:rsidR="00A16FD6" w:rsidRPr="00A16FD6" w:rsidRDefault="00A16FD6" w:rsidP="00E34FE2">
            <w:pPr>
              <w:spacing w:before="60" w:after="60"/>
              <w:jc w:val="center"/>
              <w:rPr>
                <w:sz w:val="21"/>
                <w:lang w:eastAsia="ja-JP"/>
              </w:rPr>
            </w:pPr>
            <w:r w:rsidRPr="00A16FD6">
              <w:rPr>
                <w:sz w:val="21"/>
                <w:lang w:eastAsia="ja-JP"/>
              </w:rPr>
              <w:t>Remote / Regional</w:t>
            </w:r>
          </w:p>
        </w:tc>
      </w:tr>
      <w:tr w:rsidR="00A16FD6" w:rsidRPr="00A914D2" w14:paraId="217CED37" w14:textId="77777777" w:rsidTr="00A16FD6">
        <w:tc>
          <w:tcPr>
            <w:tcW w:w="9315" w:type="dxa"/>
            <w:gridSpan w:val="3"/>
            <w:tcBorders>
              <w:top w:val="single" w:sz="4" w:space="0" w:color="auto"/>
              <w:left w:val="nil"/>
              <w:bottom w:val="nil"/>
              <w:right w:val="nil"/>
            </w:tcBorders>
            <w:shd w:val="clear" w:color="auto" w:fill="D9D9D9" w:themeFill="background1" w:themeFillShade="D9"/>
            <w:vAlign w:val="center"/>
            <w:hideMark/>
          </w:tcPr>
          <w:p w14:paraId="30A41316" w14:textId="77777777" w:rsidR="00A16FD6" w:rsidRPr="00A914D2" w:rsidRDefault="00A16FD6" w:rsidP="00E34FE2">
            <w:pPr>
              <w:spacing w:before="60" w:after="60"/>
              <w:rPr>
                <w:sz w:val="21"/>
                <w:szCs w:val="21"/>
                <w:lang w:eastAsia="ja-JP"/>
              </w:rPr>
            </w:pPr>
            <w:r w:rsidRPr="00A914D2">
              <w:rPr>
                <w:b/>
                <w:i/>
                <w:lang w:eastAsia="ja-JP"/>
              </w:rPr>
              <w:lastRenderedPageBreak/>
              <w:t>Institutionalising  Professional Development Output</w:t>
            </w:r>
          </w:p>
        </w:tc>
      </w:tr>
      <w:tr w:rsidR="00A16FD6" w:rsidRPr="00A914D2" w14:paraId="579275E0" w14:textId="77777777" w:rsidTr="00A16FD6">
        <w:tc>
          <w:tcPr>
            <w:tcW w:w="4358" w:type="dxa"/>
            <w:tcBorders>
              <w:top w:val="nil"/>
              <w:left w:val="nil"/>
              <w:bottom w:val="dotted" w:sz="4" w:space="0" w:color="auto"/>
              <w:right w:val="dotted" w:sz="4" w:space="0" w:color="auto"/>
            </w:tcBorders>
            <w:vAlign w:val="center"/>
            <w:hideMark/>
          </w:tcPr>
          <w:p w14:paraId="50A50FA0" w14:textId="77777777" w:rsidR="00A16FD6" w:rsidRPr="00A914D2" w:rsidRDefault="00A16FD6" w:rsidP="00E34FE2">
            <w:pPr>
              <w:spacing w:before="60" w:after="60"/>
              <w:rPr>
                <w:strike/>
                <w:sz w:val="22"/>
                <w:lang w:eastAsia="ja-JP"/>
              </w:rPr>
            </w:pPr>
            <w:r w:rsidRPr="00A914D2">
              <w:rPr>
                <w:strike/>
                <w:sz w:val="22"/>
                <w:lang w:eastAsia="ja-JP"/>
              </w:rPr>
              <w:t>1.   Career Gateway: Local Visit #1</w:t>
            </w:r>
          </w:p>
        </w:tc>
        <w:tc>
          <w:tcPr>
            <w:tcW w:w="2549" w:type="dxa"/>
            <w:tcBorders>
              <w:top w:val="nil"/>
              <w:left w:val="dotted" w:sz="4" w:space="0" w:color="auto"/>
              <w:bottom w:val="dotted" w:sz="4" w:space="0" w:color="auto"/>
              <w:right w:val="dotted" w:sz="4" w:space="0" w:color="auto"/>
            </w:tcBorders>
            <w:vAlign w:val="center"/>
            <w:hideMark/>
          </w:tcPr>
          <w:p w14:paraId="67555340" w14:textId="77777777" w:rsidR="00A16FD6" w:rsidRPr="00A914D2" w:rsidRDefault="00A16FD6" w:rsidP="00E34FE2">
            <w:pPr>
              <w:spacing w:before="60" w:after="60"/>
              <w:jc w:val="center"/>
              <w:rPr>
                <w:strike/>
                <w:sz w:val="21"/>
                <w:szCs w:val="21"/>
                <w:lang w:eastAsia="ja-JP"/>
              </w:rPr>
            </w:pPr>
            <w:r w:rsidRPr="00A914D2">
              <w:rPr>
                <w:strike/>
                <w:sz w:val="21"/>
                <w:szCs w:val="21"/>
                <w:lang w:eastAsia="ja-JP"/>
              </w:rPr>
              <w:t>30 Jan-3 Feb 2017</w:t>
            </w:r>
          </w:p>
        </w:tc>
        <w:tc>
          <w:tcPr>
            <w:tcW w:w="2408" w:type="dxa"/>
            <w:tcBorders>
              <w:top w:val="nil"/>
              <w:left w:val="dotted" w:sz="4" w:space="0" w:color="auto"/>
              <w:bottom w:val="dotted" w:sz="4" w:space="0" w:color="auto"/>
              <w:right w:val="nil"/>
            </w:tcBorders>
            <w:vAlign w:val="center"/>
            <w:hideMark/>
          </w:tcPr>
          <w:p w14:paraId="4F67AE31" w14:textId="77777777" w:rsidR="00A16FD6" w:rsidRPr="00A914D2" w:rsidRDefault="00A16FD6" w:rsidP="00E34FE2">
            <w:pPr>
              <w:spacing w:before="60" w:after="60"/>
              <w:jc w:val="center"/>
              <w:rPr>
                <w:strike/>
                <w:sz w:val="21"/>
                <w:szCs w:val="21"/>
                <w:lang w:eastAsia="ja-JP"/>
              </w:rPr>
            </w:pPr>
            <w:r w:rsidRPr="00A914D2">
              <w:rPr>
                <w:strike/>
                <w:sz w:val="21"/>
                <w:szCs w:val="21"/>
                <w:lang w:eastAsia="ja-JP"/>
              </w:rPr>
              <w:t>Vanuatu</w:t>
            </w:r>
          </w:p>
        </w:tc>
      </w:tr>
      <w:tr w:rsidR="00A16FD6" w:rsidRPr="00A914D2" w14:paraId="186DBFB3" w14:textId="77777777" w:rsidTr="00A16FD6">
        <w:tc>
          <w:tcPr>
            <w:tcW w:w="4358" w:type="dxa"/>
            <w:tcBorders>
              <w:top w:val="dotted" w:sz="4" w:space="0" w:color="auto"/>
              <w:left w:val="nil"/>
              <w:bottom w:val="nil"/>
              <w:right w:val="dotted" w:sz="4" w:space="0" w:color="auto"/>
            </w:tcBorders>
            <w:vAlign w:val="center"/>
            <w:hideMark/>
          </w:tcPr>
          <w:p w14:paraId="28C0F7AE" w14:textId="77777777" w:rsidR="00A16FD6" w:rsidRPr="00A914D2" w:rsidRDefault="00A16FD6" w:rsidP="00E34FE2">
            <w:pPr>
              <w:spacing w:before="60" w:after="60"/>
              <w:rPr>
                <w:strike/>
                <w:sz w:val="22"/>
                <w:lang w:eastAsia="ja-JP"/>
              </w:rPr>
            </w:pPr>
            <w:r w:rsidRPr="00A914D2">
              <w:rPr>
                <w:strike/>
                <w:sz w:val="22"/>
                <w:lang w:eastAsia="ja-JP"/>
              </w:rPr>
              <w:t>2.   Career Gateway: Local Visit #2</w:t>
            </w:r>
          </w:p>
        </w:tc>
        <w:tc>
          <w:tcPr>
            <w:tcW w:w="2549" w:type="dxa"/>
            <w:tcBorders>
              <w:top w:val="dotted" w:sz="4" w:space="0" w:color="auto"/>
              <w:left w:val="dotted" w:sz="4" w:space="0" w:color="auto"/>
              <w:bottom w:val="nil"/>
              <w:right w:val="dotted" w:sz="4" w:space="0" w:color="auto"/>
            </w:tcBorders>
            <w:vAlign w:val="center"/>
            <w:hideMark/>
          </w:tcPr>
          <w:p w14:paraId="0DEA97DE" w14:textId="77777777" w:rsidR="00A16FD6" w:rsidRPr="00A914D2" w:rsidRDefault="00A16FD6" w:rsidP="00E34FE2">
            <w:pPr>
              <w:spacing w:before="60" w:after="60"/>
              <w:jc w:val="center"/>
              <w:rPr>
                <w:strike/>
                <w:sz w:val="21"/>
                <w:szCs w:val="21"/>
                <w:lang w:eastAsia="ja-JP"/>
              </w:rPr>
            </w:pPr>
            <w:r w:rsidRPr="00A914D2">
              <w:rPr>
                <w:strike/>
                <w:sz w:val="21"/>
                <w:szCs w:val="21"/>
                <w:lang w:eastAsia="ja-JP"/>
              </w:rPr>
              <w:t>4-9 June, 2017</w:t>
            </w:r>
          </w:p>
        </w:tc>
        <w:tc>
          <w:tcPr>
            <w:tcW w:w="2408" w:type="dxa"/>
            <w:tcBorders>
              <w:top w:val="dotted" w:sz="4" w:space="0" w:color="auto"/>
              <w:left w:val="dotted" w:sz="4" w:space="0" w:color="auto"/>
              <w:bottom w:val="nil"/>
              <w:right w:val="nil"/>
            </w:tcBorders>
            <w:vAlign w:val="center"/>
            <w:hideMark/>
          </w:tcPr>
          <w:p w14:paraId="7BD0E853" w14:textId="77777777" w:rsidR="00A16FD6" w:rsidRPr="00A914D2" w:rsidRDefault="00A16FD6" w:rsidP="00E34FE2">
            <w:pPr>
              <w:spacing w:before="60" w:after="60"/>
              <w:jc w:val="center"/>
              <w:rPr>
                <w:strike/>
                <w:sz w:val="21"/>
                <w:szCs w:val="21"/>
                <w:lang w:eastAsia="ja-JP"/>
              </w:rPr>
            </w:pPr>
            <w:r w:rsidRPr="00A914D2">
              <w:rPr>
                <w:strike/>
                <w:sz w:val="21"/>
                <w:szCs w:val="21"/>
                <w:lang w:eastAsia="ja-JP"/>
              </w:rPr>
              <w:t>Vanuatu</w:t>
            </w:r>
          </w:p>
        </w:tc>
      </w:tr>
      <w:tr w:rsidR="00A16FD6" w:rsidRPr="00A914D2" w14:paraId="04D3305C" w14:textId="77777777" w:rsidTr="00A16FD6">
        <w:tc>
          <w:tcPr>
            <w:tcW w:w="4358" w:type="dxa"/>
            <w:tcBorders>
              <w:top w:val="dotted" w:sz="4" w:space="0" w:color="auto"/>
              <w:left w:val="nil"/>
              <w:bottom w:val="nil"/>
              <w:right w:val="dotted" w:sz="4" w:space="0" w:color="auto"/>
            </w:tcBorders>
            <w:vAlign w:val="center"/>
            <w:hideMark/>
          </w:tcPr>
          <w:p w14:paraId="45600022" w14:textId="77777777" w:rsidR="00A16FD6" w:rsidRPr="00A914D2" w:rsidRDefault="00A16FD6" w:rsidP="00E34FE2">
            <w:pPr>
              <w:spacing w:before="60" w:after="60"/>
              <w:rPr>
                <w:sz w:val="22"/>
                <w:lang w:eastAsia="ja-JP"/>
              </w:rPr>
            </w:pPr>
            <w:r w:rsidRPr="00A914D2">
              <w:rPr>
                <w:sz w:val="22"/>
                <w:lang w:eastAsia="ja-JP"/>
              </w:rPr>
              <w:t>3.   Career Gateway: Local Visit #3</w:t>
            </w:r>
            <w:r w:rsidRPr="00A914D2">
              <w:rPr>
                <w:rStyle w:val="FootnoteReference"/>
                <w:sz w:val="22"/>
                <w:lang w:eastAsia="ja-JP"/>
              </w:rPr>
              <w:footnoteReference w:id="5"/>
            </w:r>
          </w:p>
        </w:tc>
        <w:tc>
          <w:tcPr>
            <w:tcW w:w="2549" w:type="dxa"/>
            <w:tcBorders>
              <w:top w:val="dotted" w:sz="4" w:space="0" w:color="auto"/>
              <w:left w:val="dotted" w:sz="4" w:space="0" w:color="auto"/>
              <w:bottom w:val="nil"/>
              <w:right w:val="dotted" w:sz="4" w:space="0" w:color="auto"/>
            </w:tcBorders>
            <w:vAlign w:val="center"/>
            <w:hideMark/>
          </w:tcPr>
          <w:p w14:paraId="0EF1E47B" w14:textId="77777777" w:rsidR="00A16FD6" w:rsidRPr="00A914D2" w:rsidRDefault="00A16FD6" w:rsidP="00E34FE2">
            <w:pPr>
              <w:spacing w:before="60" w:after="60"/>
              <w:jc w:val="center"/>
              <w:rPr>
                <w:sz w:val="21"/>
                <w:szCs w:val="21"/>
                <w:lang w:eastAsia="ja-JP"/>
              </w:rPr>
            </w:pPr>
            <w:r w:rsidRPr="00A914D2">
              <w:rPr>
                <w:sz w:val="21"/>
                <w:szCs w:val="21"/>
                <w:lang w:eastAsia="ja-JP"/>
              </w:rPr>
              <w:t>TBC</w:t>
            </w:r>
          </w:p>
        </w:tc>
        <w:tc>
          <w:tcPr>
            <w:tcW w:w="2408" w:type="dxa"/>
            <w:tcBorders>
              <w:top w:val="dotted" w:sz="4" w:space="0" w:color="auto"/>
              <w:left w:val="dotted" w:sz="4" w:space="0" w:color="auto"/>
              <w:bottom w:val="nil"/>
              <w:right w:val="nil"/>
            </w:tcBorders>
            <w:vAlign w:val="center"/>
            <w:hideMark/>
          </w:tcPr>
          <w:p w14:paraId="70D70B23" w14:textId="77777777" w:rsidR="00A16FD6" w:rsidRPr="00A914D2" w:rsidRDefault="00A16FD6" w:rsidP="00E34FE2">
            <w:pPr>
              <w:spacing w:before="60" w:after="60"/>
              <w:jc w:val="center"/>
              <w:rPr>
                <w:sz w:val="21"/>
                <w:szCs w:val="21"/>
                <w:lang w:eastAsia="ja-JP"/>
              </w:rPr>
            </w:pPr>
            <w:r w:rsidRPr="00A914D2">
              <w:rPr>
                <w:sz w:val="21"/>
                <w:szCs w:val="21"/>
                <w:lang w:eastAsia="ja-JP"/>
              </w:rPr>
              <w:t>Vanuatu (TBC)</w:t>
            </w:r>
          </w:p>
        </w:tc>
      </w:tr>
      <w:tr w:rsidR="00A16FD6" w:rsidRPr="00A914D2" w14:paraId="19DB22C5" w14:textId="77777777" w:rsidTr="00A16FD6">
        <w:tc>
          <w:tcPr>
            <w:tcW w:w="4358" w:type="dxa"/>
            <w:tcBorders>
              <w:top w:val="dotted" w:sz="4" w:space="0" w:color="auto"/>
              <w:left w:val="nil"/>
              <w:bottom w:val="nil"/>
              <w:right w:val="dotted" w:sz="4" w:space="0" w:color="auto"/>
            </w:tcBorders>
            <w:vAlign w:val="center"/>
            <w:hideMark/>
          </w:tcPr>
          <w:p w14:paraId="34F2E974" w14:textId="77777777" w:rsidR="00A16FD6" w:rsidRPr="00A914D2" w:rsidRDefault="00A16FD6" w:rsidP="00E34FE2">
            <w:pPr>
              <w:spacing w:before="60" w:after="60"/>
              <w:rPr>
                <w:strike/>
                <w:sz w:val="22"/>
                <w:lang w:eastAsia="ja-JP"/>
              </w:rPr>
            </w:pPr>
            <w:r w:rsidRPr="00A914D2">
              <w:rPr>
                <w:strike/>
                <w:sz w:val="22"/>
                <w:lang w:eastAsia="ja-JP"/>
              </w:rPr>
              <w:t>4.   Career Pathway: Local Visit #1</w:t>
            </w:r>
          </w:p>
        </w:tc>
        <w:tc>
          <w:tcPr>
            <w:tcW w:w="2549" w:type="dxa"/>
            <w:tcBorders>
              <w:top w:val="dotted" w:sz="4" w:space="0" w:color="auto"/>
              <w:left w:val="dotted" w:sz="4" w:space="0" w:color="auto"/>
              <w:bottom w:val="nil"/>
              <w:right w:val="dotted" w:sz="4" w:space="0" w:color="auto"/>
            </w:tcBorders>
            <w:vAlign w:val="center"/>
            <w:hideMark/>
          </w:tcPr>
          <w:p w14:paraId="65F2CB2C" w14:textId="77777777" w:rsidR="00A16FD6" w:rsidRPr="00A914D2" w:rsidRDefault="00A16FD6" w:rsidP="00E34FE2">
            <w:pPr>
              <w:spacing w:before="60" w:after="60"/>
              <w:jc w:val="center"/>
              <w:rPr>
                <w:strike/>
                <w:sz w:val="21"/>
                <w:szCs w:val="21"/>
                <w:lang w:eastAsia="ja-JP"/>
              </w:rPr>
            </w:pPr>
            <w:r w:rsidRPr="00A914D2">
              <w:rPr>
                <w:strike/>
                <w:sz w:val="21"/>
                <w:szCs w:val="21"/>
                <w:lang w:eastAsia="ja-JP"/>
              </w:rPr>
              <w:t>31 Oct-4 Nov 2016</w:t>
            </w:r>
          </w:p>
        </w:tc>
        <w:tc>
          <w:tcPr>
            <w:tcW w:w="2408" w:type="dxa"/>
            <w:tcBorders>
              <w:top w:val="dotted" w:sz="4" w:space="0" w:color="auto"/>
              <w:left w:val="dotted" w:sz="4" w:space="0" w:color="auto"/>
              <w:bottom w:val="nil"/>
              <w:right w:val="nil"/>
            </w:tcBorders>
            <w:vAlign w:val="center"/>
            <w:hideMark/>
          </w:tcPr>
          <w:p w14:paraId="2E69547E" w14:textId="77777777" w:rsidR="00A16FD6" w:rsidRPr="00A914D2" w:rsidRDefault="00A16FD6" w:rsidP="00E34FE2">
            <w:pPr>
              <w:spacing w:before="60" w:after="60"/>
              <w:jc w:val="center"/>
              <w:rPr>
                <w:strike/>
                <w:sz w:val="21"/>
                <w:szCs w:val="21"/>
                <w:lang w:eastAsia="ja-JP"/>
              </w:rPr>
            </w:pPr>
            <w:r w:rsidRPr="00A914D2">
              <w:rPr>
                <w:strike/>
                <w:sz w:val="21"/>
                <w:szCs w:val="21"/>
                <w:lang w:eastAsia="ja-JP"/>
              </w:rPr>
              <w:t>PNG</w:t>
            </w:r>
          </w:p>
        </w:tc>
      </w:tr>
      <w:tr w:rsidR="00A16FD6" w:rsidRPr="00A914D2" w14:paraId="752783CF" w14:textId="77777777" w:rsidTr="00A16FD6">
        <w:tc>
          <w:tcPr>
            <w:tcW w:w="4358" w:type="dxa"/>
            <w:tcBorders>
              <w:top w:val="dotted" w:sz="4" w:space="0" w:color="auto"/>
              <w:left w:val="nil"/>
              <w:bottom w:val="single" w:sz="4" w:space="0" w:color="auto"/>
              <w:right w:val="dotted" w:sz="4" w:space="0" w:color="auto"/>
            </w:tcBorders>
            <w:vAlign w:val="center"/>
            <w:hideMark/>
          </w:tcPr>
          <w:p w14:paraId="06D18D80" w14:textId="77777777" w:rsidR="00A16FD6" w:rsidRPr="00A914D2" w:rsidRDefault="00A16FD6" w:rsidP="00E34FE2">
            <w:pPr>
              <w:spacing w:before="60" w:after="60"/>
              <w:rPr>
                <w:sz w:val="22"/>
                <w:lang w:eastAsia="ja-JP"/>
              </w:rPr>
            </w:pPr>
            <w:r w:rsidRPr="00A914D2">
              <w:rPr>
                <w:sz w:val="22"/>
                <w:lang w:eastAsia="ja-JP"/>
              </w:rPr>
              <w:t>5.   Career Pathway: Local Visit #2</w:t>
            </w:r>
          </w:p>
        </w:tc>
        <w:tc>
          <w:tcPr>
            <w:tcW w:w="2549" w:type="dxa"/>
            <w:tcBorders>
              <w:top w:val="dotted" w:sz="4" w:space="0" w:color="auto"/>
              <w:left w:val="dotted" w:sz="4" w:space="0" w:color="auto"/>
              <w:bottom w:val="single" w:sz="4" w:space="0" w:color="auto"/>
              <w:right w:val="dotted" w:sz="4" w:space="0" w:color="auto"/>
            </w:tcBorders>
            <w:vAlign w:val="center"/>
            <w:hideMark/>
          </w:tcPr>
          <w:p w14:paraId="302E283D" w14:textId="77777777" w:rsidR="00A16FD6" w:rsidRPr="00A914D2" w:rsidRDefault="00A16FD6" w:rsidP="00E34FE2">
            <w:pPr>
              <w:spacing w:before="60" w:after="60"/>
              <w:jc w:val="center"/>
              <w:rPr>
                <w:sz w:val="21"/>
                <w:szCs w:val="21"/>
                <w:lang w:eastAsia="ja-JP"/>
              </w:rPr>
            </w:pPr>
            <w:r w:rsidRPr="00A914D2">
              <w:rPr>
                <w:sz w:val="21"/>
                <w:szCs w:val="21"/>
                <w:lang w:eastAsia="ja-JP"/>
              </w:rPr>
              <w:t>11-15 Sept, 2017 (TBC)</w:t>
            </w:r>
          </w:p>
        </w:tc>
        <w:tc>
          <w:tcPr>
            <w:tcW w:w="2408" w:type="dxa"/>
            <w:tcBorders>
              <w:top w:val="dotted" w:sz="4" w:space="0" w:color="auto"/>
              <w:left w:val="dotted" w:sz="4" w:space="0" w:color="auto"/>
              <w:bottom w:val="single" w:sz="4" w:space="0" w:color="auto"/>
              <w:right w:val="nil"/>
            </w:tcBorders>
            <w:vAlign w:val="center"/>
            <w:hideMark/>
          </w:tcPr>
          <w:p w14:paraId="75CA8399" w14:textId="77777777" w:rsidR="00A16FD6" w:rsidRPr="00A914D2" w:rsidRDefault="00A16FD6" w:rsidP="00E34FE2">
            <w:pPr>
              <w:spacing w:before="60" w:after="60"/>
              <w:jc w:val="center"/>
              <w:rPr>
                <w:sz w:val="21"/>
                <w:szCs w:val="21"/>
                <w:lang w:eastAsia="ja-JP"/>
              </w:rPr>
            </w:pPr>
            <w:r w:rsidRPr="00A914D2">
              <w:rPr>
                <w:sz w:val="21"/>
                <w:szCs w:val="21"/>
                <w:lang w:eastAsia="ja-JP"/>
              </w:rPr>
              <w:t>PNG</w:t>
            </w:r>
          </w:p>
        </w:tc>
      </w:tr>
    </w:tbl>
    <w:p w14:paraId="19C00FE4" w14:textId="77777777" w:rsidR="00335606" w:rsidRPr="00A914D2" w:rsidRDefault="00335606" w:rsidP="00E34FE2">
      <w:pPr>
        <w:spacing w:before="60" w:after="60"/>
      </w:pPr>
    </w:p>
    <w:tbl>
      <w:tblPr>
        <w:tblW w:w="931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2549"/>
        <w:gridCol w:w="2408"/>
      </w:tblGrid>
      <w:tr w:rsidR="00335606" w:rsidRPr="00A914D2" w14:paraId="332FD37D" w14:textId="77777777" w:rsidTr="00335606">
        <w:trPr>
          <w:trHeight w:val="270"/>
        </w:trPr>
        <w:tc>
          <w:tcPr>
            <w:tcW w:w="4361" w:type="dxa"/>
            <w:tcBorders>
              <w:top w:val="single" w:sz="4" w:space="0" w:color="auto"/>
              <w:left w:val="nil"/>
              <w:bottom w:val="nil"/>
              <w:right w:val="nil"/>
            </w:tcBorders>
            <w:shd w:val="clear" w:color="auto" w:fill="D9D9D9" w:themeFill="background1" w:themeFillShade="D9"/>
            <w:vAlign w:val="center"/>
            <w:hideMark/>
          </w:tcPr>
          <w:p w14:paraId="782E6981" w14:textId="77777777" w:rsidR="00335606" w:rsidRPr="00A914D2" w:rsidRDefault="00335606" w:rsidP="00E34FE2">
            <w:pPr>
              <w:spacing w:before="60" w:after="60"/>
              <w:rPr>
                <w:b/>
                <w:i/>
                <w:lang w:eastAsia="ja-JP"/>
              </w:rPr>
            </w:pPr>
            <w:r w:rsidRPr="00A914D2">
              <w:rPr>
                <w:b/>
                <w:i/>
                <w:lang w:eastAsia="ja-JP"/>
              </w:rPr>
              <w:t>Accountability Output</w:t>
            </w:r>
          </w:p>
        </w:tc>
        <w:tc>
          <w:tcPr>
            <w:tcW w:w="2551" w:type="dxa"/>
            <w:tcBorders>
              <w:top w:val="single" w:sz="4" w:space="0" w:color="auto"/>
              <w:left w:val="nil"/>
              <w:bottom w:val="nil"/>
              <w:right w:val="nil"/>
            </w:tcBorders>
            <w:shd w:val="clear" w:color="auto" w:fill="D9D9D9" w:themeFill="background1" w:themeFillShade="D9"/>
            <w:vAlign w:val="center"/>
          </w:tcPr>
          <w:p w14:paraId="2792653D" w14:textId="77777777" w:rsidR="00335606" w:rsidRPr="00A914D2" w:rsidRDefault="00335606" w:rsidP="00E34FE2">
            <w:pPr>
              <w:spacing w:before="60" w:after="60"/>
              <w:jc w:val="center"/>
              <w:rPr>
                <w:sz w:val="21"/>
                <w:szCs w:val="21"/>
                <w:lang w:eastAsia="ja-JP"/>
              </w:rPr>
            </w:pPr>
          </w:p>
        </w:tc>
        <w:tc>
          <w:tcPr>
            <w:tcW w:w="2410" w:type="dxa"/>
            <w:tcBorders>
              <w:top w:val="single" w:sz="4" w:space="0" w:color="auto"/>
              <w:left w:val="nil"/>
              <w:bottom w:val="nil"/>
              <w:right w:val="nil"/>
            </w:tcBorders>
            <w:shd w:val="clear" w:color="auto" w:fill="D9D9D9" w:themeFill="background1" w:themeFillShade="D9"/>
            <w:vAlign w:val="center"/>
          </w:tcPr>
          <w:p w14:paraId="364293E0" w14:textId="77777777" w:rsidR="00335606" w:rsidRPr="00A914D2" w:rsidRDefault="00335606" w:rsidP="00E34FE2">
            <w:pPr>
              <w:spacing w:before="60" w:after="60"/>
              <w:jc w:val="center"/>
              <w:rPr>
                <w:sz w:val="21"/>
                <w:szCs w:val="21"/>
                <w:lang w:eastAsia="ja-JP"/>
              </w:rPr>
            </w:pPr>
          </w:p>
        </w:tc>
      </w:tr>
      <w:tr w:rsidR="00335606" w:rsidRPr="00A914D2" w14:paraId="23015BE0" w14:textId="77777777" w:rsidTr="00335606">
        <w:tc>
          <w:tcPr>
            <w:tcW w:w="4361" w:type="dxa"/>
            <w:tcBorders>
              <w:top w:val="nil"/>
              <w:left w:val="nil"/>
              <w:bottom w:val="dotted" w:sz="4" w:space="0" w:color="auto"/>
              <w:right w:val="dotted" w:sz="4" w:space="0" w:color="auto"/>
            </w:tcBorders>
            <w:vAlign w:val="center"/>
            <w:hideMark/>
          </w:tcPr>
          <w:p w14:paraId="4CD13774" w14:textId="77777777" w:rsidR="00335606" w:rsidRPr="00A914D2" w:rsidRDefault="00335606" w:rsidP="00E34FE2">
            <w:pPr>
              <w:spacing w:before="60" w:after="60"/>
              <w:rPr>
                <w:lang w:eastAsia="ja-JP"/>
              </w:rPr>
            </w:pPr>
            <w:r w:rsidRPr="00A914D2">
              <w:rPr>
                <w:lang w:eastAsia="ja-JP"/>
              </w:rPr>
              <w:t>1. Accountability: Local Visit #1</w:t>
            </w:r>
          </w:p>
        </w:tc>
        <w:tc>
          <w:tcPr>
            <w:tcW w:w="2551" w:type="dxa"/>
            <w:tcBorders>
              <w:top w:val="nil"/>
              <w:left w:val="dotted" w:sz="4" w:space="0" w:color="auto"/>
              <w:bottom w:val="dotted" w:sz="4" w:space="0" w:color="auto"/>
              <w:right w:val="dotted" w:sz="4" w:space="0" w:color="auto"/>
            </w:tcBorders>
            <w:vAlign w:val="center"/>
            <w:hideMark/>
          </w:tcPr>
          <w:p w14:paraId="11493D34" w14:textId="77777777" w:rsidR="00335606" w:rsidRPr="00A914D2" w:rsidRDefault="00335606" w:rsidP="00E34FE2">
            <w:pPr>
              <w:spacing w:before="60" w:after="60"/>
              <w:jc w:val="center"/>
              <w:rPr>
                <w:sz w:val="21"/>
                <w:szCs w:val="21"/>
                <w:lang w:eastAsia="ja-JP"/>
              </w:rPr>
            </w:pPr>
            <w:r w:rsidRPr="00A914D2">
              <w:rPr>
                <w:sz w:val="21"/>
                <w:szCs w:val="21"/>
                <w:lang w:eastAsia="ja-JP"/>
              </w:rPr>
              <w:t>21-25 August, 2017</w:t>
            </w:r>
          </w:p>
        </w:tc>
        <w:tc>
          <w:tcPr>
            <w:tcW w:w="2410" w:type="dxa"/>
            <w:tcBorders>
              <w:top w:val="nil"/>
              <w:left w:val="dotted" w:sz="4" w:space="0" w:color="auto"/>
              <w:bottom w:val="dotted" w:sz="4" w:space="0" w:color="auto"/>
              <w:right w:val="nil"/>
            </w:tcBorders>
            <w:vAlign w:val="center"/>
            <w:hideMark/>
          </w:tcPr>
          <w:p w14:paraId="41BDA21F" w14:textId="77777777" w:rsidR="00335606" w:rsidRPr="00A914D2" w:rsidRDefault="00335606" w:rsidP="00E34FE2">
            <w:pPr>
              <w:spacing w:before="60" w:after="60"/>
              <w:jc w:val="center"/>
              <w:rPr>
                <w:sz w:val="21"/>
                <w:szCs w:val="21"/>
                <w:lang w:eastAsia="ja-JP"/>
              </w:rPr>
            </w:pPr>
            <w:r w:rsidRPr="00A914D2">
              <w:rPr>
                <w:sz w:val="21"/>
                <w:szCs w:val="21"/>
                <w:lang w:eastAsia="ja-JP"/>
              </w:rPr>
              <w:t>Palau</w:t>
            </w:r>
          </w:p>
        </w:tc>
      </w:tr>
      <w:tr w:rsidR="00A16FD6" w:rsidRPr="00A914D2" w14:paraId="33D21155" w14:textId="77777777" w:rsidTr="00335606">
        <w:tc>
          <w:tcPr>
            <w:tcW w:w="4361" w:type="dxa"/>
            <w:tcBorders>
              <w:top w:val="nil"/>
              <w:left w:val="nil"/>
              <w:bottom w:val="dotted" w:sz="4" w:space="0" w:color="auto"/>
              <w:right w:val="dotted" w:sz="4" w:space="0" w:color="auto"/>
            </w:tcBorders>
            <w:vAlign w:val="center"/>
          </w:tcPr>
          <w:p w14:paraId="28078F23" w14:textId="1CEFA7C6" w:rsidR="00A16FD6" w:rsidRPr="00A914D2" w:rsidRDefault="00A16FD6" w:rsidP="00E34FE2">
            <w:pPr>
              <w:spacing w:before="60" w:after="60"/>
              <w:rPr>
                <w:lang w:eastAsia="ja-JP"/>
              </w:rPr>
            </w:pPr>
            <w:r>
              <w:rPr>
                <w:lang w:eastAsia="ja-JP"/>
              </w:rPr>
              <w:t>2. Accountability: Local Visit #2</w:t>
            </w:r>
          </w:p>
        </w:tc>
        <w:tc>
          <w:tcPr>
            <w:tcW w:w="2551" w:type="dxa"/>
            <w:tcBorders>
              <w:top w:val="nil"/>
              <w:left w:val="dotted" w:sz="4" w:space="0" w:color="auto"/>
              <w:bottom w:val="dotted" w:sz="4" w:space="0" w:color="auto"/>
              <w:right w:val="dotted" w:sz="4" w:space="0" w:color="auto"/>
            </w:tcBorders>
            <w:vAlign w:val="center"/>
          </w:tcPr>
          <w:p w14:paraId="450B009D" w14:textId="31040BC1" w:rsidR="00A16FD6" w:rsidRPr="00A914D2" w:rsidRDefault="00A16FD6" w:rsidP="00E34FE2">
            <w:pPr>
              <w:spacing w:before="60" w:after="60"/>
              <w:jc w:val="center"/>
              <w:rPr>
                <w:sz w:val="21"/>
                <w:szCs w:val="21"/>
                <w:lang w:eastAsia="ja-JP"/>
              </w:rPr>
            </w:pPr>
            <w:r>
              <w:rPr>
                <w:sz w:val="21"/>
                <w:szCs w:val="21"/>
                <w:lang w:eastAsia="ja-JP"/>
              </w:rPr>
              <w:t>2018 (TBC)</w:t>
            </w:r>
          </w:p>
        </w:tc>
        <w:tc>
          <w:tcPr>
            <w:tcW w:w="2410" w:type="dxa"/>
            <w:tcBorders>
              <w:top w:val="nil"/>
              <w:left w:val="dotted" w:sz="4" w:space="0" w:color="auto"/>
              <w:bottom w:val="dotted" w:sz="4" w:space="0" w:color="auto"/>
              <w:right w:val="nil"/>
            </w:tcBorders>
            <w:vAlign w:val="center"/>
          </w:tcPr>
          <w:p w14:paraId="52236B23" w14:textId="0343C721" w:rsidR="00A16FD6" w:rsidRPr="00A914D2" w:rsidRDefault="00A16FD6" w:rsidP="00E34FE2">
            <w:pPr>
              <w:spacing w:before="60" w:after="60"/>
              <w:jc w:val="center"/>
              <w:rPr>
                <w:sz w:val="21"/>
                <w:szCs w:val="21"/>
                <w:lang w:eastAsia="ja-JP"/>
              </w:rPr>
            </w:pPr>
            <w:r>
              <w:rPr>
                <w:sz w:val="21"/>
                <w:szCs w:val="21"/>
                <w:lang w:eastAsia="ja-JP"/>
              </w:rPr>
              <w:t>TBC</w:t>
            </w:r>
          </w:p>
        </w:tc>
      </w:tr>
      <w:tr w:rsidR="00335606" w:rsidRPr="00A914D2" w14:paraId="54C6A394" w14:textId="77777777" w:rsidTr="00335606">
        <w:tc>
          <w:tcPr>
            <w:tcW w:w="4361" w:type="dxa"/>
            <w:tcBorders>
              <w:top w:val="nil"/>
              <w:left w:val="nil"/>
              <w:bottom w:val="dotted" w:sz="4" w:space="0" w:color="auto"/>
              <w:right w:val="dotted" w:sz="4" w:space="0" w:color="auto"/>
            </w:tcBorders>
            <w:vAlign w:val="center"/>
            <w:hideMark/>
          </w:tcPr>
          <w:p w14:paraId="062E6756" w14:textId="22785349" w:rsidR="00335606" w:rsidRPr="00A914D2" w:rsidRDefault="00A16FD6" w:rsidP="00E34FE2">
            <w:pPr>
              <w:spacing w:before="60" w:after="60"/>
              <w:rPr>
                <w:sz w:val="22"/>
                <w:lang w:eastAsia="ja-JP"/>
              </w:rPr>
            </w:pPr>
            <w:r>
              <w:rPr>
                <w:sz w:val="22"/>
                <w:lang w:eastAsia="ja-JP"/>
              </w:rPr>
              <w:t>3</w:t>
            </w:r>
            <w:r w:rsidR="00335606" w:rsidRPr="00A914D2">
              <w:rPr>
                <w:sz w:val="22"/>
                <w:lang w:eastAsia="ja-JP"/>
              </w:rPr>
              <w:t xml:space="preserve">.   Collection, analysis &amp; publication of court performance data </w:t>
            </w:r>
          </w:p>
        </w:tc>
        <w:tc>
          <w:tcPr>
            <w:tcW w:w="2551" w:type="dxa"/>
            <w:tcBorders>
              <w:top w:val="nil"/>
              <w:left w:val="dotted" w:sz="4" w:space="0" w:color="auto"/>
              <w:bottom w:val="dotted" w:sz="4" w:space="0" w:color="auto"/>
              <w:right w:val="dotted" w:sz="4" w:space="0" w:color="auto"/>
            </w:tcBorders>
            <w:vAlign w:val="center"/>
            <w:hideMark/>
          </w:tcPr>
          <w:p w14:paraId="3D3F023E" w14:textId="77777777" w:rsidR="00335606" w:rsidRPr="00A914D2" w:rsidRDefault="00335606" w:rsidP="00E34FE2">
            <w:pPr>
              <w:spacing w:before="60" w:after="60"/>
              <w:jc w:val="center"/>
              <w:rPr>
                <w:sz w:val="21"/>
                <w:szCs w:val="21"/>
                <w:lang w:eastAsia="ja-JP"/>
              </w:rPr>
            </w:pPr>
            <w:r w:rsidRPr="00A914D2">
              <w:rPr>
                <w:sz w:val="21"/>
                <w:szCs w:val="21"/>
                <w:lang w:eastAsia="ja-JP"/>
              </w:rPr>
              <w:t>Ongoing</w:t>
            </w:r>
          </w:p>
        </w:tc>
        <w:tc>
          <w:tcPr>
            <w:tcW w:w="2410" w:type="dxa"/>
            <w:tcBorders>
              <w:top w:val="nil"/>
              <w:left w:val="dotted" w:sz="4" w:space="0" w:color="auto"/>
              <w:bottom w:val="dotted" w:sz="4" w:space="0" w:color="auto"/>
              <w:right w:val="nil"/>
            </w:tcBorders>
            <w:vAlign w:val="center"/>
            <w:hideMark/>
          </w:tcPr>
          <w:p w14:paraId="3545E09C" w14:textId="77777777" w:rsidR="00335606" w:rsidRPr="00A914D2" w:rsidRDefault="00335606" w:rsidP="00E34FE2">
            <w:pPr>
              <w:spacing w:before="60" w:after="60"/>
              <w:jc w:val="center"/>
              <w:rPr>
                <w:sz w:val="21"/>
                <w:szCs w:val="21"/>
                <w:lang w:eastAsia="ja-JP"/>
              </w:rPr>
            </w:pPr>
            <w:r w:rsidRPr="00A914D2">
              <w:rPr>
                <w:sz w:val="21"/>
                <w:szCs w:val="21"/>
                <w:lang w:eastAsia="ja-JP"/>
              </w:rPr>
              <w:t>Remote</w:t>
            </w:r>
          </w:p>
        </w:tc>
      </w:tr>
      <w:tr w:rsidR="00335606" w:rsidRPr="00A914D2" w14:paraId="3A88F45F" w14:textId="77777777" w:rsidTr="00335606">
        <w:tc>
          <w:tcPr>
            <w:tcW w:w="4361" w:type="dxa"/>
            <w:tcBorders>
              <w:top w:val="dotted" w:sz="4" w:space="0" w:color="auto"/>
              <w:left w:val="nil"/>
              <w:bottom w:val="dotted" w:sz="4" w:space="0" w:color="auto"/>
              <w:right w:val="dotted" w:sz="4" w:space="0" w:color="auto"/>
            </w:tcBorders>
            <w:vAlign w:val="center"/>
            <w:hideMark/>
          </w:tcPr>
          <w:p w14:paraId="637E359D" w14:textId="4B1123E6" w:rsidR="00335606" w:rsidRPr="00A914D2" w:rsidRDefault="00A16FD6" w:rsidP="00E34FE2">
            <w:pPr>
              <w:spacing w:before="60" w:after="60"/>
              <w:rPr>
                <w:sz w:val="22"/>
                <w:lang w:eastAsia="ja-JP"/>
              </w:rPr>
            </w:pPr>
            <w:r>
              <w:rPr>
                <w:sz w:val="22"/>
                <w:lang w:eastAsia="ja-JP"/>
              </w:rPr>
              <w:t>4</w:t>
            </w:r>
            <w:r w:rsidR="00335606" w:rsidRPr="00A914D2">
              <w:rPr>
                <w:sz w:val="22"/>
                <w:lang w:eastAsia="ja-JP"/>
              </w:rPr>
              <w:t>.    Expand collection of data</w:t>
            </w:r>
          </w:p>
        </w:tc>
        <w:tc>
          <w:tcPr>
            <w:tcW w:w="2551" w:type="dxa"/>
            <w:tcBorders>
              <w:top w:val="dotted" w:sz="4" w:space="0" w:color="auto"/>
              <w:left w:val="dotted" w:sz="4" w:space="0" w:color="auto"/>
              <w:bottom w:val="dotted" w:sz="4" w:space="0" w:color="auto"/>
              <w:right w:val="dotted" w:sz="4" w:space="0" w:color="auto"/>
            </w:tcBorders>
            <w:vAlign w:val="center"/>
            <w:hideMark/>
          </w:tcPr>
          <w:p w14:paraId="7BDBA17F" w14:textId="77777777" w:rsidR="00335606" w:rsidRPr="00A914D2" w:rsidRDefault="00335606" w:rsidP="00E34FE2">
            <w:pPr>
              <w:spacing w:before="60" w:after="60"/>
              <w:jc w:val="center"/>
              <w:rPr>
                <w:sz w:val="21"/>
                <w:szCs w:val="21"/>
                <w:lang w:eastAsia="ja-JP"/>
              </w:rPr>
            </w:pPr>
            <w:r w:rsidRPr="00A914D2">
              <w:rPr>
                <w:sz w:val="21"/>
                <w:szCs w:val="21"/>
                <w:lang w:eastAsia="ja-JP"/>
              </w:rPr>
              <w:t>Ongoing</w:t>
            </w:r>
          </w:p>
        </w:tc>
        <w:tc>
          <w:tcPr>
            <w:tcW w:w="2410" w:type="dxa"/>
            <w:tcBorders>
              <w:top w:val="dotted" w:sz="4" w:space="0" w:color="auto"/>
              <w:left w:val="dotted" w:sz="4" w:space="0" w:color="auto"/>
              <w:bottom w:val="dotted" w:sz="4" w:space="0" w:color="auto"/>
              <w:right w:val="nil"/>
            </w:tcBorders>
            <w:vAlign w:val="center"/>
            <w:hideMark/>
          </w:tcPr>
          <w:p w14:paraId="33CF80B2" w14:textId="77777777" w:rsidR="00335606" w:rsidRPr="00A914D2" w:rsidRDefault="00335606" w:rsidP="00E34FE2">
            <w:pPr>
              <w:spacing w:before="60" w:after="60"/>
              <w:jc w:val="center"/>
              <w:rPr>
                <w:sz w:val="21"/>
                <w:szCs w:val="21"/>
                <w:lang w:eastAsia="ja-JP"/>
              </w:rPr>
            </w:pPr>
            <w:r w:rsidRPr="00A914D2">
              <w:rPr>
                <w:sz w:val="21"/>
                <w:szCs w:val="21"/>
                <w:lang w:eastAsia="ja-JP"/>
              </w:rPr>
              <w:t>Remote</w:t>
            </w:r>
          </w:p>
        </w:tc>
      </w:tr>
      <w:tr w:rsidR="00335606" w:rsidRPr="00A914D2" w14:paraId="7064EDB7" w14:textId="77777777" w:rsidTr="00335606">
        <w:tc>
          <w:tcPr>
            <w:tcW w:w="4361" w:type="dxa"/>
            <w:tcBorders>
              <w:top w:val="dotted" w:sz="4" w:space="0" w:color="auto"/>
              <w:left w:val="nil"/>
              <w:bottom w:val="dotted" w:sz="4" w:space="0" w:color="auto"/>
              <w:right w:val="dotted" w:sz="4" w:space="0" w:color="auto"/>
            </w:tcBorders>
            <w:vAlign w:val="center"/>
            <w:hideMark/>
          </w:tcPr>
          <w:p w14:paraId="3313B3D5" w14:textId="361C56AD" w:rsidR="00335606" w:rsidRPr="00A914D2" w:rsidRDefault="00A16FD6" w:rsidP="00E34FE2">
            <w:pPr>
              <w:spacing w:before="60" w:after="60"/>
              <w:rPr>
                <w:sz w:val="22"/>
                <w:lang w:eastAsia="ja-JP"/>
              </w:rPr>
            </w:pPr>
            <w:r>
              <w:rPr>
                <w:sz w:val="22"/>
                <w:lang w:eastAsia="ja-JP"/>
              </w:rPr>
              <w:t>5</w:t>
            </w:r>
            <w:r w:rsidR="00335606" w:rsidRPr="00A914D2">
              <w:rPr>
                <w:sz w:val="22"/>
                <w:lang w:eastAsia="ja-JP"/>
              </w:rPr>
              <w:t>.    Court User Perception Surveys</w:t>
            </w:r>
          </w:p>
        </w:tc>
        <w:tc>
          <w:tcPr>
            <w:tcW w:w="2551" w:type="dxa"/>
            <w:tcBorders>
              <w:top w:val="dotted" w:sz="4" w:space="0" w:color="auto"/>
              <w:left w:val="dotted" w:sz="4" w:space="0" w:color="auto"/>
              <w:bottom w:val="dotted" w:sz="4" w:space="0" w:color="auto"/>
              <w:right w:val="dotted" w:sz="4" w:space="0" w:color="auto"/>
            </w:tcBorders>
            <w:vAlign w:val="center"/>
            <w:hideMark/>
          </w:tcPr>
          <w:p w14:paraId="15E6CB9F" w14:textId="77777777" w:rsidR="00335606" w:rsidRPr="00A914D2" w:rsidRDefault="00335606" w:rsidP="00E34FE2">
            <w:pPr>
              <w:spacing w:before="60" w:after="60"/>
              <w:jc w:val="center"/>
              <w:rPr>
                <w:sz w:val="21"/>
                <w:szCs w:val="21"/>
                <w:lang w:eastAsia="ja-JP"/>
              </w:rPr>
            </w:pPr>
            <w:r w:rsidRPr="00A914D2">
              <w:rPr>
                <w:sz w:val="21"/>
                <w:szCs w:val="21"/>
                <w:lang w:eastAsia="ja-JP"/>
              </w:rPr>
              <w:t>Ongoing</w:t>
            </w:r>
          </w:p>
        </w:tc>
        <w:tc>
          <w:tcPr>
            <w:tcW w:w="2410" w:type="dxa"/>
            <w:tcBorders>
              <w:top w:val="dotted" w:sz="4" w:space="0" w:color="auto"/>
              <w:left w:val="dotted" w:sz="4" w:space="0" w:color="auto"/>
              <w:bottom w:val="dotted" w:sz="4" w:space="0" w:color="auto"/>
              <w:right w:val="nil"/>
            </w:tcBorders>
            <w:vAlign w:val="center"/>
            <w:hideMark/>
          </w:tcPr>
          <w:p w14:paraId="521E530D" w14:textId="77777777" w:rsidR="00335606" w:rsidRPr="00A914D2" w:rsidRDefault="00335606" w:rsidP="00E34FE2">
            <w:pPr>
              <w:spacing w:before="60" w:after="60"/>
              <w:jc w:val="center"/>
              <w:rPr>
                <w:sz w:val="21"/>
                <w:szCs w:val="21"/>
                <w:lang w:eastAsia="ja-JP"/>
              </w:rPr>
            </w:pPr>
            <w:r w:rsidRPr="00A914D2">
              <w:rPr>
                <w:sz w:val="21"/>
                <w:szCs w:val="21"/>
                <w:lang w:eastAsia="ja-JP"/>
              </w:rPr>
              <w:t>Remote</w:t>
            </w:r>
          </w:p>
        </w:tc>
      </w:tr>
      <w:tr w:rsidR="00335606" w:rsidRPr="00A914D2" w14:paraId="35BF585A" w14:textId="77777777" w:rsidTr="00335606">
        <w:tc>
          <w:tcPr>
            <w:tcW w:w="4361" w:type="dxa"/>
            <w:tcBorders>
              <w:top w:val="dotted" w:sz="4" w:space="0" w:color="auto"/>
              <w:left w:val="nil"/>
              <w:bottom w:val="single" w:sz="4" w:space="0" w:color="auto"/>
              <w:right w:val="dotted" w:sz="4" w:space="0" w:color="auto"/>
            </w:tcBorders>
            <w:vAlign w:val="center"/>
            <w:hideMark/>
          </w:tcPr>
          <w:p w14:paraId="6B007712" w14:textId="4720167F" w:rsidR="00335606" w:rsidRPr="00A914D2" w:rsidRDefault="00A16FD6" w:rsidP="00E34FE2">
            <w:pPr>
              <w:spacing w:before="60" w:after="60"/>
              <w:rPr>
                <w:sz w:val="22"/>
                <w:lang w:eastAsia="ja-JP"/>
              </w:rPr>
            </w:pPr>
            <w:r>
              <w:rPr>
                <w:sz w:val="22"/>
                <w:lang w:eastAsia="ja-JP"/>
              </w:rPr>
              <w:t>6</w:t>
            </w:r>
            <w:r w:rsidR="00335606" w:rsidRPr="00A914D2">
              <w:rPr>
                <w:sz w:val="22"/>
                <w:lang w:eastAsia="ja-JP"/>
              </w:rPr>
              <w:t>.    Data Management: collection, collation, analysis &amp; reporting (IFCE)</w:t>
            </w:r>
          </w:p>
        </w:tc>
        <w:tc>
          <w:tcPr>
            <w:tcW w:w="2551" w:type="dxa"/>
            <w:tcBorders>
              <w:top w:val="dotted" w:sz="4" w:space="0" w:color="auto"/>
              <w:left w:val="dotted" w:sz="4" w:space="0" w:color="auto"/>
              <w:bottom w:val="single" w:sz="4" w:space="0" w:color="auto"/>
              <w:right w:val="dotted" w:sz="4" w:space="0" w:color="auto"/>
            </w:tcBorders>
            <w:vAlign w:val="center"/>
            <w:hideMark/>
          </w:tcPr>
          <w:p w14:paraId="0BE4D578" w14:textId="77777777" w:rsidR="00335606" w:rsidRPr="00A914D2" w:rsidRDefault="00335606" w:rsidP="00E34FE2">
            <w:pPr>
              <w:spacing w:before="60" w:after="60"/>
              <w:jc w:val="center"/>
              <w:rPr>
                <w:sz w:val="21"/>
                <w:szCs w:val="21"/>
                <w:lang w:eastAsia="ja-JP"/>
              </w:rPr>
            </w:pPr>
            <w:r w:rsidRPr="00A914D2">
              <w:rPr>
                <w:sz w:val="21"/>
                <w:szCs w:val="21"/>
                <w:lang w:eastAsia="ja-JP"/>
              </w:rPr>
              <w:t>TBC</w:t>
            </w:r>
          </w:p>
        </w:tc>
        <w:tc>
          <w:tcPr>
            <w:tcW w:w="2410" w:type="dxa"/>
            <w:tcBorders>
              <w:top w:val="dotted" w:sz="4" w:space="0" w:color="auto"/>
              <w:left w:val="dotted" w:sz="4" w:space="0" w:color="auto"/>
              <w:bottom w:val="single" w:sz="4" w:space="0" w:color="auto"/>
              <w:right w:val="nil"/>
            </w:tcBorders>
            <w:vAlign w:val="center"/>
            <w:hideMark/>
          </w:tcPr>
          <w:p w14:paraId="64DE0DAB" w14:textId="77777777" w:rsidR="00335606" w:rsidRPr="00A914D2" w:rsidRDefault="00335606" w:rsidP="00E34FE2">
            <w:pPr>
              <w:spacing w:before="60" w:after="60"/>
              <w:jc w:val="center"/>
              <w:rPr>
                <w:sz w:val="21"/>
                <w:szCs w:val="21"/>
                <w:lang w:eastAsia="ja-JP"/>
              </w:rPr>
            </w:pPr>
            <w:r w:rsidRPr="00A914D2">
              <w:rPr>
                <w:sz w:val="21"/>
                <w:szCs w:val="21"/>
                <w:lang w:eastAsia="ja-JP"/>
              </w:rPr>
              <w:t>Remote</w:t>
            </w:r>
          </w:p>
        </w:tc>
      </w:tr>
      <w:tr w:rsidR="00335606" w:rsidRPr="00A914D2" w14:paraId="4431B0BD" w14:textId="77777777" w:rsidTr="00335606">
        <w:tc>
          <w:tcPr>
            <w:tcW w:w="4361" w:type="dxa"/>
            <w:tcBorders>
              <w:top w:val="single" w:sz="4" w:space="0" w:color="auto"/>
              <w:left w:val="nil"/>
              <w:bottom w:val="nil"/>
              <w:right w:val="nil"/>
            </w:tcBorders>
            <w:shd w:val="clear" w:color="auto" w:fill="D9D9D9" w:themeFill="background1" w:themeFillShade="D9"/>
            <w:vAlign w:val="center"/>
            <w:hideMark/>
          </w:tcPr>
          <w:p w14:paraId="08AD3882" w14:textId="77777777" w:rsidR="00335606" w:rsidRPr="00A914D2" w:rsidRDefault="00335606" w:rsidP="00E34FE2">
            <w:pPr>
              <w:spacing w:before="60" w:after="60"/>
              <w:rPr>
                <w:b/>
                <w:i/>
                <w:lang w:eastAsia="ja-JP"/>
              </w:rPr>
            </w:pPr>
            <w:r w:rsidRPr="00A914D2">
              <w:rPr>
                <w:b/>
                <w:i/>
                <w:lang w:eastAsia="ja-JP"/>
              </w:rPr>
              <w:t xml:space="preserve">Monitoring and Evaluation </w:t>
            </w:r>
          </w:p>
        </w:tc>
        <w:tc>
          <w:tcPr>
            <w:tcW w:w="2551" w:type="dxa"/>
            <w:tcBorders>
              <w:top w:val="single" w:sz="4" w:space="0" w:color="auto"/>
              <w:left w:val="nil"/>
              <w:bottom w:val="nil"/>
              <w:right w:val="nil"/>
            </w:tcBorders>
            <w:shd w:val="clear" w:color="auto" w:fill="D9D9D9" w:themeFill="background1" w:themeFillShade="D9"/>
            <w:vAlign w:val="center"/>
          </w:tcPr>
          <w:p w14:paraId="785D9576" w14:textId="77777777" w:rsidR="00335606" w:rsidRPr="00A914D2" w:rsidRDefault="00335606" w:rsidP="00E34FE2">
            <w:pPr>
              <w:spacing w:before="60" w:after="60"/>
              <w:jc w:val="center"/>
              <w:rPr>
                <w:sz w:val="21"/>
                <w:szCs w:val="21"/>
                <w:lang w:eastAsia="ja-JP"/>
              </w:rPr>
            </w:pPr>
          </w:p>
        </w:tc>
        <w:tc>
          <w:tcPr>
            <w:tcW w:w="2410" w:type="dxa"/>
            <w:tcBorders>
              <w:top w:val="single" w:sz="4" w:space="0" w:color="auto"/>
              <w:left w:val="nil"/>
              <w:bottom w:val="nil"/>
              <w:right w:val="nil"/>
            </w:tcBorders>
            <w:shd w:val="clear" w:color="auto" w:fill="D9D9D9" w:themeFill="background1" w:themeFillShade="D9"/>
            <w:vAlign w:val="center"/>
          </w:tcPr>
          <w:p w14:paraId="393BBF96" w14:textId="77777777" w:rsidR="00335606" w:rsidRPr="00A914D2" w:rsidRDefault="00335606" w:rsidP="00E34FE2">
            <w:pPr>
              <w:spacing w:before="60" w:after="60"/>
              <w:jc w:val="center"/>
              <w:rPr>
                <w:sz w:val="21"/>
                <w:szCs w:val="21"/>
                <w:lang w:eastAsia="ja-JP"/>
              </w:rPr>
            </w:pPr>
          </w:p>
        </w:tc>
      </w:tr>
      <w:tr w:rsidR="00335606" w:rsidRPr="00A914D2" w14:paraId="138425A0" w14:textId="77777777" w:rsidTr="00335606">
        <w:tc>
          <w:tcPr>
            <w:tcW w:w="4361" w:type="dxa"/>
            <w:tcBorders>
              <w:top w:val="nil"/>
              <w:left w:val="nil"/>
              <w:bottom w:val="dotted" w:sz="4" w:space="0" w:color="auto"/>
              <w:right w:val="dotted" w:sz="4" w:space="0" w:color="auto"/>
            </w:tcBorders>
            <w:vAlign w:val="center"/>
            <w:hideMark/>
          </w:tcPr>
          <w:p w14:paraId="415614EF" w14:textId="77777777" w:rsidR="00335606" w:rsidRPr="00A914D2" w:rsidRDefault="00335606" w:rsidP="00E34FE2">
            <w:pPr>
              <w:spacing w:before="60" w:after="60"/>
              <w:rPr>
                <w:strike/>
                <w:sz w:val="22"/>
                <w:lang w:eastAsia="ja-JP"/>
              </w:rPr>
            </w:pPr>
            <w:r w:rsidRPr="00A914D2">
              <w:rPr>
                <w:strike/>
                <w:sz w:val="22"/>
                <w:lang w:eastAsia="ja-JP"/>
              </w:rPr>
              <w:t>1.  M&amp;E Assistance Local Visit #1</w:t>
            </w:r>
          </w:p>
        </w:tc>
        <w:tc>
          <w:tcPr>
            <w:tcW w:w="2551" w:type="dxa"/>
            <w:tcBorders>
              <w:top w:val="nil"/>
              <w:left w:val="dotted" w:sz="4" w:space="0" w:color="auto"/>
              <w:bottom w:val="dotted" w:sz="4" w:space="0" w:color="auto"/>
              <w:right w:val="dotted" w:sz="4" w:space="0" w:color="auto"/>
            </w:tcBorders>
            <w:vAlign w:val="center"/>
            <w:hideMark/>
          </w:tcPr>
          <w:p w14:paraId="1E6DD93C" w14:textId="77777777" w:rsidR="00335606" w:rsidRPr="00A914D2" w:rsidRDefault="00335606" w:rsidP="00E34FE2">
            <w:pPr>
              <w:spacing w:before="60" w:after="60"/>
              <w:jc w:val="center"/>
              <w:rPr>
                <w:strike/>
                <w:sz w:val="21"/>
                <w:szCs w:val="21"/>
                <w:lang w:eastAsia="ja-JP"/>
              </w:rPr>
            </w:pPr>
            <w:r w:rsidRPr="00A914D2">
              <w:rPr>
                <w:strike/>
                <w:sz w:val="21"/>
                <w:szCs w:val="21"/>
                <w:lang w:eastAsia="ja-JP"/>
              </w:rPr>
              <w:t>20-24 Feb, 2017</w:t>
            </w:r>
          </w:p>
        </w:tc>
        <w:tc>
          <w:tcPr>
            <w:tcW w:w="2410" w:type="dxa"/>
            <w:tcBorders>
              <w:top w:val="nil"/>
              <w:left w:val="dotted" w:sz="4" w:space="0" w:color="auto"/>
              <w:bottom w:val="dotted" w:sz="4" w:space="0" w:color="auto"/>
              <w:right w:val="nil"/>
            </w:tcBorders>
            <w:vAlign w:val="center"/>
            <w:hideMark/>
          </w:tcPr>
          <w:p w14:paraId="7733A66A" w14:textId="77777777" w:rsidR="00335606" w:rsidRPr="00A914D2" w:rsidRDefault="00335606" w:rsidP="00E34FE2">
            <w:pPr>
              <w:spacing w:before="60" w:after="60"/>
              <w:jc w:val="center"/>
              <w:rPr>
                <w:strike/>
                <w:sz w:val="21"/>
                <w:szCs w:val="21"/>
                <w:lang w:eastAsia="ja-JP"/>
              </w:rPr>
            </w:pPr>
            <w:r w:rsidRPr="00A914D2">
              <w:rPr>
                <w:strike/>
                <w:sz w:val="21"/>
                <w:szCs w:val="21"/>
                <w:lang w:eastAsia="ja-JP"/>
              </w:rPr>
              <w:t>Vanuatu</w:t>
            </w:r>
          </w:p>
        </w:tc>
      </w:tr>
      <w:tr w:rsidR="00335606" w:rsidRPr="00A914D2" w14:paraId="6EE91ADF" w14:textId="77777777" w:rsidTr="00335606">
        <w:tc>
          <w:tcPr>
            <w:tcW w:w="4361" w:type="dxa"/>
            <w:tcBorders>
              <w:top w:val="dotted" w:sz="4" w:space="0" w:color="auto"/>
              <w:left w:val="nil"/>
              <w:bottom w:val="dotted" w:sz="4" w:space="0" w:color="auto"/>
              <w:right w:val="dotted" w:sz="4" w:space="0" w:color="auto"/>
            </w:tcBorders>
            <w:vAlign w:val="center"/>
            <w:hideMark/>
          </w:tcPr>
          <w:p w14:paraId="4FA41B01" w14:textId="77777777" w:rsidR="00335606" w:rsidRPr="00A914D2" w:rsidRDefault="00335606" w:rsidP="00E34FE2">
            <w:pPr>
              <w:spacing w:before="60" w:after="60"/>
              <w:rPr>
                <w:strike/>
                <w:sz w:val="22"/>
                <w:lang w:eastAsia="ja-JP"/>
              </w:rPr>
            </w:pPr>
            <w:r w:rsidRPr="00A914D2">
              <w:rPr>
                <w:strike/>
                <w:sz w:val="22"/>
                <w:lang w:eastAsia="ja-JP"/>
              </w:rPr>
              <w:t>2.  M&amp;E Assistance Local Visit #2</w:t>
            </w:r>
          </w:p>
        </w:tc>
        <w:tc>
          <w:tcPr>
            <w:tcW w:w="2551" w:type="dxa"/>
            <w:tcBorders>
              <w:top w:val="dotted" w:sz="4" w:space="0" w:color="auto"/>
              <w:left w:val="dotted" w:sz="4" w:space="0" w:color="auto"/>
              <w:bottom w:val="dotted" w:sz="4" w:space="0" w:color="auto"/>
              <w:right w:val="dotted" w:sz="4" w:space="0" w:color="auto"/>
            </w:tcBorders>
            <w:vAlign w:val="center"/>
            <w:hideMark/>
          </w:tcPr>
          <w:p w14:paraId="65ACD1D3" w14:textId="77777777" w:rsidR="00335606" w:rsidRPr="00A914D2" w:rsidRDefault="00335606" w:rsidP="00E34FE2">
            <w:pPr>
              <w:spacing w:before="60" w:after="60"/>
              <w:jc w:val="center"/>
              <w:rPr>
                <w:strike/>
                <w:sz w:val="21"/>
                <w:szCs w:val="21"/>
                <w:lang w:eastAsia="ja-JP"/>
              </w:rPr>
            </w:pPr>
            <w:r w:rsidRPr="00A914D2">
              <w:rPr>
                <w:strike/>
                <w:sz w:val="21"/>
                <w:szCs w:val="21"/>
                <w:lang w:eastAsia="ja-JP"/>
              </w:rPr>
              <w:t>19 June, 2017</w:t>
            </w:r>
          </w:p>
        </w:tc>
        <w:tc>
          <w:tcPr>
            <w:tcW w:w="2410" w:type="dxa"/>
            <w:tcBorders>
              <w:top w:val="dotted" w:sz="4" w:space="0" w:color="auto"/>
              <w:left w:val="dotted" w:sz="4" w:space="0" w:color="auto"/>
              <w:bottom w:val="dotted" w:sz="4" w:space="0" w:color="auto"/>
              <w:right w:val="nil"/>
            </w:tcBorders>
            <w:vAlign w:val="center"/>
            <w:hideMark/>
          </w:tcPr>
          <w:p w14:paraId="31FA6B0A" w14:textId="77777777" w:rsidR="00335606" w:rsidRPr="00A914D2" w:rsidRDefault="00335606" w:rsidP="00E34FE2">
            <w:pPr>
              <w:spacing w:before="60" w:after="60"/>
              <w:jc w:val="center"/>
              <w:rPr>
                <w:strike/>
                <w:sz w:val="21"/>
                <w:szCs w:val="21"/>
                <w:lang w:eastAsia="ja-JP"/>
              </w:rPr>
            </w:pPr>
            <w:r w:rsidRPr="00A914D2">
              <w:rPr>
                <w:strike/>
                <w:sz w:val="21"/>
                <w:szCs w:val="21"/>
                <w:lang w:eastAsia="ja-JP"/>
              </w:rPr>
              <w:t>Niue</w:t>
            </w:r>
          </w:p>
        </w:tc>
      </w:tr>
      <w:tr w:rsidR="00335606" w:rsidRPr="00A914D2" w14:paraId="5A311391" w14:textId="77777777" w:rsidTr="00335606">
        <w:tc>
          <w:tcPr>
            <w:tcW w:w="4361" w:type="dxa"/>
            <w:tcBorders>
              <w:top w:val="dotted" w:sz="4" w:space="0" w:color="auto"/>
              <w:left w:val="nil"/>
              <w:bottom w:val="single" w:sz="4" w:space="0" w:color="auto"/>
              <w:right w:val="dotted" w:sz="4" w:space="0" w:color="auto"/>
            </w:tcBorders>
            <w:vAlign w:val="center"/>
            <w:hideMark/>
          </w:tcPr>
          <w:p w14:paraId="7FB8DEB6" w14:textId="77777777" w:rsidR="00335606" w:rsidRPr="00A914D2" w:rsidRDefault="00335606" w:rsidP="00E34FE2">
            <w:pPr>
              <w:spacing w:before="60" w:after="60"/>
              <w:rPr>
                <w:lang w:eastAsia="ja-JP"/>
              </w:rPr>
            </w:pPr>
            <w:r w:rsidRPr="00A914D2">
              <w:rPr>
                <w:lang w:eastAsia="ja-JP"/>
              </w:rPr>
              <w:t>3. M&amp;E Assistance Local Visit #3</w:t>
            </w:r>
          </w:p>
        </w:tc>
        <w:tc>
          <w:tcPr>
            <w:tcW w:w="2551" w:type="dxa"/>
            <w:tcBorders>
              <w:top w:val="dotted" w:sz="4" w:space="0" w:color="auto"/>
              <w:left w:val="dotted" w:sz="4" w:space="0" w:color="auto"/>
              <w:bottom w:val="single" w:sz="4" w:space="0" w:color="auto"/>
              <w:right w:val="dotted" w:sz="4" w:space="0" w:color="auto"/>
            </w:tcBorders>
            <w:vAlign w:val="center"/>
            <w:hideMark/>
          </w:tcPr>
          <w:p w14:paraId="7244D623" w14:textId="77777777" w:rsidR="00335606" w:rsidRPr="00A914D2" w:rsidRDefault="00335606" w:rsidP="00E34FE2">
            <w:pPr>
              <w:spacing w:before="60" w:after="60"/>
              <w:jc w:val="center"/>
              <w:rPr>
                <w:strike/>
                <w:sz w:val="21"/>
                <w:szCs w:val="21"/>
                <w:lang w:eastAsia="ja-JP"/>
              </w:rPr>
            </w:pPr>
            <w:r w:rsidRPr="00A914D2">
              <w:rPr>
                <w:sz w:val="21"/>
                <w:szCs w:val="21"/>
                <w:lang w:eastAsia="ja-JP"/>
              </w:rPr>
              <w:t>TBC</w:t>
            </w:r>
          </w:p>
        </w:tc>
        <w:tc>
          <w:tcPr>
            <w:tcW w:w="2410" w:type="dxa"/>
            <w:tcBorders>
              <w:top w:val="dotted" w:sz="4" w:space="0" w:color="auto"/>
              <w:left w:val="dotted" w:sz="4" w:space="0" w:color="auto"/>
              <w:bottom w:val="single" w:sz="4" w:space="0" w:color="auto"/>
              <w:right w:val="nil"/>
            </w:tcBorders>
            <w:vAlign w:val="center"/>
            <w:hideMark/>
          </w:tcPr>
          <w:p w14:paraId="55D7FDD1" w14:textId="77777777" w:rsidR="00335606" w:rsidRPr="00A914D2" w:rsidRDefault="00335606" w:rsidP="00E34FE2">
            <w:pPr>
              <w:spacing w:before="60" w:after="60"/>
              <w:jc w:val="center"/>
              <w:rPr>
                <w:sz w:val="21"/>
                <w:szCs w:val="21"/>
                <w:lang w:eastAsia="ja-JP"/>
              </w:rPr>
            </w:pPr>
            <w:r w:rsidRPr="00A914D2">
              <w:rPr>
                <w:sz w:val="21"/>
                <w:szCs w:val="21"/>
                <w:lang w:eastAsia="ja-JP"/>
              </w:rPr>
              <w:t>TBC</w:t>
            </w:r>
          </w:p>
        </w:tc>
      </w:tr>
    </w:tbl>
    <w:p w14:paraId="702F2322" w14:textId="77777777" w:rsidR="00496153" w:rsidRPr="00A914D2" w:rsidRDefault="00496153" w:rsidP="001E6040">
      <w:pPr>
        <w:spacing w:before="120" w:after="120"/>
      </w:pPr>
    </w:p>
    <w:p w14:paraId="5B63D09A" w14:textId="77777777" w:rsidR="00496153" w:rsidRPr="00A914D2" w:rsidRDefault="00496153" w:rsidP="001E6040">
      <w:pPr>
        <w:spacing w:before="120" w:after="120"/>
        <w:sectPr w:rsidR="00496153" w:rsidRPr="00A914D2" w:rsidSect="000265CD">
          <w:pgSz w:w="11906" w:h="16838" w:code="9"/>
          <w:pgMar w:top="1531" w:right="1418" w:bottom="1531" w:left="1361" w:header="851" w:footer="340" w:gutter="0"/>
          <w:cols w:space="708"/>
          <w:docGrid w:linePitch="360"/>
        </w:sectPr>
      </w:pPr>
    </w:p>
    <w:p w14:paraId="2B4E1E73" w14:textId="77777777" w:rsidR="00F8037C" w:rsidRDefault="00F8037C" w:rsidP="00666DCE">
      <w:pPr>
        <w:pStyle w:val="Heading2"/>
        <w:spacing w:before="120" w:after="120"/>
        <w:rPr>
          <w:rFonts w:asciiTheme="minorHAnsi" w:hAnsiTheme="minorHAnsi"/>
          <w:color w:val="1F497D"/>
          <w:sz w:val="27"/>
          <w:szCs w:val="27"/>
        </w:rPr>
      </w:pPr>
      <w:bookmarkStart w:id="32" w:name="_Toc486948117"/>
    </w:p>
    <w:p w14:paraId="75134E41" w14:textId="4D9AC7A2" w:rsidR="00A914D2" w:rsidRPr="00666DCE" w:rsidRDefault="00813415" w:rsidP="00666DCE">
      <w:pPr>
        <w:pStyle w:val="Heading2"/>
        <w:spacing w:before="120" w:after="120"/>
        <w:rPr>
          <w:rFonts w:asciiTheme="minorHAnsi" w:hAnsiTheme="minorHAnsi"/>
          <w:color w:val="1F497D"/>
          <w:sz w:val="27"/>
          <w:szCs w:val="27"/>
        </w:rPr>
      </w:pPr>
      <w:r w:rsidRPr="00A914D2">
        <w:rPr>
          <w:rFonts w:asciiTheme="minorHAnsi" w:hAnsiTheme="minorHAnsi"/>
          <w:color w:val="1F497D"/>
          <w:sz w:val="27"/>
          <w:szCs w:val="27"/>
        </w:rPr>
        <w:t xml:space="preserve">Annex B: </w:t>
      </w:r>
      <w:r w:rsidR="006A6859">
        <w:rPr>
          <w:rFonts w:asciiTheme="minorHAnsi" w:hAnsiTheme="minorHAnsi"/>
          <w:color w:val="1F497D"/>
          <w:sz w:val="27"/>
          <w:szCs w:val="27"/>
        </w:rPr>
        <w:t>Baseline Review and</w:t>
      </w:r>
      <w:r w:rsidR="00E34FE2" w:rsidRPr="00A914D2">
        <w:rPr>
          <w:rFonts w:asciiTheme="minorHAnsi" w:hAnsiTheme="minorHAnsi"/>
          <w:color w:val="1F497D"/>
          <w:sz w:val="27"/>
          <w:szCs w:val="27"/>
        </w:rPr>
        <w:t xml:space="preserve"> Results Framework</w:t>
      </w:r>
      <w:bookmarkEnd w:id="32"/>
    </w:p>
    <w:p w14:paraId="36480374" w14:textId="548083AB" w:rsidR="006A6859" w:rsidRPr="00A914D2" w:rsidRDefault="006A6859" w:rsidP="00A914D2">
      <w:pPr>
        <w:sectPr w:rsidR="006A6859" w:rsidRPr="00A914D2" w:rsidSect="006A6859">
          <w:pgSz w:w="11906" w:h="16838" w:code="9"/>
          <w:pgMar w:top="1531" w:right="1418" w:bottom="1418" w:left="1361" w:header="1134" w:footer="510" w:gutter="0"/>
          <w:cols w:space="708"/>
          <w:docGrid w:linePitch="360"/>
        </w:sectPr>
      </w:pPr>
      <w:r>
        <w:t>Please see report separately attached.</w:t>
      </w:r>
    </w:p>
    <w:p w14:paraId="42CB18EE" w14:textId="77777777" w:rsidR="00A914D2" w:rsidRPr="00A914D2" w:rsidRDefault="00A914D2" w:rsidP="00A914D2"/>
    <w:p w14:paraId="390318BC" w14:textId="6AD923DD" w:rsidR="004C358B" w:rsidRPr="00A914D2" w:rsidRDefault="00813415" w:rsidP="001E6040">
      <w:pPr>
        <w:pStyle w:val="Heading2"/>
        <w:spacing w:before="120" w:after="120"/>
        <w:rPr>
          <w:rFonts w:asciiTheme="minorHAnsi" w:hAnsiTheme="minorHAnsi"/>
          <w:color w:val="1F497D"/>
          <w:sz w:val="27"/>
          <w:szCs w:val="27"/>
        </w:rPr>
      </w:pPr>
      <w:bookmarkStart w:id="33" w:name="_Toc486948145"/>
      <w:r w:rsidRPr="00A914D2">
        <w:rPr>
          <w:rFonts w:asciiTheme="minorHAnsi" w:hAnsiTheme="minorHAnsi"/>
          <w:color w:val="1F497D"/>
          <w:sz w:val="27"/>
          <w:szCs w:val="27"/>
        </w:rPr>
        <w:t xml:space="preserve">Annex C: </w:t>
      </w:r>
      <w:r w:rsidR="00A70B4F">
        <w:rPr>
          <w:rFonts w:asciiTheme="minorHAnsi" w:hAnsiTheme="minorHAnsi"/>
          <w:color w:val="1F497D"/>
          <w:sz w:val="27"/>
          <w:szCs w:val="27"/>
        </w:rPr>
        <w:t xml:space="preserve">Costed Workplan - </w:t>
      </w:r>
      <w:r w:rsidR="004C358B" w:rsidRPr="00A914D2">
        <w:rPr>
          <w:rFonts w:asciiTheme="minorHAnsi" w:hAnsiTheme="minorHAnsi"/>
          <w:color w:val="1F497D"/>
          <w:sz w:val="27"/>
          <w:szCs w:val="27"/>
        </w:rPr>
        <w:t>Expenditure</w:t>
      </w:r>
      <w:r w:rsidR="00F51FB6" w:rsidRPr="00A914D2">
        <w:rPr>
          <w:rFonts w:asciiTheme="minorHAnsi" w:hAnsiTheme="minorHAnsi"/>
          <w:color w:val="1F497D"/>
          <w:sz w:val="27"/>
          <w:szCs w:val="27"/>
        </w:rPr>
        <w:t xml:space="preserve"> </w:t>
      </w:r>
      <w:r w:rsidR="00A70B4F">
        <w:rPr>
          <w:rFonts w:asciiTheme="minorHAnsi" w:hAnsiTheme="minorHAnsi"/>
          <w:color w:val="1F497D"/>
          <w:sz w:val="27"/>
          <w:szCs w:val="27"/>
        </w:rPr>
        <w:t xml:space="preserve">Projection </w:t>
      </w:r>
      <w:r w:rsidR="008A0114">
        <w:rPr>
          <w:rFonts w:asciiTheme="minorHAnsi" w:hAnsiTheme="minorHAnsi"/>
          <w:color w:val="1F497D"/>
          <w:sz w:val="27"/>
          <w:szCs w:val="27"/>
        </w:rPr>
        <w:t>Summary (as at</w:t>
      </w:r>
      <w:r w:rsidR="00F51FB6" w:rsidRPr="00A914D2">
        <w:rPr>
          <w:rFonts w:asciiTheme="minorHAnsi" w:hAnsiTheme="minorHAnsi"/>
          <w:color w:val="1F497D"/>
          <w:sz w:val="27"/>
          <w:szCs w:val="27"/>
        </w:rPr>
        <w:t xml:space="preserve"> 30</w:t>
      </w:r>
      <w:r w:rsidR="004C358B" w:rsidRPr="00A914D2">
        <w:rPr>
          <w:rFonts w:asciiTheme="minorHAnsi" w:hAnsiTheme="minorHAnsi"/>
          <w:color w:val="1F497D"/>
          <w:sz w:val="27"/>
          <w:szCs w:val="27"/>
        </w:rPr>
        <w:t xml:space="preserve"> </w:t>
      </w:r>
      <w:r w:rsidR="00F51FB6" w:rsidRPr="00A914D2">
        <w:rPr>
          <w:rFonts w:asciiTheme="minorHAnsi" w:hAnsiTheme="minorHAnsi"/>
          <w:color w:val="1F497D"/>
          <w:sz w:val="27"/>
          <w:szCs w:val="27"/>
        </w:rPr>
        <w:t>June, 2017</w:t>
      </w:r>
      <w:r w:rsidR="004C358B" w:rsidRPr="00A914D2">
        <w:rPr>
          <w:rFonts w:asciiTheme="minorHAnsi" w:hAnsiTheme="minorHAnsi"/>
          <w:color w:val="1F497D"/>
          <w:sz w:val="27"/>
          <w:szCs w:val="27"/>
        </w:rPr>
        <w:t>)</w:t>
      </w:r>
      <w:bookmarkEnd w:id="33"/>
      <w:r w:rsidR="00007276">
        <w:rPr>
          <w:rFonts w:asciiTheme="minorHAnsi" w:hAnsiTheme="minorHAnsi"/>
          <w:color w:val="1F497D"/>
          <w:sz w:val="27"/>
          <w:szCs w:val="27"/>
        </w:rPr>
        <w:t xml:space="preserve"> </w:t>
      </w:r>
    </w:p>
    <w:p w14:paraId="7F16A6E5" w14:textId="33AE11FF" w:rsidR="00813415" w:rsidRPr="00007276" w:rsidRDefault="009F679A" w:rsidP="001E6040">
      <w:pPr>
        <w:spacing w:before="120" w:after="120"/>
        <w:rPr>
          <w:sz w:val="22"/>
          <w:szCs w:val="22"/>
        </w:rPr>
        <w:sectPr w:rsidR="00813415" w:rsidRPr="00007276" w:rsidSect="004C358B">
          <w:headerReference w:type="default" r:id="rId23"/>
          <w:footerReference w:type="default" r:id="rId24"/>
          <w:pgSz w:w="16838" w:h="11906" w:orient="landscape" w:code="9"/>
          <w:pgMar w:top="1361" w:right="1531" w:bottom="1418" w:left="1531" w:header="851" w:footer="340" w:gutter="0"/>
          <w:cols w:space="708"/>
          <w:docGrid w:linePitch="360"/>
        </w:sectPr>
      </w:pPr>
      <w:r w:rsidRPr="00A914D2">
        <w:rPr>
          <w:sz w:val="2"/>
        </w:rPr>
        <w:t>[</w:t>
      </w:r>
      <w:r w:rsidR="00007276">
        <w:rPr>
          <w:sz w:val="22"/>
          <w:szCs w:val="22"/>
        </w:rPr>
        <w:t>Commercial – in confidence, supplied to MFAT separately.</w:t>
      </w:r>
    </w:p>
    <w:p w14:paraId="045FFFBB" w14:textId="77777777" w:rsidR="000C47C3" w:rsidRDefault="000C47C3" w:rsidP="001E6040">
      <w:pPr>
        <w:pStyle w:val="Heading2"/>
        <w:spacing w:before="120" w:after="120"/>
        <w:rPr>
          <w:rFonts w:asciiTheme="minorHAnsi" w:hAnsiTheme="minorHAnsi"/>
          <w:color w:val="1F497D"/>
          <w:sz w:val="27"/>
          <w:szCs w:val="27"/>
        </w:rPr>
      </w:pPr>
      <w:bookmarkStart w:id="34" w:name="_Toc486948146"/>
    </w:p>
    <w:p w14:paraId="230DA1DE" w14:textId="10D84A22" w:rsidR="004C358B" w:rsidRPr="00A914D2" w:rsidRDefault="00813415" w:rsidP="001E6040">
      <w:pPr>
        <w:pStyle w:val="Heading2"/>
        <w:spacing w:before="120" w:after="120"/>
        <w:rPr>
          <w:rFonts w:asciiTheme="minorHAnsi" w:hAnsiTheme="minorHAnsi"/>
          <w:color w:val="1F497D"/>
          <w:sz w:val="27"/>
          <w:szCs w:val="27"/>
        </w:rPr>
      </w:pPr>
      <w:r w:rsidRPr="00A914D2">
        <w:rPr>
          <w:rFonts w:asciiTheme="minorHAnsi" w:hAnsiTheme="minorHAnsi"/>
          <w:color w:val="1F497D"/>
          <w:sz w:val="27"/>
          <w:szCs w:val="27"/>
        </w:rPr>
        <w:t xml:space="preserve">Annex D: </w:t>
      </w:r>
      <w:r w:rsidR="004C358B" w:rsidRPr="00A914D2">
        <w:rPr>
          <w:rFonts w:asciiTheme="minorHAnsi" w:hAnsiTheme="minorHAnsi"/>
          <w:color w:val="1F497D"/>
          <w:sz w:val="27"/>
          <w:szCs w:val="27"/>
        </w:rPr>
        <w:t>Costed Workplan</w:t>
      </w:r>
      <w:bookmarkEnd w:id="34"/>
      <w:r w:rsidR="00A70B4F">
        <w:rPr>
          <w:rFonts w:asciiTheme="minorHAnsi" w:hAnsiTheme="minorHAnsi"/>
          <w:color w:val="1F497D"/>
          <w:sz w:val="27"/>
          <w:szCs w:val="27"/>
        </w:rPr>
        <w:t xml:space="preserve"> </w:t>
      </w:r>
      <w:r w:rsidR="00C24338">
        <w:rPr>
          <w:rFonts w:asciiTheme="minorHAnsi" w:hAnsiTheme="minorHAnsi"/>
          <w:color w:val="1F497D"/>
          <w:sz w:val="27"/>
          <w:szCs w:val="27"/>
        </w:rPr>
        <w:t>-</w:t>
      </w:r>
      <w:r w:rsidR="00A70B4F">
        <w:rPr>
          <w:rFonts w:asciiTheme="minorHAnsi" w:hAnsiTheme="minorHAnsi"/>
          <w:color w:val="1F497D"/>
          <w:sz w:val="27"/>
          <w:szCs w:val="27"/>
        </w:rPr>
        <w:t xml:space="preserve"> Actual Expenditure</w:t>
      </w:r>
      <w:r w:rsidR="008A0114">
        <w:rPr>
          <w:rFonts w:asciiTheme="minorHAnsi" w:hAnsiTheme="minorHAnsi"/>
          <w:color w:val="1F497D"/>
          <w:sz w:val="27"/>
          <w:szCs w:val="27"/>
        </w:rPr>
        <w:t xml:space="preserve"> Summary</w:t>
      </w:r>
      <w:r w:rsidR="00A70B4F">
        <w:rPr>
          <w:rFonts w:asciiTheme="minorHAnsi" w:hAnsiTheme="minorHAnsi"/>
          <w:color w:val="1F497D"/>
          <w:sz w:val="27"/>
          <w:szCs w:val="27"/>
        </w:rPr>
        <w:t xml:space="preserve"> </w:t>
      </w:r>
      <w:r w:rsidR="008A0114">
        <w:rPr>
          <w:rFonts w:asciiTheme="minorHAnsi" w:hAnsiTheme="minorHAnsi"/>
          <w:color w:val="1F497D"/>
          <w:sz w:val="27"/>
          <w:szCs w:val="27"/>
        </w:rPr>
        <w:t>(as at</w:t>
      </w:r>
      <w:r w:rsidR="00A70B4F" w:rsidRPr="00A914D2">
        <w:rPr>
          <w:rFonts w:asciiTheme="minorHAnsi" w:hAnsiTheme="minorHAnsi"/>
          <w:color w:val="1F497D"/>
          <w:sz w:val="27"/>
          <w:szCs w:val="27"/>
        </w:rPr>
        <w:t xml:space="preserve"> 30 June, 2017)</w:t>
      </w:r>
    </w:p>
    <w:p w14:paraId="5D079318" w14:textId="50FE0FF2" w:rsidR="00D55C83" w:rsidRPr="00A914D2" w:rsidRDefault="00A70B4F" w:rsidP="001E6040">
      <w:pPr>
        <w:spacing w:before="120" w:after="120"/>
      </w:pPr>
      <w:r>
        <w:t>Commercial-in-confidence, supplied to MFAT separately.</w:t>
      </w:r>
    </w:p>
    <w:p w14:paraId="330D9744" w14:textId="77777777" w:rsidR="00F319DC" w:rsidRPr="00A914D2" w:rsidRDefault="00F319DC" w:rsidP="001E6040">
      <w:pPr>
        <w:spacing w:before="120" w:after="120"/>
        <w:rPr>
          <w:kern w:val="32"/>
          <w:lang w:eastAsia="en-US"/>
        </w:rPr>
      </w:pPr>
    </w:p>
    <w:p w14:paraId="2B70D655" w14:textId="5DCBB1B8" w:rsidR="00A0028F" w:rsidRPr="00A914D2" w:rsidRDefault="00A0028F" w:rsidP="001E6040">
      <w:pPr>
        <w:spacing w:before="120" w:after="120"/>
      </w:pPr>
    </w:p>
    <w:p w14:paraId="6A6DD016" w14:textId="77777777" w:rsidR="00A0028F" w:rsidRPr="00A914D2" w:rsidRDefault="00A0028F" w:rsidP="001E6040">
      <w:pPr>
        <w:spacing w:before="120" w:after="120"/>
      </w:pPr>
      <w:r w:rsidRPr="00A914D2">
        <w:br w:type="page"/>
      </w:r>
    </w:p>
    <w:p w14:paraId="28E03796" w14:textId="50510EF6" w:rsidR="00A0028F" w:rsidRPr="00A914D2" w:rsidRDefault="00A0028F" w:rsidP="001E6040">
      <w:pPr>
        <w:pStyle w:val="Heading2"/>
        <w:spacing w:before="120" w:after="120"/>
        <w:rPr>
          <w:rFonts w:asciiTheme="minorHAnsi" w:hAnsiTheme="minorHAnsi"/>
          <w:color w:val="1F497D"/>
          <w:sz w:val="27"/>
          <w:szCs w:val="27"/>
        </w:rPr>
      </w:pPr>
      <w:bookmarkStart w:id="35" w:name="_Toc486948147"/>
      <w:r w:rsidRPr="00A914D2">
        <w:rPr>
          <w:rFonts w:asciiTheme="minorHAnsi" w:hAnsiTheme="minorHAnsi"/>
          <w:color w:val="1F497D"/>
          <w:sz w:val="27"/>
          <w:szCs w:val="27"/>
        </w:rPr>
        <w:lastRenderedPageBreak/>
        <w:t>Annex E: Self-assessment against Quality Indicators</w:t>
      </w:r>
      <w:bookmarkEnd w:id="35"/>
    </w:p>
    <w:tbl>
      <w:tblPr>
        <w:tblW w:w="0" w:type="auto"/>
        <w:tblInd w:w="-640" w:type="dxa"/>
        <w:tblLayout w:type="fixed"/>
        <w:tblLook w:val="0020" w:firstRow="1" w:lastRow="0" w:firstColumn="0" w:lastColumn="0" w:noHBand="0" w:noVBand="0"/>
      </w:tblPr>
      <w:tblGrid>
        <w:gridCol w:w="2093"/>
        <w:gridCol w:w="3969"/>
        <w:gridCol w:w="8373"/>
      </w:tblGrid>
      <w:tr w:rsidR="00851761" w:rsidRPr="00A914D2" w14:paraId="3365B3FE" w14:textId="77777777" w:rsidTr="00851761">
        <w:trPr>
          <w:tblHeader/>
        </w:trPr>
        <w:tc>
          <w:tcPr>
            <w:tcW w:w="2093" w:type="dxa"/>
            <w:tcBorders>
              <w:bottom w:val="single" w:sz="8" w:space="0" w:color="4472C4" w:themeColor="accent5"/>
              <w:right w:val="single" w:sz="8" w:space="0" w:color="FFFFFF" w:themeColor="background1"/>
            </w:tcBorders>
            <w:shd w:val="clear" w:color="auto" w:fill="4472C4" w:themeFill="accent5"/>
          </w:tcPr>
          <w:p w14:paraId="79EB5C0A" w14:textId="77777777" w:rsidR="00851761" w:rsidRPr="00A914D2" w:rsidRDefault="00851761" w:rsidP="001E6040">
            <w:pPr>
              <w:spacing w:before="120" w:after="120"/>
              <w:rPr>
                <w:rFonts w:cstheme="minorHAnsi"/>
                <w:b/>
                <w:i/>
                <w:color w:val="FFFFFF" w:themeColor="background1"/>
                <w:sz w:val="20"/>
                <w:szCs w:val="20"/>
              </w:rPr>
            </w:pPr>
            <w:r w:rsidRPr="00A914D2">
              <w:rPr>
                <w:rFonts w:cstheme="minorHAnsi"/>
                <w:color w:val="FFFFFF" w:themeColor="background1"/>
                <w:sz w:val="20"/>
                <w:szCs w:val="20"/>
              </w:rPr>
              <w:t>Indicator</w:t>
            </w:r>
          </w:p>
        </w:tc>
        <w:tc>
          <w:tcPr>
            <w:tcW w:w="3969" w:type="dxa"/>
            <w:tcBorders>
              <w:top w:val="single" w:sz="8" w:space="0" w:color="4BACC6"/>
              <w:left w:val="single" w:sz="8" w:space="0" w:color="FFFFFF" w:themeColor="background1"/>
              <w:bottom w:val="single" w:sz="8" w:space="0" w:color="4472C4" w:themeColor="accent5"/>
              <w:right w:val="single" w:sz="8" w:space="0" w:color="FFFFFF" w:themeColor="background1"/>
            </w:tcBorders>
            <w:shd w:val="clear" w:color="auto" w:fill="4472C4" w:themeFill="accent5"/>
          </w:tcPr>
          <w:p w14:paraId="5536F546" w14:textId="77777777" w:rsidR="00851761" w:rsidRPr="00A914D2" w:rsidRDefault="00851761" w:rsidP="001E6040">
            <w:pPr>
              <w:spacing w:before="120" w:after="120"/>
              <w:jc w:val="center"/>
              <w:rPr>
                <w:rFonts w:cstheme="minorHAnsi"/>
                <w:b/>
                <w:color w:val="FFFFFF" w:themeColor="background1"/>
                <w:sz w:val="20"/>
                <w:szCs w:val="20"/>
              </w:rPr>
            </w:pPr>
            <w:r w:rsidRPr="00A914D2">
              <w:rPr>
                <w:rFonts w:cstheme="minorHAnsi"/>
                <w:color w:val="FFFFFF" w:themeColor="background1"/>
                <w:sz w:val="20"/>
                <w:szCs w:val="20"/>
              </w:rPr>
              <w:t>Measure</w:t>
            </w:r>
          </w:p>
        </w:tc>
        <w:tc>
          <w:tcPr>
            <w:tcW w:w="8373" w:type="dxa"/>
            <w:tcBorders>
              <w:left w:val="single" w:sz="8" w:space="0" w:color="FFFFFF" w:themeColor="background1"/>
              <w:bottom w:val="single" w:sz="8" w:space="0" w:color="4472C4" w:themeColor="accent5"/>
            </w:tcBorders>
            <w:shd w:val="clear" w:color="auto" w:fill="4472C4" w:themeFill="accent5"/>
          </w:tcPr>
          <w:p w14:paraId="386C7232" w14:textId="77777777" w:rsidR="00851761" w:rsidRPr="00A914D2" w:rsidRDefault="00851761" w:rsidP="001E6040">
            <w:pPr>
              <w:spacing w:before="120" w:after="120"/>
              <w:jc w:val="center"/>
              <w:rPr>
                <w:rFonts w:cstheme="minorHAnsi"/>
                <w:b/>
                <w:color w:val="FFFFFF" w:themeColor="background1"/>
                <w:sz w:val="20"/>
                <w:szCs w:val="20"/>
              </w:rPr>
            </w:pPr>
            <w:r w:rsidRPr="00A914D2">
              <w:rPr>
                <w:rFonts w:cstheme="minorHAnsi"/>
                <w:color w:val="FFFFFF" w:themeColor="background1"/>
                <w:sz w:val="20"/>
                <w:szCs w:val="20"/>
              </w:rPr>
              <w:t>Self-assessment</w:t>
            </w:r>
          </w:p>
        </w:tc>
      </w:tr>
      <w:tr w:rsidR="00851761" w:rsidRPr="00A914D2" w14:paraId="0898C684" w14:textId="77777777" w:rsidTr="00851761">
        <w:trPr>
          <w:trHeight w:val="55"/>
        </w:trPr>
        <w:tc>
          <w:tcPr>
            <w:tcW w:w="2093" w:type="dxa"/>
            <w:vMerge w:val="restart"/>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5FB6EA38" w14:textId="77777777" w:rsidR="00851761" w:rsidRPr="00A914D2" w:rsidRDefault="00851761" w:rsidP="001E6040">
            <w:pPr>
              <w:numPr>
                <w:ilvl w:val="0"/>
                <w:numId w:val="16"/>
              </w:numPr>
              <w:spacing w:before="120" w:after="120"/>
              <w:ind w:left="227" w:hanging="227"/>
              <w:contextualSpacing/>
              <w:rPr>
                <w:rFonts w:cstheme="minorHAnsi"/>
                <w:sz w:val="20"/>
                <w:szCs w:val="20"/>
              </w:rPr>
            </w:pPr>
            <w:r w:rsidRPr="00A914D2">
              <w:rPr>
                <w:rFonts w:cstheme="minorHAnsi"/>
                <w:sz w:val="20"/>
                <w:szCs w:val="20"/>
              </w:rPr>
              <w:t>Appropriately skilled staff and adequate resources.</w:t>
            </w: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0744431C" w14:textId="77777777" w:rsidR="00851761" w:rsidRPr="00A914D2" w:rsidRDefault="00851761" w:rsidP="001E6040">
            <w:pPr>
              <w:numPr>
                <w:ilvl w:val="0"/>
                <w:numId w:val="15"/>
              </w:numPr>
              <w:overflowPunct w:val="0"/>
              <w:autoSpaceDE w:val="0"/>
              <w:autoSpaceDN w:val="0"/>
              <w:adjustRightInd w:val="0"/>
              <w:spacing w:before="120" w:after="120"/>
              <w:ind w:left="216" w:hanging="216"/>
              <w:contextualSpacing/>
              <w:textAlignment w:val="baseline"/>
              <w:rPr>
                <w:rFonts w:cstheme="minorHAnsi"/>
                <w:sz w:val="20"/>
                <w:szCs w:val="20"/>
                <w:lang w:eastAsia="en-US"/>
              </w:rPr>
            </w:pPr>
            <w:r w:rsidRPr="00A914D2">
              <w:rPr>
                <w:rFonts w:cstheme="minorHAnsi"/>
                <w:sz w:val="20"/>
                <w:szCs w:val="20"/>
                <w:lang w:eastAsia="en-US"/>
              </w:rPr>
              <w:t>Adequate number of staff with sufficient capacity and capability to carry out the services to meet the standards required</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60CF37B3" w14:textId="5AA754DA" w:rsidR="00851761" w:rsidRPr="00A914D2" w:rsidRDefault="00400FBB" w:rsidP="00C40C64">
            <w:pPr>
              <w:numPr>
                <w:ilvl w:val="0"/>
                <w:numId w:val="15"/>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Pr>
                <w:rFonts w:cstheme="minorHAnsi"/>
                <w:sz w:val="20"/>
                <w:szCs w:val="20"/>
                <w:lang w:eastAsia="en-US"/>
              </w:rPr>
              <w:t>A</w:t>
            </w:r>
            <w:r w:rsidR="00C40C64">
              <w:rPr>
                <w:rFonts w:cstheme="minorHAnsi"/>
                <w:sz w:val="20"/>
                <w:szCs w:val="20"/>
                <w:lang w:eastAsia="en-US"/>
              </w:rPr>
              <w:t>n a</w:t>
            </w:r>
            <w:r>
              <w:rPr>
                <w:rFonts w:cstheme="minorHAnsi"/>
                <w:sz w:val="20"/>
                <w:szCs w:val="20"/>
                <w:lang w:eastAsia="en-US"/>
              </w:rPr>
              <w:t xml:space="preserve">dequate </w:t>
            </w:r>
            <w:r w:rsidR="00C40C64">
              <w:rPr>
                <w:rFonts w:cstheme="minorHAnsi"/>
                <w:sz w:val="20"/>
                <w:szCs w:val="20"/>
                <w:lang w:eastAsia="en-US"/>
              </w:rPr>
              <w:t xml:space="preserve">number of </w:t>
            </w:r>
            <w:r>
              <w:rPr>
                <w:rFonts w:cstheme="minorHAnsi"/>
                <w:sz w:val="20"/>
                <w:szCs w:val="20"/>
                <w:lang w:eastAsia="en-US"/>
              </w:rPr>
              <w:t>l</w:t>
            </w:r>
            <w:r w:rsidR="00851761" w:rsidRPr="00A914D2">
              <w:rPr>
                <w:rFonts w:cstheme="minorHAnsi"/>
                <w:sz w:val="20"/>
                <w:szCs w:val="20"/>
                <w:lang w:eastAsia="en-US"/>
              </w:rPr>
              <w:t xml:space="preserve">ogistical and administration staff manage the </w:t>
            </w:r>
            <w:r w:rsidR="00FB5C40">
              <w:rPr>
                <w:rFonts w:cstheme="minorHAnsi"/>
                <w:sz w:val="20"/>
                <w:szCs w:val="20"/>
                <w:lang w:eastAsia="en-US"/>
              </w:rPr>
              <w:t>Initiative</w:t>
            </w:r>
            <w:r w:rsidR="00851761" w:rsidRPr="00A914D2">
              <w:rPr>
                <w:rFonts w:cstheme="minorHAnsi"/>
                <w:sz w:val="20"/>
                <w:szCs w:val="20"/>
                <w:lang w:eastAsia="en-US"/>
              </w:rPr>
              <w:t xml:space="preserve">. At times of significant workload, the </w:t>
            </w:r>
            <w:r>
              <w:rPr>
                <w:rFonts w:cstheme="minorHAnsi"/>
                <w:sz w:val="20"/>
                <w:szCs w:val="20"/>
                <w:lang w:eastAsia="en-US"/>
              </w:rPr>
              <w:t>FCA</w:t>
            </w:r>
            <w:r w:rsidR="00851761" w:rsidRPr="00A914D2">
              <w:rPr>
                <w:rFonts w:cstheme="minorHAnsi"/>
                <w:sz w:val="20"/>
                <w:szCs w:val="20"/>
                <w:lang w:eastAsia="en-US"/>
              </w:rPr>
              <w:t xml:space="preserve"> provides additional backstopping support from internal resources </w:t>
            </w:r>
            <w:r w:rsidR="00C40C64">
              <w:rPr>
                <w:rFonts w:cstheme="minorHAnsi"/>
                <w:sz w:val="20"/>
                <w:szCs w:val="20"/>
                <w:lang w:eastAsia="en-US"/>
              </w:rPr>
              <w:t>including its Director, International Programs</w:t>
            </w:r>
            <w:r w:rsidR="00F14841">
              <w:rPr>
                <w:rFonts w:cstheme="minorHAnsi"/>
                <w:sz w:val="20"/>
                <w:szCs w:val="20"/>
                <w:lang w:eastAsia="en-US"/>
              </w:rPr>
              <w:t>.</w:t>
            </w:r>
            <w:r w:rsidR="00851761" w:rsidRPr="00A914D2">
              <w:rPr>
                <w:rFonts w:cstheme="minorHAnsi"/>
                <w:vanish/>
                <w:sz w:val="20"/>
                <w:szCs w:val="20"/>
                <w:lang w:eastAsia="en-US"/>
              </w:rPr>
              <w:t xml:space="preserve"> </w:t>
            </w:r>
          </w:p>
        </w:tc>
      </w:tr>
      <w:tr w:rsidR="00851761" w:rsidRPr="00A914D2" w14:paraId="6237C2DC" w14:textId="77777777" w:rsidTr="00851761">
        <w:trPr>
          <w:trHeight w:val="77"/>
        </w:trPr>
        <w:tc>
          <w:tcPr>
            <w:tcW w:w="2093" w:type="dxa"/>
            <w:vMerge/>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68046C6D" w14:textId="77777777" w:rsidR="00851761" w:rsidRPr="00A914D2" w:rsidRDefault="00851761" w:rsidP="001E6040">
            <w:pPr>
              <w:spacing w:before="120" w:after="120"/>
              <w:contextualSpacing/>
              <w:rPr>
                <w:rFonts w:cstheme="minorHAnsi"/>
                <w:sz w:val="20"/>
                <w:szCs w:val="20"/>
              </w:rPr>
            </w:pP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0CC06D77" w14:textId="1C3E1B45" w:rsidR="00851761" w:rsidRPr="00A914D2" w:rsidRDefault="00851761" w:rsidP="00504F38">
            <w:pPr>
              <w:numPr>
                <w:ilvl w:val="0"/>
                <w:numId w:val="15"/>
              </w:numPr>
              <w:overflowPunct w:val="0"/>
              <w:autoSpaceDE w:val="0"/>
              <w:autoSpaceDN w:val="0"/>
              <w:adjustRightInd w:val="0"/>
              <w:spacing w:before="120" w:after="120"/>
              <w:ind w:left="216" w:hanging="216"/>
              <w:contextualSpacing/>
              <w:textAlignment w:val="baseline"/>
              <w:rPr>
                <w:rFonts w:cstheme="minorHAnsi"/>
                <w:sz w:val="20"/>
                <w:szCs w:val="20"/>
                <w:lang w:eastAsia="en-US"/>
              </w:rPr>
            </w:pPr>
            <w:r w:rsidRPr="00A914D2">
              <w:rPr>
                <w:rFonts w:cstheme="minorHAnsi"/>
                <w:sz w:val="20"/>
                <w:szCs w:val="20"/>
                <w:lang w:eastAsia="en-US"/>
              </w:rPr>
              <w:t xml:space="preserve">All functions are delivered efficiently and effectively in relation to provision of services and outputs (including reporting/submissions and milestones outlined in this </w:t>
            </w:r>
            <w:r w:rsidR="00504F38">
              <w:rPr>
                <w:rFonts w:cstheme="minorHAnsi"/>
                <w:sz w:val="20"/>
                <w:szCs w:val="20"/>
                <w:lang w:eastAsia="en-US"/>
              </w:rPr>
              <w:t>Arrangement</w:t>
            </w:r>
            <w:r w:rsidRPr="00A914D2">
              <w:rPr>
                <w:rFonts w:cstheme="minorHAnsi"/>
                <w:sz w:val="20"/>
                <w:szCs w:val="20"/>
                <w:lang w:eastAsia="en-US"/>
              </w:rPr>
              <w:t>).</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4D3415DE" w14:textId="1CB3E2A7" w:rsidR="00851761" w:rsidRPr="00A914D2" w:rsidRDefault="00851761" w:rsidP="00C40C64">
            <w:pPr>
              <w:numPr>
                <w:ilvl w:val="0"/>
                <w:numId w:val="15"/>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 xml:space="preserve">To date, all </w:t>
            </w:r>
            <w:r w:rsidR="00C40C64">
              <w:rPr>
                <w:rFonts w:cstheme="minorHAnsi"/>
                <w:sz w:val="20"/>
                <w:szCs w:val="20"/>
                <w:lang w:eastAsia="en-US"/>
              </w:rPr>
              <w:t>activities have been delivered on time and within budget. M</w:t>
            </w:r>
            <w:r w:rsidRPr="00A914D2">
              <w:rPr>
                <w:rFonts w:cstheme="minorHAnsi"/>
                <w:sz w:val="20"/>
                <w:szCs w:val="20"/>
                <w:lang w:eastAsia="en-US"/>
              </w:rPr>
              <w:t xml:space="preserve">ilestones and related invoicing have been submitted prior to, or in line with the reporting schedule agreed with MFAT. Responses to all MFAT queries have been provided expeditiously. </w:t>
            </w:r>
          </w:p>
        </w:tc>
      </w:tr>
      <w:tr w:rsidR="00851761" w:rsidRPr="00A914D2" w14:paraId="4E48CA5A" w14:textId="77777777" w:rsidTr="00851761">
        <w:trPr>
          <w:trHeight w:val="1571"/>
        </w:trPr>
        <w:tc>
          <w:tcPr>
            <w:tcW w:w="2093" w:type="dxa"/>
            <w:vMerge w:val="restart"/>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103B4A44" w14:textId="77777777" w:rsidR="00851761" w:rsidRPr="00A914D2" w:rsidRDefault="00851761" w:rsidP="001E6040">
            <w:pPr>
              <w:numPr>
                <w:ilvl w:val="0"/>
                <w:numId w:val="16"/>
              </w:numPr>
              <w:spacing w:before="120" w:after="120"/>
              <w:ind w:left="227" w:hanging="227"/>
              <w:contextualSpacing/>
              <w:rPr>
                <w:rFonts w:cstheme="minorHAnsi"/>
                <w:sz w:val="20"/>
                <w:szCs w:val="20"/>
              </w:rPr>
            </w:pPr>
            <w:r w:rsidRPr="00A914D2">
              <w:rPr>
                <w:rFonts w:cstheme="minorHAnsi"/>
                <w:sz w:val="20"/>
                <w:szCs w:val="20"/>
              </w:rPr>
              <w:t>Administration system and processes</w:t>
            </w: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4D9CCC19" w14:textId="77777777" w:rsidR="00851761" w:rsidRPr="00A914D2" w:rsidRDefault="00851761" w:rsidP="001E6040">
            <w:pPr>
              <w:numPr>
                <w:ilvl w:val="0"/>
                <w:numId w:val="15"/>
              </w:numPr>
              <w:overflowPunct w:val="0"/>
              <w:autoSpaceDE w:val="0"/>
              <w:autoSpaceDN w:val="0"/>
              <w:adjustRightInd w:val="0"/>
              <w:spacing w:before="120" w:after="120"/>
              <w:ind w:left="216" w:hanging="216"/>
              <w:contextualSpacing/>
              <w:rPr>
                <w:rFonts w:cstheme="minorHAnsi"/>
                <w:sz w:val="20"/>
                <w:szCs w:val="20"/>
                <w:lang w:eastAsia="en-US"/>
              </w:rPr>
            </w:pPr>
            <w:r w:rsidRPr="00A914D2">
              <w:rPr>
                <w:rFonts w:cstheme="minorHAnsi"/>
                <w:sz w:val="20"/>
                <w:szCs w:val="20"/>
                <w:lang w:eastAsia="en-US"/>
              </w:rPr>
              <w:t>Comprehensive administration systems and processes used to meet MFAT’s acquittal requirements.</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134EBA2B" w14:textId="26B2635B" w:rsidR="00851761" w:rsidRPr="00A914D2" w:rsidRDefault="00851761" w:rsidP="00F14841">
            <w:pPr>
              <w:numPr>
                <w:ilvl w:val="0"/>
                <w:numId w:val="15"/>
              </w:numPr>
              <w:tabs>
                <w:tab w:val="left" w:pos="244"/>
              </w:tabs>
              <w:overflowPunct w:val="0"/>
              <w:autoSpaceDE w:val="0"/>
              <w:autoSpaceDN w:val="0"/>
              <w:adjustRightInd w:val="0"/>
              <w:spacing w:before="120" w:after="120"/>
              <w:ind w:left="227" w:hanging="227"/>
              <w:contextualSpacing/>
              <w:rPr>
                <w:rFonts w:cstheme="minorHAnsi"/>
                <w:sz w:val="20"/>
                <w:szCs w:val="20"/>
                <w:lang w:eastAsia="en-US"/>
              </w:rPr>
            </w:pPr>
            <w:r w:rsidRPr="00A914D2">
              <w:rPr>
                <w:rFonts w:cstheme="minorHAnsi"/>
                <w:sz w:val="20"/>
                <w:szCs w:val="20"/>
                <w:lang w:eastAsia="en-US"/>
              </w:rPr>
              <w:t xml:space="preserve">Combined progress and financial reporting processes used by the </w:t>
            </w:r>
            <w:r w:rsidR="00F14841">
              <w:rPr>
                <w:rFonts w:cstheme="minorHAnsi"/>
                <w:sz w:val="20"/>
                <w:szCs w:val="20"/>
                <w:lang w:eastAsia="en-US"/>
              </w:rPr>
              <w:t>Initiative</w:t>
            </w:r>
            <w:r w:rsidRPr="00A914D2">
              <w:rPr>
                <w:rFonts w:cstheme="minorHAnsi"/>
                <w:sz w:val="20"/>
                <w:szCs w:val="20"/>
                <w:lang w:eastAsia="en-US"/>
              </w:rPr>
              <w:t xml:space="preserve"> aim to provide a transparent, accountable and clear reporting and acquittal process. Ongoing liaison with relevant MFAT representatives facilitates effective communication to enable the FCA to meet MFAT’s acquittal requirements. </w:t>
            </w:r>
          </w:p>
        </w:tc>
      </w:tr>
      <w:tr w:rsidR="00851761" w:rsidRPr="00A914D2" w14:paraId="3A750EF1" w14:textId="77777777" w:rsidTr="00851761">
        <w:trPr>
          <w:trHeight w:val="72"/>
        </w:trPr>
        <w:tc>
          <w:tcPr>
            <w:tcW w:w="2093" w:type="dxa"/>
            <w:vMerge/>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5987CA84" w14:textId="77777777" w:rsidR="00851761" w:rsidRPr="00A914D2" w:rsidRDefault="00851761" w:rsidP="001E6040">
            <w:pPr>
              <w:spacing w:before="120" w:after="120"/>
              <w:contextualSpacing/>
              <w:rPr>
                <w:rFonts w:cstheme="minorHAnsi"/>
                <w:sz w:val="20"/>
                <w:szCs w:val="20"/>
              </w:rPr>
            </w:pP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49711267" w14:textId="77777777" w:rsidR="00851761" w:rsidRPr="00A914D2" w:rsidRDefault="00851761" w:rsidP="001E6040">
            <w:pPr>
              <w:numPr>
                <w:ilvl w:val="0"/>
                <w:numId w:val="15"/>
              </w:numPr>
              <w:overflowPunct w:val="0"/>
              <w:autoSpaceDE w:val="0"/>
              <w:autoSpaceDN w:val="0"/>
              <w:adjustRightInd w:val="0"/>
              <w:spacing w:before="120" w:after="120"/>
              <w:ind w:left="216" w:hanging="216"/>
              <w:contextualSpacing/>
              <w:rPr>
                <w:rFonts w:cstheme="minorHAnsi"/>
                <w:sz w:val="20"/>
                <w:szCs w:val="20"/>
                <w:lang w:eastAsia="en-US"/>
              </w:rPr>
            </w:pPr>
            <w:r w:rsidRPr="00A914D2">
              <w:rPr>
                <w:rFonts w:cstheme="minorHAnsi"/>
                <w:sz w:val="20"/>
                <w:szCs w:val="20"/>
                <w:lang w:eastAsia="en-US"/>
              </w:rPr>
              <w:t xml:space="preserve">All systems </w:t>
            </w:r>
            <w:proofErr w:type="gramStart"/>
            <w:r w:rsidRPr="00A914D2">
              <w:rPr>
                <w:rFonts w:cstheme="minorHAnsi"/>
                <w:sz w:val="20"/>
                <w:szCs w:val="20"/>
                <w:lang w:eastAsia="en-US"/>
              </w:rPr>
              <w:t>documented,</w:t>
            </w:r>
            <w:proofErr w:type="gramEnd"/>
            <w:r w:rsidRPr="00A914D2">
              <w:rPr>
                <w:rFonts w:cstheme="minorHAnsi"/>
                <w:sz w:val="20"/>
                <w:szCs w:val="20"/>
                <w:lang w:eastAsia="en-US"/>
              </w:rPr>
              <w:t xml:space="preserve"> transparent, records up to date and accurate, accessible.</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11DBDB34" w14:textId="227B0486" w:rsidR="00851761" w:rsidRPr="00A914D2" w:rsidRDefault="00851761" w:rsidP="00C40C64">
            <w:pPr>
              <w:numPr>
                <w:ilvl w:val="0"/>
                <w:numId w:val="15"/>
              </w:numPr>
              <w:tabs>
                <w:tab w:val="left" w:pos="244"/>
              </w:tabs>
              <w:overflowPunct w:val="0"/>
              <w:autoSpaceDE w:val="0"/>
              <w:autoSpaceDN w:val="0"/>
              <w:adjustRightInd w:val="0"/>
              <w:spacing w:before="120" w:after="120"/>
              <w:ind w:left="227" w:hanging="227"/>
              <w:contextualSpacing/>
              <w:rPr>
                <w:rFonts w:cstheme="minorHAnsi"/>
                <w:sz w:val="20"/>
                <w:szCs w:val="20"/>
                <w:lang w:eastAsia="en-US"/>
              </w:rPr>
            </w:pPr>
            <w:r w:rsidRPr="00A914D2">
              <w:rPr>
                <w:rFonts w:cstheme="minorHAnsi"/>
                <w:sz w:val="20"/>
                <w:szCs w:val="20"/>
                <w:lang w:eastAsia="en-US"/>
              </w:rPr>
              <w:t>A comprehensive Procedures Manual has been developed</w:t>
            </w:r>
            <w:r w:rsidR="00F14841">
              <w:rPr>
                <w:rFonts w:cstheme="minorHAnsi"/>
                <w:sz w:val="20"/>
                <w:szCs w:val="20"/>
                <w:lang w:eastAsia="en-US"/>
              </w:rPr>
              <w:t xml:space="preserve"> </w:t>
            </w:r>
            <w:r w:rsidR="00C40C64">
              <w:rPr>
                <w:rFonts w:cstheme="minorHAnsi"/>
                <w:sz w:val="20"/>
                <w:szCs w:val="20"/>
                <w:lang w:eastAsia="en-US"/>
              </w:rPr>
              <w:t xml:space="preserve">for PJSI operations </w:t>
            </w:r>
            <w:r w:rsidR="00F14841">
              <w:rPr>
                <w:rFonts w:cstheme="minorHAnsi"/>
                <w:sz w:val="20"/>
                <w:szCs w:val="20"/>
                <w:lang w:eastAsia="en-US"/>
              </w:rPr>
              <w:t xml:space="preserve">and </w:t>
            </w:r>
            <w:r w:rsidR="00C40C64">
              <w:rPr>
                <w:rFonts w:cstheme="minorHAnsi"/>
                <w:sz w:val="20"/>
                <w:szCs w:val="20"/>
                <w:lang w:eastAsia="en-US"/>
              </w:rPr>
              <w:t xml:space="preserve">is consistently </w:t>
            </w:r>
            <w:r w:rsidR="00F14841">
              <w:rPr>
                <w:rFonts w:cstheme="minorHAnsi"/>
                <w:sz w:val="20"/>
                <w:szCs w:val="20"/>
                <w:lang w:eastAsia="en-US"/>
              </w:rPr>
              <w:t>used to administer</w:t>
            </w:r>
            <w:r w:rsidR="00C40C64">
              <w:rPr>
                <w:rFonts w:cstheme="minorHAnsi"/>
                <w:sz w:val="20"/>
                <w:szCs w:val="20"/>
                <w:lang w:eastAsia="en-US"/>
              </w:rPr>
              <w:t xml:space="preserve"> it</w:t>
            </w:r>
            <w:r w:rsidR="00F14841">
              <w:rPr>
                <w:rFonts w:cstheme="minorHAnsi"/>
                <w:sz w:val="20"/>
                <w:szCs w:val="20"/>
                <w:lang w:eastAsia="en-US"/>
              </w:rPr>
              <w:t>. Ad</w:t>
            </w:r>
            <w:r w:rsidRPr="00A914D2">
              <w:rPr>
                <w:rFonts w:cstheme="minorHAnsi"/>
                <w:sz w:val="20"/>
                <w:szCs w:val="20"/>
                <w:lang w:eastAsia="en-US"/>
              </w:rPr>
              <w:t xml:space="preserve">ministrative systems are up to date and accessible for authorised individuals. As part of the </w:t>
            </w:r>
            <w:r w:rsidR="00F14841">
              <w:rPr>
                <w:rFonts w:cstheme="minorHAnsi"/>
                <w:sz w:val="20"/>
                <w:szCs w:val="20"/>
                <w:lang w:eastAsia="en-US"/>
              </w:rPr>
              <w:t>FCA</w:t>
            </w:r>
            <w:r w:rsidRPr="00A914D2">
              <w:rPr>
                <w:rFonts w:cstheme="minorHAnsi"/>
                <w:sz w:val="20"/>
                <w:szCs w:val="20"/>
                <w:lang w:eastAsia="en-US"/>
              </w:rPr>
              <w:t xml:space="preserve">’s </w:t>
            </w:r>
            <w:r w:rsidR="00C40C64">
              <w:rPr>
                <w:rFonts w:cstheme="minorHAnsi"/>
                <w:sz w:val="20"/>
                <w:szCs w:val="20"/>
                <w:lang w:eastAsia="en-US"/>
              </w:rPr>
              <w:t>commitment</w:t>
            </w:r>
            <w:r w:rsidRPr="00A914D2">
              <w:rPr>
                <w:rFonts w:cstheme="minorHAnsi"/>
                <w:sz w:val="20"/>
                <w:szCs w:val="20"/>
                <w:lang w:eastAsia="en-US"/>
              </w:rPr>
              <w:t xml:space="preserve"> to </w:t>
            </w:r>
            <w:r w:rsidR="00C40C64">
              <w:rPr>
                <w:rFonts w:cstheme="minorHAnsi"/>
                <w:sz w:val="20"/>
                <w:szCs w:val="20"/>
                <w:lang w:eastAsia="en-US"/>
              </w:rPr>
              <w:t>continually improving</w:t>
            </w:r>
            <w:r w:rsidRPr="00A914D2">
              <w:rPr>
                <w:rFonts w:cstheme="minorHAnsi"/>
                <w:sz w:val="20"/>
                <w:szCs w:val="20"/>
                <w:lang w:eastAsia="en-US"/>
              </w:rPr>
              <w:t xml:space="preserve"> systems and processes the </w:t>
            </w:r>
            <w:r w:rsidR="00F14841">
              <w:rPr>
                <w:rFonts w:cstheme="minorHAnsi"/>
                <w:sz w:val="20"/>
                <w:szCs w:val="20"/>
                <w:lang w:eastAsia="en-US"/>
              </w:rPr>
              <w:t>Initiative</w:t>
            </w:r>
            <w:r w:rsidR="00C40C64">
              <w:rPr>
                <w:rFonts w:cstheme="minorHAnsi"/>
                <w:sz w:val="20"/>
                <w:szCs w:val="20"/>
                <w:lang w:eastAsia="en-US"/>
              </w:rPr>
              <w:t>’</w:t>
            </w:r>
            <w:r w:rsidR="00F14841">
              <w:rPr>
                <w:rFonts w:cstheme="minorHAnsi"/>
                <w:sz w:val="20"/>
                <w:szCs w:val="20"/>
                <w:lang w:eastAsia="en-US"/>
              </w:rPr>
              <w:t>s</w:t>
            </w:r>
            <w:r w:rsidRPr="00A914D2">
              <w:rPr>
                <w:rFonts w:cstheme="minorHAnsi"/>
                <w:sz w:val="20"/>
                <w:szCs w:val="20"/>
                <w:lang w:eastAsia="en-US"/>
              </w:rPr>
              <w:t xml:space="preserve"> Procedures Manual is regularly reviewed and updated to promote consistency and quality in administrative service provision.</w:t>
            </w:r>
          </w:p>
        </w:tc>
      </w:tr>
      <w:tr w:rsidR="00851761" w:rsidRPr="00A914D2" w14:paraId="2836B531" w14:textId="77777777" w:rsidTr="00851761">
        <w:trPr>
          <w:trHeight w:val="72"/>
        </w:trPr>
        <w:tc>
          <w:tcPr>
            <w:tcW w:w="2093" w:type="dxa"/>
            <w:vMerge/>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37CAFE1B" w14:textId="77777777" w:rsidR="00851761" w:rsidRPr="00A914D2" w:rsidRDefault="00851761" w:rsidP="001E6040">
            <w:pPr>
              <w:spacing w:before="120" w:after="120"/>
              <w:contextualSpacing/>
              <w:rPr>
                <w:rFonts w:cstheme="minorHAnsi"/>
                <w:sz w:val="20"/>
                <w:szCs w:val="20"/>
              </w:rPr>
            </w:pP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01832163" w14:textId="77777777" w:rsidR="00851761" w:rsidRPr="00A914D2" w:rsidRDefault="00851761" w:rsidP="001E6040">
            <w:pPr>
              <w:numPr>
                <w:ilvl w:val="0"/>
                <w:numId w:val="15"/>
              </w:numPr>
              <w:overflowPunct w:val="0"/>
              <w:autoSpaceDE w:val="0"/>
              <w:autoSpaceDN w:val="0"/>
              <w:adjustRightInd w:val="0"/>
              <w:spacing w:before="120" w:after="120"/>
              <w:ind w:left="216" w:hanging="216"/>
              <w:contextualSpacing/>
              <w:rPr>
                <w:rFonts w:cstheme="minorHAnsi"/>
                <w:sz w:val="20"/>
                <w:szCs w:val="20"/>
                <w:lang w:eastAsia="en-US"/>
              </w:rPr>
            </w:pPr>
            <w:r w:rsidRPr="00A914D2">
              <w:rPr>
                <w:rFonts w:cstheme="minorHAnsi"/>
                <w:sz w:val="20"/>
                <w:szCs w:val="20"/>
                <w:lang w:eastAsia="en-US"/>
              </w:rPr>
              <w:t>Information facilitates analysis and reporting.</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1EA482B2" w14:textId="77777777" w:rsidR="00851761" w:rsidRPr="00A914D2" w:rsidRDefault="00851761" w:rsidP="001E6040">
            <w:pPr>
              <w:numPr>
                <w:ilvl w:val="0"/>
                <w:numId w:val="15"/>
              </w:numPr>
              <w:tabs>
                <w:tab w:val="left" w:pos="244"/>
              </w:tabs>
              <w:overflowPunct w:val="0"/>
              <w:autoSpaceDE w:val="0"/>
              <w:autoSpaceDN w:val="0"/>
              <w:adjustRightInd w:val="0"/>
              <w:spacing w:before="120" w:after="120"/>
              <w:ind w:left="227" w:hanging="227"/>
              <w:contextualSpacing/>
              <w:rPr>
                <w:rFonts w:cstheme="minorHAnsi"/>
                <w:sz w:val="20"/>
                <w:szCs w:val="20"/>
                <w:lang w:eastAsia="en-US"/>
              </w:rPr>
            </w:pPr>
            <w:r w:rsidRPr="00A914D2">
              <w:rPr>
                <w:rFonts w:cstheme="minorHAnsi"/>
                <w:sz w:val="20"/>
                <w:szCs w:val="20"/>
                <w:lang w:eastAsia="en-US"/>
              </w:rPr>
              <w:t>The systems in place have facilitated the development of clear and concise progress and other reporting. Feedback received on reporting submissions to date has been positive.</w:t>
            </w:r>
          </w:p>
        </w:tc>
      </w:tr>
      <w:tr w:rsidR="00851761" w:rsidRPr="00A914D2" w14:paraId="367FDD6F" w14:textId="77777777" w:rsidTr="00851761">
        <w:trPr>
          <w:trHeight w:val="72"/>
        </w:trPr>
        <w:tc>
          <w:tcPr>
            <w:tcW w:w="2093" w:type="dxa"/>
            <w:vMerge w:val="restart"/>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55D1E590" w14:textId="4EB89C71" w:rsidR="00851761" w:rsidRPr="00A914D2" w:rsidRDefault="00851761" w:rsidP="00504F38">
            <w:pPr>
              <w:numPr>
                <w:ilvl w:val="0"/>
                <w:numId w:val="16"/>
              </w:numPr>
              <w:spacing w:before="120" w:after="120"/>
              <w:ind w:left="227" w:hanging="227"/>
              <w:contextualSpacing/>
              <w:rPr>
                <w:rFonts w:cstheme="minorHAnsi"/>
                <w:sz w:val="20"/>
                <w:szCs w:val="20"/>
              </w:rPr>
            </w:pPr>
            <w:r w:rsidRPr="00A914D2">
              <w:rPr>
                <w:rFonts w:cstheme="minorHAnsi"/>
                <w:sz w:val="20"/>
                <w:szCs w:val="20"/>
              </w:rPr>
              <w:t>Manage</w:t>
            </w:r>
            <w:r w:rsidR="00504F38">
              <w:rPr>
                <w:rFonts w:cstheme="minorHAnsi"/>
                <w:sz w:val="20"/>
                <w:szCs w:val="20"/>
              </w:rPr>
              <w:t>ment systems and processes (project</w:t>
            </w:r>
            <w:r w:rsidRPr="00A914D2">
              <w:rPr>
                <w:rFonts w:cstheme="minorHAnsi"/>
                <w:sz w:val="20"/>
                <w:szCs w:val="20"/>
              </w:rPr>
              <w:t>)</w:t>
            </w: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7060B5D1" w14:textId="77777777" w:rsidR="00851761" w:rsidRPr="00A914D2" w:rsidRDefault="00851761" w:rsidP="001E6040">
            <w:pPr>
              <w:numPr>
                <w:ilvl w:val="0"/>
                <w:numId w:val="15"/>
              </w:numPr>
              <w:overflowPunct w:val="0"/>
              <w:autoSpaceDE w:val="0"/>
              <w:autoSpaceDN w:val="0"/>
              <w:adjustRightInd w:val="0"/>
              <w:spacing w:before="120" w:after="120"/>
              <w:ind w:left="216" w:hanging="216"/>
              <w:contextualSpacing/>
              <w:textAlignment w:val="baseline"/>
              <w:rPr>
                <w:rFonts w:cstheme="minorHAnsi"/>
                <w:sz w:val="20"/>
                <w:szCs w:val="20"/>
                <w:lang w:eastAsia="en-US"/>
              </w:rPr>
            </w:pPr>
            <w:r w:rsidRPr="00A914D2">
              <w:rPr>
                <w:rFonts w:cstheme="minorHAnsi"/>
                <w:sz w:val="20"/>
                <w:szCs w:val="20"/>
                <w:lang w:eastAsia="en-US"/>
              </w:rPr>
              <w:t>All systems documented, transparent, records are up to date, accurate, and accessible.</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492BF5C2" w14:textId="77777777" w:rsidR="00851761" w:rsidRPr="00A914D2" w:rsidRDefault="00851761" w:rsidP="001E6040">
            <w:pPr>
              <w:numPr>
                <w:ilvl w:val="0"/>
                <w:numId w:val="15"/>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Reporting recruitment, contracting, finance and other management systems are up to date and accessible for viewing and use by authorised individuals.</w:t>
            </w:r>
          </w:p>
        </w:tc>
      </w:tr>
      <w:tr w:rsidR="00851761" w:rsidRPr="00A914D2" w14:paraId="04AE4A9B" w14:textId="77777777" w:rsidTr="00851761">
        <w:trPr>
          <w:trHeight w:val="72"/>
        </w:trPr>
        <w:tc>
          <w:tcPr>
            <w:tcW w:w="2093" w:type="dxa"/>
            <w:vMerge/>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625EA983" w14:textId="77777777" w:rsidR="00851761" w:rsidRPr="00A914D2" w:rsidRDefault="00851761" w:rsidP="001E6040">
            <w:pPr>
              <w:spacing w:before="120" w:after="120"/>
              <w:contextualSpacing/>
              <w:rPr>
                <w:rFonts w:cstheme="minorHAnsi"/>
                <w:sz w:val="20"/>
                <w:szCs w:val="20"/>
              </w:rPr>
            </w:pP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6499FDA6" w14:textId="77777777" w:rsidR="00851761" w:rsidRPr="00A914D2" w:rsidRDefault="00851761" w:rsidP="001E6040">
            <w:pPr>
              <w:numPr>
                <w:ilvl w:val="0"/>
                <w:numId w:val="15"/>
              </w:numPr>
              <w:overflowPunct w:val="0"/>
              <w:autoSpaceDE w:val="0"/>
              <w:autoSpaceDN w:val="0"/>
              <w:adjustRightInd w:val="0"/>
              <w:spacing w:before="120" w:after="120"/>
              <w:ind w:left="216" w:hanging="216"/>
              <w:contextualSpacing/>
              <w:textAlignment w:val="baseline"/>
              <w:rPr>
                <w:rFonts w:cstheme="minorHAnsi"/>
                <w:sz w:val="20"/>
                <w:szCs w:val="20"/>
                <w:lang w:eastAsia="en-US"/>
              </w:rPr>
            </w:pPr>
            <w:r w:rsidRPr="00A914D2">
              <w:rPr>
                <w:rFonts w:cstheme="minorHAnsi"/>
                <w:sz w:val="20"/>
                <w:szCs w:val="20"/>
                <w:lang w:eastAsia="en-US"/>
              </w:rPr>
              <w:t>Information facilitates analysis and reporting.</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02A4BB33" w14:textId="77777777" w:rsidR="00851761" w:rsidRPr="00A914D2" w:rsidRDefault="00851761" w:rsidP="001E6040">
            <w:pPr>
              <w:numPr>
                <w:ilvl w:val="0"/>
                <w:numId w:val="15"/>
              </w:numPr>
              <w:tabs>
                <w:tab w:val="left" w:pos="244"/>
              </w:tabs>
              <w:overflowPunct w:val="0"/>
              <w:autoSpaceDE w:val="0"/>
              <w:autoSpaceDN w:val="0"/>
              <w:adjustRightInd w:val="0"/>
              <w:spacing w:before="120" w:after="120"/>
              <w:ind w:left="227" w:hanging="227"/>
              <w:contextualSpacing/>
              <w:rPr>
                <w:rFonts w:cstheme="minorHAnsi"/>
                <w:sz w:val="20"/>
                <w:szCs w:val="20"/>
                <w:lang w:eastAsia="en-US"/>
              </w:rPr>
            </w:pPr>
            <w:r w:rsidRPr="00A914D2">
              <w:rPr>
                <w:rFonts w:cstheme="minorHAnsi"/>
                <w:sz w:val="20"/>
                <w:szCs w:val="20"/>
                <w:lang w:eastAsia="en-US"/>
              </w:rPr>
              <w:t>The systems in place have facilitated the development of clear and concise progress and other reporting. Feedback received on reporting submissions to date has been positive.</w:t>
            </w:r>
          </w:p>
        </w:tc>
      </w:tr>
      <w:tr w:rsidR="00851761" w:rsidRPr="00A914D2" w14:paraId="7F821B10" w14:textId="77777777" w:rsidTr="00851761">
        <w:trPr>
          <w:trHeight w:val="72"/>
        </w:trPr>
        <w:tc>
          <w:tcPr>
            <w:tcW w:w="2093" w:type="dxa"/>
            <w:vMerge w:val="restart"/>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2D70BCD5" w14:textId="77777777" w:rsidR="00851761" w:rsidRPr="00A914D2" w:rsidRDefault="00851761" w:rsidP="001E6040">
            <w:pPr>
              <w:numPr>
                <w:ilvl w:val="0"/>
                <w:numId w:val="16"/>
              </w:numPr>
              <w:spacing w:before="120" w:after="120"/>
              <w:ind w:left="227" w:hanging="227"/>
              <w:contextualSpacing/>
              <w:rPr>
                <w:rFonts w:cstheme="minorHAnsi"/>
                <w:sz w:val="20"/>
                <w:szCs w:val="20"/>
              </w:rPr>
            </w:pPr>
            <w:r w:rsidRPr="00A914D2">
              <w:rPr>
                <w:rFonts w:cstheme="minorHAnsi"/>
                <w:sz w:val="20"/>
                <w:szCs w:val="20"/>
              </w:rPr>
              <w:t>Management system and processes (finance)</w:t>
            </w: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5908FB68" w14:textId="2113218C" w:rsidR="00851761" w:rsidRPr="00A914D2" w:rsidRDefault="00851761" w:rsidP="00504F38">
            <w:pPr>
              <w:numPr>
                <w:ilvl w:val="0"/>
                <w:numId w:val="15"/>
              </w:numPr>
              <w:overflowPunct w:val="0"/>
              <w:autoSpaceDE w:val="0"/>
              <w:autoSpaceDN w:val="0"/>
              <w:adjustRightInd w:val="0"/>
              <w:spacing w:before="120" w:after="120"/>
              <w:ind w:left="216" w:hanging="216"/>
              <w:contextualSpacing/>
              <w:textAlignment w:val="baseline"/>
              <w:rPr>
                <w:rFonts w:cstheme="minorHAnsi"/>
                <w:sz w:val="20"/>
                <w:szCs w:val="20"/>
                <w:lang w:eastAsia="en-US"/>
              </w:rPr>
            </w:pPr>
            <w:r w:rsidRPr="00A914D2">
              <w:rPr>
                <w:rFonts w:cstheme="minorHAnsi"/>
                <w:sz w:val="20"/>
                <w:szCs w:val="20"/>
                <w:lang w:eastAsia="en-US"/>
              </w:rPr>
              <w:t xml:space="preserve">Comprehensive management systems and processes used to meet </w:t>
            </w:r>
            <w:r w:rsidR="00504F38">
              <w:rPr>
                <w:rFonts w:cstheme="minorHAnsi"/>
                <w:sz w:val="20"/>
                <w:szCs w:val="20"/>
                <w:lang w:eastAsia="en-US"/>
              </w:rPr>
              <w:t>Arrangement</w:t>
            </w:r>
            <w:r w:rsidRPr="00A914D2">
              <w:rPr>
                <w:rFonts w:cstheme="minorHAnsi"/>
                <w:sz w:val="20"/>
                <w:szCs w:val="20"/>
                <w:lang w:eastAsia="en-US"/>
              </w:rPr>
              <w:t xml:space="preserve"> requirements.</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48A1BAA5" w14:textId="1F249295" w:rsidR="00851761" w:rsidRPr="00A914D2" w:rsidRDefault="00851761" w:rsidP="00C40C64">
            <w:pPr>
              <w:numPr>
                <w:ilvl w:val="0"/>
                <w:numId w:val="15"/>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 xml:space="preserve">The </w:t>
            </w:r>
            <w:r w:rsidR="00F14841">
              <w:rPr>
                <w:rFonts w:cstheme="minorHAnsi"/>
                <w:sz w:val="20"/>
                <w:szCs w:val="20"/>
                <w:lang w:eastAsia="en-US"/>
              </w:rPr>
              <w:t>Initiativ</w:t>
            </w:r>
            <w:r w:rsidR="00F14841" w:rsidRPr="00A914D2">
              <w:rPr>
                <w:rFonts w:cstheme="minorHAnsi"/>
                <w:sz w:val="20"/>
                <w:szCs w:val="20"/>
                <w:lang w:eastAsia="en-US"/>
              </w:rPr>
              <w:t>e’s</w:t>
            </w:r>
            <w:r w:rsidRPr="00A914D2">
              <w:rPr>
                <w:rFonts w:cstheme="minorHAnsi"/>
                <w:sz w:val="20"/>
                <w:szCs w:val="20"/>
                <w:lang w:eastAsia="en-US"/>
              </w:rPr>
              <w:t xml:space="preserve"> budget is aligned with the FCA’s internal finance system, and this allows for more efficient tracking and financial </w:t>
            </w:r>
            <w:r w:rsidRPr="008F1E91">
              <w:rPr>
                <w:rFonts w:cstheme="minorHAnsi"/>
                <w:sz w:val="20"/>
                <w:szCs w:val="20"/>
                <w:lang w:eastAsia="en-US"/>
              </w:rPr>
              <w:t xml:space="preserve">reporting to MFAT. The </w:t>
            </w:r>
            <w:r w:rsidR="00F14841" w:rsidRPr="008F1E91">
              <w:rPr>
                <w:rFonts w:cstheme="minorHAnsi"/>
                <w:sz w:val="20"/>
                <w:szCs w:val="20"/>
                <w:lang w:eastAsia="en-US"/>
              </w:rPr>
              <w:t>Initiative</w:t>
            </w:r>
            <w:r w:rsidRPr="008F1E91">
              <w:rPr>
                <w:rFonts w:cstheme="minorHAnsi"/>
                <w:sz w:val="20"/>
                <w:szCs w:val="20"/>
                <w:lang w:eastAsia="en-US"/>
              </w:rPr>
              <w:t xml:space="preserve"> has provided a ‘</w:t>
            </w:r>
            <w:r w:rsidR="008F1E91" w:rsidRPr="008F1E91">
              <w:rPr>
                <w:rFonts w:cstheme="minorHAnsi"/>
                <w:sz w:val="20"/>
                <w:szCs w:val="20"/>
                <w:lang w:eastAsia="en-US"/>
              </w:rPr>
              <w:t>Costed Workplan</w:t>
            </w:r>
            <w:r w:rsidRPr="008F1E91">
              <w:rPr>
                <w:rFonts w:cstheme="minorHAnsi"/>
                <w:sz w:val="20"/>
                <w:szCs w:val="20"/>
                <w:lang w:eastAsia="en-US"/>
              </w:rPr>
              <w:t>’ which details the projected expenditure</w:t>
            </w:r>
            <w:r w:rsidRPr="00A914D2">
              <w:rPr>
                <w:rFonts w:cstheme="minorHAnsi"/>
                <w:sz w:val="20"/>
                <w:szCs w:val="20"/>
                <w:lang w:eastAsia="en-US"/>
              </w:rPr>
              <w:t>. This information prov</w:t>
            </w:r>
            <w:r w:rsidR="00F14841">
              <w:rPr>
                <w:rFonts w:cstheme="minorHAnsi"/>
                <w:sz w:val="20"/>
                <w:szCs w:val="20"/>
                <w:lang w:eastAsia="en-US"/>
              </w:rPr>
              <w:t>ides a summary of the Initiatives</w:t>
            </w:r>
            <w:r w:rsidRPr="00A914D2">
              <w:rPr>
                <w:rFonts w:cstheme="minorHAnsi"/>
                <w:sz w:val="20"/>
                <w:szCs w:val="20"/>
                <w:lang w:eastAsia="en-US"/>
              </w:rPr>
              <w:t>’ financial position at a given point in time against approved budget allocations/sub-</w:t>
            </w:r>
            <w:r w:rsidRPr="008F1E91">
              <w:rPr>
                <w:rFonts w:cstheme="minorHAnsi"/>
                <w:sz w:val="20"/>
                <w:szCs w:val="20"/>
                <w:lang w:eastAsia="en-US"/>
              </w:rPr>
              <w:t>projects and provides a narrative review of disparities from the allocated budget for any line-</w:t>
            </w:r>
            <w:r w:rsidRPr="008F1E91">
              <w:rPr>
                <w:rFonts w:cstheme="minorHAnsi"/>
                <w:sz w:val="20"/>
                <w:szCs w:val="20"/>
                <w:lang w:eastAsia="en-US"/>
              </w:rPr>
              <w:lastRenderedPageBreak/>
              <w:t xml:space="preserve">item.  </w:t>
            </w:r>
            <w:r w:rsidR="00F14841" w:rsidRPr="008F1E91">
              <w:rPr>
                <w:rFonts w:cstheme="minorHAnsi"/>
                <w:sz w:val="20"/>
                <w:szCs w:val="20"/>
                <w:lang w:eastAsia="en-US"/>
              </w:rPr>
              <w:t xml:space="preserve">The </w:t>
            </w:r>
            <w:r w:rsidR="00C40C64">
              <w:rPr>
                <w:rFonts w:cstheme="minorHAnsi"/>
                <w:sz w:val="20"/>
                <w:szCs w:val="20"/>
                <w:lang w:eastAsia="en-US"/>
              </w:rPr>
              <w:t>FCA</w:t>
            </w:r>
            <w:r w:rsidR="00F14841" w:rsidRPr="008F1E91">
              <w:rPr>
                <w:rFonts w:cstheme="minorHAnsi"/>
                <w:sz w:val="20"/>
                <w:szCs w:val="20"/>
                <w:lang w:eastAsia="en-US"/>
              </w:rPr>
              <w:t xml:space="preserve"> also provides the following</w:t>
            </w:r>
            <w:r w:rsidRPr="008F1E91">
              <w:rPr>
                <w:rFonts w:cstheme="minorHAnsi"/>
                <w:sz w:val="20"/>
                <w:szCs w:val="20"/>
                <w:lang w:eastAsia="en-US"/>
              </w:rPr>
              <w:t xml:space="preserve">: projected expenditure for the remaining </w:t>
            </w:r>
            <w:r w:rsidR="00B76797">
              <w:rPr>
                <w:rFonts w:cstheme="minorHAnsi"/>
                <w:sz w:val="20"/>
                <w:szCs w:val="20"/>
                <w:lang w:eastAsia="en-US"/>
              </w:rPr>
              <w:t>Agreement</w:t>
            </w:r>
            <w:r w:rsidRPr="008F1E91">
              <w:rPr>
                <w:rFonts w:cstheme="minorHAnsi"/>
                <w:sz w:val="20"/>
                <w:szCs w:val="20"/>
                <w:lang w:eastAsia="en-US"/>
              </w:rPr>
              <w:t xml:space="preserve"> period; and total anticipated expenditure estimates (actual expenditure to-date plus projected remaining expenditure) for the </w:t>
            </w:r>
            <w:r w:rsidR="00B76797">
              <w:rPr>
                <w:rFonts w:cstheme="minorHAnsi"/>
                <w:sz w:val="20"/>
                <w:szCs w:val="20"/>
                <w:lang w:eastAsia="en-US"/>
              </w:rPr>
              <w:t>Agreement</w:t>
            </w:r>
            <w:r w:rsidRPr="008F1E91">
              <w:rPr>
                <w:rFonts w:cstheme="minorHAnsi"/>
                <w:sz w:val="20"/>
                <w:szCs w:val="20"/>
                <w:lang w:eastAsia="en-US"/>
              </w:rPr>
              <w:t xml:space="preserve"> period.</w:t>
            </w:r>
          </w:p>
        </w:tc>
      </w:tr>
      <w:tr w:rsidR="00851761" w:rsidRPr="00A914D2" w14:paraId="2E36BB1B" w14:textId="77777777" w:rsidTr="00851761">
        <w:trPr>
          <w:trHeight w:val="72"/>
        </w:trPr>
        <w:tc>
          <w:tcPr>
            <w:tcW w:w="2093" w:type="dxa"/>
            <w:vMerge/>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3D552DD2" w14:textId="77777777" w:rsidR="00851761" w:rsidRPr="00A914D2" w:rsidRDefault="00851761" w:rsidP="001E6040">
            <w:pPr>
              <w:spacing w:before="120" w:after="120"/>
              <w:contextualSpacing/>
              <w:rPr>
                <w:rFonts w:cstheme="minorHAnsi"/>
                <w:sz w:val="20"/>
                <w:szCs w:val="20"/>
              </w:rPr>
            </w:pP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07CBB89E" w14:textId="77777777" w:rsidR="00851761" w:rsidRPr="00A914D2" w:rsidRDefault="00851761" w:rsidP="001E6040">
            <w:pPr>
              <w:numPr>
                <w:ilvl w:val="0"/>
                <w:numId w:val="15"/>
              </w:numPr>
              <w:overflowPunct w:val="0"/>
              <w:autoSpaceDE w:val="0"/>
              <w:autoSpaceDN w:val="0"/>
              <w:adjustRightInd w:val="0"/>
              <w:spacing w:before="120" w:after="120"/>
              <w:ind w:left="216" w:hanging="216"/>
              <w:contextualSpacing/>
              <w:textAlignment w:val="baseline"/>
              <w:rPr>
                <w:rFonts w:cstheme="minorHAnsi"/>
                <w:sz w:val="20"/>
                <w:szCs w:val="20"/>
                <w:lang w:eastAsia="en-US"/>
              </w:rPr>
            </w:pPr>
            <w:r w:rsidRPr="00A914D2">
              <w:rPr>
                <w:rFonts w:cstheme="minorHAnsi"/>
                <w:sz w:val="20"/>
                <w:szCs w:val="20"/>
                <w:lang w:eastAsia="en-US"/>
              </w:rPr>
              <w:t>Systems facilitate efficient disbursement of payments.</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2D764B62" w14:textId="0549AD5A" w:rsidR="00851761" w:rsidRPr="00A914D2" w:rsidRDefault="00851761" w:rsidP="001448CC">
            <w:pPr>
              <w:numPr>
                <w:ilvl w:val="0"/>
                <w:numId w:val="15"/>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Close liaison with in-country counterparts (in particular N</w:t>
            </w:r>
            <w:r w:rsidR="001448CC">
              <w:rPr>
                <w:rFonts w:cstheme="minorHAnsi"/>
                <w:sz w:val="20"/>
                <w:szCs w:val="20"/>
                <w:lang w:eastAsia="en-US"/>
              </w:rPr>
              <w:t xml:space="preserve">ational </w:t>
            </w:r>
            <w:r w:rsidRPr="00A914D2">
              <w:rPr>
                <w:rFonts w:cstheme="minorHAnsi"/>
                <w:sz w:val="20"/>
                <w:szCs w:val="20"/>
                <w:lang w:eastAsia="en-US"/>
              </w:rPr>
              <w:t>C</w:t>
            </w:r>
            <w:r w:rsidR="001448CC">
              <w:rPr>
                <w:rFonts w:cstheme="minorHAnsi"/>
                <w:sz w:val="20"/>
                <w:szCs w:val="20"/>
                <w:lang w:eastAsia="en-US"/>
              </w:rPr>
              <w:t>oordinator</w:t>
            </w:r>
            <w:r w:rsidRPr="00A914D2">
              <w:rPr>
                <w:rFonts w:cstheme="minorHAnsi"/>
                <w:sz w:val="20"/>
                <w:szCs w:val="20"/>
                <w:lang w:eastAsia="en-US"/>
              </w:rPr>
              <w:t>s)</w:t>
            </w:r>
            <w:r w:rsidR="0007155B">
              <w:rPr>
                <w:rFonts w:cstheme="minorHAnsi"/>
                <w:sz w:val="20"/>
                <w:szCs w:val="20"/>
                <w:lang w:eastAsia="en-US"/>
              </w:rPr>
              <w:t>; disbursement of per diem allowances directly into bank accounts;</w:t>
            </w:r>
            <w:r w:rsidRPr="00A914D2">
              <w:rPr>
                <w:rFonts w:cstheme="minorHAnsi"/>
                <w:sz w:val="20"/>
                <w:szCs w:val="20"/>
                <w:lang w:eastAsia="en-US"/>
              </w:rPr>
              <w:t xml:space="preserve"> as well as the approach of having a PJ</w:t>
            </w:r>
            <w:r w:rsidR="001448CC">
              <w:rPr>
                <w:rFonts w:cstheme="minorHAnsi"/>
                <w:sz w:val="20"/>
                <w:szCs w:val="20"/>
                <w:lang w:eastAsia="en-US"/>
              </w:rPr>
              <w:t>SI</w:t>
            </w:r>
            <w:r w:rsidRPr="00A914D2">
              <w:rPr>
                <w:rFonts w:cstheme="minorHAnsi"/>
                <w:sz w:val="20"/>
                <w:szCs w:val="20"/>
                <w:lang w:eastAsia="en-US"/>
              </w:rPr>
              <w:t xml:space="preserve"> team member providing in-country support to the implementation of regional activities, has proved an effective way of facilitating efficient disbursement of payments for in-country activities. Furthermore, financial management systems are in place to identify potential under-spends in approved activities for subsequently re-allocation to alternate / new activities. </w:t>
            </w:r>
          </w:p>
        </w:tc>
      </w:tr>
      <w:tr w:rsidR="00851761" w:rsidRPr="00A914D2" w14:paraId="287DAA46" w14:textId="77777777" w:rsidTr="00851761">
        <w:trPr>
          <w:trHeight w:val="72"/>
        </w:trPr>
        <w:tc>
          <w:tcPr>
            <w:tcW w:w="2093" w:type="dxa"/>
            <w:vMerge/>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04B4BFBF" w14:textId="77777777" w:rsidR="00851761" w:rsidRPr="00A914D2" w:rsidRDefault="00851761" w:rsidP="001E6040">
            <w:pPr>
              <w:spacing w:before="120" w:after="120"/>
              <w:contextualSpacing/>
              <w:rPr>
                <w:rFonts w:cstheme="minorHAnsi"/>
                <w:sz w:val="20"/>
                <w:szCs w:val="20"/>
              </w:rPr>
            </w:pP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252CBA0F" w14:textId="77777777" w:rsidR="00851761" w:rsidRPr="00A914D2" w:rsidRDefault="00851761" w:rsidP="001E6040">
            <w:pPr>
              <w:numPr>
                <w:ilvl w:val="0"/>
                <w:numId w:val="15"/>
              </w:numPr>
              <w:overflowPunct w:val="0"/>
              <w:autoSpaceDE w:val="0"/>
              <w:autoSpaceDN w:val="0"/>
              <w:adjustRightInd w:val="0"/>
              <w:spacing w:before="120" w:after="120"/>
              <w:ind w:left="216" w:hanging="216"/>
              <w:contextualSpacing/>
              <w:textAlignment w:val="baseline"/>
              <w:rPr>
                <w:rFonts w:cstheme="minorHAnsi"/>
                <w:sz w:val="20"/>
                <w:szCs w:val="20"/>
                <w:lang w:eastAsia="en-US"/>
              </w:rPr>
            </w:pPr>
            <w:r w:rsidRPr="00A914D2">
              <w:rPr>
                <w:rFonts w:cstheme="minorHAnsi"/>
                <w:sz w:val="20"/>
                <w:szCs w:val="20"/>
                <w:lang w:eastAsia="en-US"/>
              </w:rPr>
              <w:t>Provides for efficient and cost-effective use of taxpayers’ funds.</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71A2ABAB" w14:textId="37F54532" w:rsidR="00851761" w:rsidRPr="00B76797" w:rsidRDefault="00851761" w:rsidP="00F35E6F">
            <w:pPr>
              <w:numPr>
                <w:ilvl w:val="0"/>
                <w:numId w:val="15"/>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 xml:space="preserve">The approach adopted by the </w:t>
            </w:r>
            <w:r w:rsidR="0007155B">
              <w:rPr>
                <w:rFonts w:cstheme="minorHAnsi"/>
                <w:sz w:val="20"/>
                <w:szCs w:val="20"/>
                <w:lang w:eastAsia="en-US"/>
              </w:rPr>
              <w:t>FCA</w:t>
            </w:r>
            <w:r w:rsidRPr="00A914D2">
              <w:rPr>
                <w:rFonts w:cstheme="minorHAnsi"/>
                <w:sz w:val="20"/>
                <w:szCs w:val="20"/>
                <w:lang w:eastAsia="en-US"/>
              </w:rPr>
              <w:t xml:space="preserve">, promotes cost-efficiency by ensuring the highest quality goods and services are procured at the lowest possible prices. In addition, the FCA as </w:t>
            </w:r>
            <w:r w:rsidRPr="00A914D2">
              <w:rPr>
                <w:rFonts w:cstheme="minorHAnsi"/>
                <w:iCs/>
                <w:sz w:val="20"/>
                <w:szCs w:val="20"/>
              </w:rPr>
              <w:t xml:space="preserve">a government entity has been able to claim back all Australian GST, where activities were held outside of Australia. </w:t>
            </w:r>
            <w:r w:rsidR="00B76797">
              <w:rPr>
                <w:rFonts w:cstheme="minorHAnsi"/>
                <w:iCs/>
                <w:sz w:val="20"/>
                <w:szCs w:val="20"/>
              </w:rPr>
              <w:t xml:space="preserve">Furthermore, the FCA is also able to claim back all goods and services tax on Australian based </w:t>
            </w:r>
            <w:r w:rsidR="00B76797" w:rsidRPr="00B76797">
              <w:rPr>
                <w:rFonts w:cstheme="minorHAnsi"/>
                <w:iCs/>
                <w:sz w:val="20"/>
                <w:szCs w:val="20"/>
              </w:rPr>
              <w:t xml:space="preserve">Advisers. </w:t>
            </w:r>
          </w:p>
          <w:p w14:paraId="16019122" w14:textId="221D22E7" w:rsidR="008F1E91" w:rsidRPr="008F1E91" w:rsidRDefault="008F1E91" w:rsidP="00F35E6F">
            <w:pPr>
              <w:numPr>
                <w:ilvl w:val="0"/>
                <w:numId w:val="15"/>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B76797">
              <w:rPr>
                <w:rFonts w:cstheme="minorHAnsi"/>
                <w:iCs/>
                <w:sz w:val="20"/>
                <w:szCs w:val="20"/>
              </w:rPr>
              <w:t>If</w:t>
            </w:r>
            <w:r w:rsidR="00B76797" w:rsidRPr="00B76797">
              <w:rPr>
                <w:rFonts w:cstheme="minorHAnsi"/>
                <w:iCs/>
                <w:sz w:val="20"/>
                <w:szCs w:val="20"/>
              </w:rPr>
              <w:t xml:space="preserve"> there are no existing suppliers in place, </w:t>
            </w:r>
            <w:r w:rsidR="00C40C64">
              <w:rPr>
                <w:rFonts w:cstheme="minorHAnsi"/>
                <w:iCs/>
                <w:sz w:val="20"/>
                <w:szCs w:val="20"/>
              </w:rPr>
              <w:t>in line</w:t>
            </w:r>
            <w:r w:rsidR="00B76797" w:rsidRPr="00B76797">
              <w:rPr>
                <w:rFonts w:cstheme="minorHAnsi"/>
                <w:iCs/>
                <w:sz w:val="20"/>
                <w:szCs w:val="20"/>
              </w:rPr>
              <w:t xml:space="preserve"> </w:t>
            </w:r>
            <w:r w:rsidR="00C40C64">
              <w:rPr>
                <w:rFonts w:cstheme="minorHAnsi"/>
                <w:iCs/>
                <w:sz w:val="20"/>
                <w:szCs w:val="20"/>
              </w:rPr>
              <w:t>with Australian</w:t>
            </w:r>
            <w:r w:rsidR="00B76797" w:rsidRPr="00B76797">
              <w:rPr>
                <w:rFonts w:cstheme="minorHAnsi"/>
                <w:sz w:val="20"/>
                <w:szCs w:val="20"/>
                <w:lang w:eastAsia="en-US"/>
              </w:rPr>
              <w:t xml:space="preserve"> Commonwealth </w:t>
            </w:r>
            <w:r w:rsidR="00C40C64">
              <w:rPr>
                <w:rFonts w:cstheme="minorHAnsi"/>
                <w:sz w:val="20"/>
                <w:szCs w:val="20"/>
                <w:lang w:eastAsia="en-US"/>
              </w:rPr>
              <w:t xml:space="preserve">procurement </w:t>
            </w:r>
            <w:r w:rsidR="00B76797" w:rsidRPr="00B76797">
              <w:rPr>
                <w:rFonts w:cstheme="minorHAnsi"/>
                <w:sz w:val="20"/>
                <w:szCs w:val="20"/>
                <w:lang w:eastAsia="en-US"/>
              </w:rPr>
              <w:t>obligations</w:t>
            </w:r>
            <w:r w:rsidR="00C40C64">
              <w:rPr>
                <w:rFonts w:cstheme="minorHAnsi"/>
                <w:sz w:val="20"/>
                <w:szCs w:val="20"/>
                <w:lang w:eastAsia="en-US"/>
              </w:rPr>
              <w:t>,</w:t>
            </w:r>
            <w:r w:rsidR="00B76797" w:rsidRPr="00B76797">
              <w:rPr>
                <w:rFonts w:cstheme="minorHAnsi"/>
                <w:sz w:val="20"/>
                <w:szCs w:val="20"/>
                <w:lang w:eastAsia="en-US"/>
              </w:rPr>
              <w:t xml:space="preserve"> three quotes are sourced to identify the best value</w:t>
            </w:r>
            <w:r w:rsidR="00B76797">
              <w:rPr>
                <w:rFonts w:cstheme="minorHAnsi"/>
                <w:sz w:val="20"/>
                <w:szCs w:val="20"/>
                <w:lang w:eastAsia="en-US"/>
              </w:rPr>
              <w:t xml:space="preserve"> for money. </w:t>
            </w:r>
            <w:r>
              <w:rPr>
                <w:rFonts w:cstheme="minorHAnsi"/>
                <w:iCs/>
                <w:sz w:val="20"/>
                <w:szCs w:val="20"/>
              </w:rPr>
              <w:t xml:space="preserve"> </w:t>
            </w:r>
          </w:p>
          <w:p w14:paraId="3FEAA9B7" w14:textId="226ACF38" w:rsidR="008F1E91" w:rsidRPr="00A914D2" w:rsidRDefault="00B76797" w:rsidP="00B76797">
            <w:pPr>
              <w:numPr>
                <w:ilvl w:val="0"/>
                <w:numId w:val="15"/>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Pr>
                <w:rFonts w:cstheme="minorHAnsi"/>
                <w:iCs/>
                <w:sz w:val="20"/>
                <w:szCs w:val="20"/>
              </w:rPr>
              <w:t>During the adviser r</w:t>
            </w:r>
            <w:r w:rsidR="008F1E91">
              <w:rPr>
                <w:rFonts w:cstheme="minorHAnsi"/>
                <w:iCs/>
                <w:sz w:val="20"/>
                <w:szCs w:val="20"/>
              </w:rPr>
              <w:t>ecruitment processes</w:t>
            </w:r>
            <w:r>
              <w:rPr>
                <w:rFonts w:cstheme="minorHAnsi"/>
                <w:iCs/>
                <w:sz w:val="20"/>
                <w:szCs w:val="20"/>
              </w:rPr>
              <w:t xml:space="preserve"> both</w:t>
            </w:r>
            <w:r w:rsidR="008F1E91">
              <w:rPr>
                <w:rFonts w:cstheme="minorHAnsi"/>
                <w:iCs/>
                <w:sz w:val="20"/>
                <w:szCs w:val="20"/>
              </w:rPr>
              <w:t xml:space="preserve"> technical and financial as</w:t>
            </w:r>
            <w:r>
              <w:rPr>
                <w:rFonts w:cstheme="minorHAnsi"/>
                <w:iCs/>
                <w:sz w:val="20"/>
                <w:szCs w:val="20"/>
              </w:rPr>
              <w:t>sessment elements were taken into consideration.</w:t>
            </w:r>
          </w:p>
        </w:tc>
      </w:tr>
      <w:tr w:rsidR="00851761" w:rsidRPr="00A914D2" w14:paraId="2552435A" w14:textId="77777777" w:rsidTr="00851761">
        <w:trPr>
          <w:trHeight w:val="72"/>
        </w:trPr>
        <w:tc>
          <w:tcPr>
            <w:tcW w:w="2093" w:type="dxa"/>
            <w:vMerge/>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77F9FC45" w14:textId="77777777" w:rsidR="00851761" w:rsidRPr="00A914D2" w:rsidRDefault="00851761" w:rsidP="001E6040">
            <w:pPr>
              <w:spacing w:before="120" w:after="120"/>
              <w:contextualSpacing/>
              <w:rPr>
                <w:rFonts w:cstheme="minorHAnsi"/>
                <w:sz w:val="20"/>
                <w:szCs w:val="20"/>
              </w:rPr>
            </w:pP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4C4FCFC9" w14:textId="0E6CF546" w:rsidR="00851761" w:rsidRPr="00A914D2" w:rsidRDefault="00851761" w:rsidP="00504F38">
            <w:pPr>
              <w:numPr>
                <w:ilvl w:val="0"/>
                <w:numId w:val="15"/>
              </w:numPr>
              <w:overflowPunct w:val="0"/>
              <w:autoSpaceDE w:val="0"/>
              <w:autoSpaceDN w:val="0"/>
              <w:adjustRightInd w:val="0"/>
              <w:spacing w:before="120" w:after="120"/>
              <w:ind w:left="216" w:hanging="216"/>
              <w:contextualSpacing/>
              <w:textAlignment w:val="baseline"/>
              <w:rPr>
                <w:rFonts w:cstheme="minorHAnsi"/>
                <w:sz w:val="20"/>
                <w:szCs w:val="20"/>
                <w:lang w:eastAsia="en-US"/>
              </w:rPr>
            </w:pPr>
            <w:r w:rsidRPr="00A914D2">
              <w:rPr>
                <w:rFonts w:cstheme="minorHAnsi"/>
                <w:sz w:val="20"/>
                <w:szCs w:val="20"/>
              </w:rPr>
              <w:t xml:space="preserve">All reasonable steps must be undertaken by the </w:t>
            </w:r>
            <w:r w:rsidR="00504F38">
              <w:rPr>
                <w:rFonts w:cstheme="minorHAnsi"/>
                <w:sz w:val="20"/>
                <w:szCs w:val="20"/>
              </w:rPr>
              <w:t>FCA to ensure PJSI</w:t>
            </w:r>
            <w:r w:rsidRPr="00A914D2">
              <w:rPr>
                <w:rFonts w:cstheme="minorHAnsi"/>
                <w:sz w:val="20"/>
                <w:szCs w:val="20"/>
              </w:rPr>
              <w:t xml:space="preserve"> underspends (if any) during the implementation period are ut</w:t>
            </w:r>
            <w:r w:rsidR="00504F38">
              <w:rPr>
                <w:rFonts w:cstheme="minorHAnsi"/>
                <w:sz w:val="20"/>
                <w:szCs w:val="20"/>
              </w:rPr>
              <w:t>ilised promptly to undertake PJSI Executive Committee</w:t>
            </w:r>
            <w:r w:rsidRPr="00A914D2">
              <w:rPr>
                <w:rFonts w:cstheme="minorHAnsi"/>
                <w:sz w:val="20"/>
                <w:szCs w:val="20"/>
              </w:rPr>
              <w:t xml:space="preserve"> and MFAT approved activities.</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2CE34170" w14:textId="65FB9848" w:rsidR="000B037E" w:rsidRPr="00A914D2" w:rsidRDefault="000B037E" w:rsidP="00C40C64">
            <w:pPr>
              <w:numPr>
                <w:ilvl w:val="0"/>
                <w:numId w:val="15"/>
              </w:numPr>
              <w:overflowPunct w:val="0"/>
              <w:autoSpaceDE w:val="0"/>
              <w:autoSpaceDN w:val="0"/>
              <w:adjustRightInd w:val="0"/>
              <w:spacing w:before="120" w:after="120"/>
              <w:ind w:left="223" w:hanging="189"/>
              <w:contextualSpacing/>
              <w:textAlignment w:val="baseline"/>
              <w:rPr>
                <w:rFonts w:cstheme="minorHAnsi"/>
                <w:sz w:val="20"/>
                <w:szCs w:val="20"/>
                <w:lang w:eastAsia="en-US"/>
              </w:rPr>
            </w:pPr>
            <w:r>
              <w:rPr>
                <w:rFonts w:cstheme="minorHAnsi"/>
                <w:sz w:val="20"/>
                <w:szCs w:val="20"/>
                <w:lang w:eastAsia="en-US"/>
              </w:rPr>
              <w:t xml:space="preserve">Upon completion of an activity, the Initiative promptly identifies any activity underspend and re-allocates these funds to IEC and MFAT approved additional activities. The IEC and MFAT meet biannually </w:t>
            </w:r>
            <w:r w:rsidR="00C40C64">
              <w:rPr>
                <w:rFonts w:cstheme="minorHAnsi"/>
                <w:sz w:val="20"/>
                <w:szCs w:val="20"/>
                <w:lang w:eastAsia="en-US"/>
              </w:rPr>
              <w:t>which includes a</w:t>
            </w:r>
            <w:r>
              <w:rPr>
                <w:rFonts w:cstheme="minorHAnsi"/>
                <w:sz w:val="20"/>
                <w:szCs w:val="20"/>
                <w:lang w:eastAsia="en-US"/>
              </w:rPr>
              <w:t xml:space="preserve"> review </w:t>
            </w:r>
            <w:r w:rsidR="00C40C64">
              <w:rPr>
                <w:rFonts w:cstheme="minorHAnsi"/>
                <w:sz w:val="20"/>
                <w:szCs w:val="20"/>
                <w:lang w:eastAsia="en-US"/>
              </w:rPr>
              <w:t>of underspend and a re</w:t>
            </w:r>
            <w:r>
              <w:rPr>
                <w:rFonts w:cstheme="minorHAnsi"/>
                <w:sz w:val="20"/>
                <w:szCs w:val="20"/>
                <w:lang w:eastAsia="en-US"/>
              </w:rPr>
              <w:t>assess</w:t>
            </w:r>
            <w:r w:rsidR="00C40C64">
              <w:rPr>
                <w:rFonts w:cstheme="minorHAnsi"/>
                <w:sz w:val="20"/>
                <w:szCs w:val="20"/>
                <w:lang w:eastAsia="en-US"/>
              </w:rPr>
              <w:t>ment of</w:t>
            </w:r>
            <w:r>
              <w:rPr>
                <w:rFonts w:cstheme="minorHAnsi"/>
                <w:sz w:val="20"/>
                <w:szCs w:val="20"/>
                <w:lang w:eastAsia="en-US"/>
              </w:rPr>
              <w:t xml:space="preserve"> the additional activities </w:t>
            </w:r>
            <w:r w:rsidR="00C40C64">
              <w:rPr>
                <w:rFonts w:cstheme="minorHAnsi"/>
                <w:sz w:val="20"/>
                <w:szCs w:val="20"/>
                <w:lang w:eastAsia="en-US"/>
              </w:rPr>
              <w:t>which may be implemented to expend it</w:t>
            </w:r>
            <w:r>
              <w:rPr>
                <w:rFonts w:cstheme="minorHAnsi"/>
                <w:sz w:val="20"/>
                <w:szCs w:val="20"/>
                <w:lang w:eastAsia="en-US"/>
              </w:rPr>
              <w:t xml:space="preserve">. </w:t>
            </w:r>
            <w:r w:rsidR="00E74791">
              <w:rPr>
                <w:rFonts w:cstheme="minorHAnsi"/>
                <w:sz w:val="20"/>
                <w:szCs w:val="20"/>
                <w:lang w:eastAsia="en-US"/>
              </w:rPr>
              <w:t xml:space="preserve">The </w:t>
            </w:r>
            <w:r w:rsidR="00C40C64">
              <w:rPr>
                <w:rFonts w:cstheme="minorHAnsi"/>
                <w:sz w:val="20"/>
                <w:szCs w:val="20"/>
                <w:lang w:eastAsia="en-US"/>
              </w:rPr>
              <w:t xml:space="preserve">FCA </w:t>
            </w:r>
            <w:r w:rsidR="00E74791">
              <w:rPr>
                <w:rFonts w:cstheme="minorHAnsi"/>
                <w:sz w:val="20"/>
                <w:szCs w:val="20"/>
                <w:lang w:eastAsia="en-US"/>
              </w:rPr>
              <w:t>takes all reasonable steps to ensure that available underspends are re-allocated to generate the greatest impact</w:t>
            </w:r>
            <w:r w:rsidR="00C40C64">
              <w:rPr>
                <w:rFonts w:cstheme="minorHAnsi"/>
                <w:sz w:val="20"/>
                <w:szCs w:val="20"/>
                <w:lang w:eastAsia="en-US"/>
              </w:rPr>
              <w:t xml:space="preserve"> for the Pacific</w:t>
            </w:r>
            <w:r w:rsidR="00E74791">
              <w:rPr>
                <w:rFonts w:cstheme="minorHAnsi"/>
                <w:sz w:val="20"/>
                <w:szCs w:val="20"/>
                <w:lang w:eastAsia="en-US"/>
              </w:rPr>
              <w:t xml:space="preserve">.  </w:t>
            </w:r>
          </w:p>
        </w:tc>
      </w:tr>
      <w:tr w:rsidR="00851761" w:rsidRPr="00A914D2" w14:paraId="15CF6805" w14:textId="77777777" w:rsidTr="00851761">
        <w:trPr>
          <w:trHeight w:val="72"/>
        </w:trPr>
        <w:tc>
          <w:tcPr>
            <w:tcW w:w="209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5FEE891E" w14:textId="77777777" w:rsidR="00851761" w:rsidRPr="00A914D2" w:rsidRDefault="00851761" w:rsidP="001E6040">
            <w:pPr>
              <w:numPr>
                <w:ilvl w:val="0"/>
                <w:numId w:val="16"/>
              </w:numPr>
              <w:spacing w:before="120" w:after="120"/>
              <w:ind w:left="227" w:hanging="227"/>
              <w:contextualSpacing/>
              <w:rPr>
                <w:rFonts w:cstheme="minorHAnsi"/>
                <w:sz w:val="20"/>
                <w:szCs w:val="20"/>
              </w:rPr>
            </w:pPr>
            <w:r w:rsidRPr="00A914D2">
              <w:rPr>
                <w:rFonts w:cstheme="minorHAnsi"/>
                <w:sz w:val="20"/>
                <w:szCs w:val="20"/>
              </w:rPr>
              <w:t>Monitoring systems and processes</w:t>
            </w: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5D0F314B" w14:textId="12D82E2A" w:rsidR="00851761" w:rsidRPr="00A914D2" w:rsidRDefault="00851761" w:rsidP="00504F38">
            <w:pPr>
              <w:numPr>
                <w:ilvl w:val="0"/>
                <w:numId w:val="15"/>
              </w:numPr>
              <w:overflowPunct w:val="0"/>
              <w:autoSpaceDE w:val="0"/>
              <w:autoSpaceDN w:val="0"/>
              <w:adjustRightInd w:val="0"/>
              <w:spacing w:before="120" w:after="120"/>
              <w:ind w:left="216" w:hanging="216"/>
              <w:contextualSpacing/>
              <w:textAlignment w:val="baseline"/>
              <w:rPr>
                <w:rFonts w:cstheme="minorHAnsi"/>
                <w:sz w:val="20"/>
                <w:szCs w:val="20"/>
                <w:lang w:eastAsia="en-US"/>
              </w:rPr>
            </w:pPr>
            <w:r w:rsidRPr="00A914D2">
              <w:rPr>
                <w:rFonts w:cstheme="minorHAnsi"/>
                <w:sz w:val="20"/>
                <w:szCs w:val="20"/>
                <w:lang w:eastAsia="en-US"/>
              </w:rPr>
              <w:t xml:space="preserve">Comprehensive monitoring system implemented to meet </w:t>
            </w:r>
            <w:r w:rsidR="00504F38">
              <w:rPr>
                <w:rFonts w:cstheme="minorHAnsi"/>
                <w:sz w:val="20"/>
                <w:szCs w:val="20"/>
                <w:lang w:eastAsia="en-US"/>
              </w:rPr>
              <w:t>Arrangement</w:t>
            </w:r>
            <w:r w:rsidRPr="00A914D2">
              <w:rPr>
                <w:rFonts w:cstheme="minorHAnsi"/>
                <w:sz w:val="20"/>
                <w:szCs w:val="20"/>
                <w:lang w:eastAsia="en-US"/>
              </w:rPr>
              <w:t xml:space="preserve"> and </w:t>
            </w:r>
            <w:r w:rsidR="00504F38">
              <w:rPr>
                <w:rFonts w:cstheme="minorHAnsi"/>
                <w:sz w:val="20"/>
                <w:szCs w:val="20"/>
                <w:lang w:eastAsia="en-US"/>
              </w:rPr>
              <w:t xml:space="preserve">Activity </w:t>
            </w:r>
            <w:r w:rsidRPr="00A914D2">
              <w:rPr>
                <w:rFonts w:cstheme="minorHAnsi"/>
                <w:sz w:val="20"/>
                <w:szCs w:val="20"/>
                <w:lang w:eastAsia="en-US"/>
              </w:rPr>
              <w:t>requirements.</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309C1450" w14:textId="6F4EE194" w:rsidR="007B6340" w:rsidRDefault="00851761" w:rsidP="001E6040">
            <w:pPr>
              <w:numPr>
                <w:ilvl w:val="0"/>
                <w:numId w:val="15"/>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 xml:space="preserve">The </w:t>
            </w:r>
            <w:r w:rsidR="007B6340">
              <w:rPr>
                <w:rFonts w:cstheme="minorHAnsi"/>
                <w:sz w:val="20"/>
                <w:szCs w:val="20"/>
                <w:lang w:eastAsia="en-US"/>
              </w:rPr>
              <w:t xml:space="preserve">Initiative </w:t>
            </w:r>
            <w:r w:rsidRPr="00A914D2">
              <w:rPr>
                <w:rFonts w:cstheme="minorHAnsi"/>
                <w:sz w:val="20"/>
                <w:szCs w:val="20"/>
                <w:lang w:eastAsia="en-US"/>
              </w:rPr>
              <w:t xml:space="preserve">has an </w:t>
            </w:r>
            <w:r w:rsidR="00F24B5C">
              <w:rPr>
                <w:rFonts w:cstheme="minorHAnsi"/>
                <w:sz w:val="20"/>
                <w:szCs w:val="20"/>
                <w:lang w:eastAsia="en-US"/>
              </w:rPr>
              <w:t xml:space="preserve">extensive </w:t>
            </w:r>
            <w:r w:rsidRPr="00A914D2">
              <w:rPr>
                <w:rFonts w:cstheme="minorHAnsi"/>
                <w:sz w:val="20"/>
                <w:szCs w:val="20"/>
                <w:lang w:eastAsia="en-US"/>
              </w:rPr>
              <w:t>M</w:t>
            </w:r>
            <w:r w:rsidR="00F24B5C">
              <w:rPr>
                <w:rFonts w:cstheme="minorHAnsi"/>
                <w:sz w:val="20"/>
                <w:szCs w:val="20"/>
                <w:lang w:eastAsia="en-US"/>
              </w:rPr>
              <w:t>onitoring and Evaluation Framework in place which was</w:t>
            </w:r>
            <w:r w:rsidRPr="00A914D2">
              <w:rPr>
                <w:rFonts w:cstheme="minorHAnsi"/>
                <w:sz w:val="20"/>
                <w:szCs w:val="20"/>
                <w:lang w:eastAsia="en-US"/>
              </w:rPr>
              <w:t xml:space="preserve"> approved by the </w:t>
            </w:r>
            <w:r w:rsidR="007B6340">
              <w:rPr>
                <w:rFonts w:cstheme="minorHAnsi"/>
                <w:sz w:val="20"/>
                <w:szCs w:val="20"/>
                <w:lang w:eastAsia="en-US"/>
              </w:rPr>
              <w:t>IEC</w:t>
            </w:r>
            <w:r w:rsidRPr="00A914D2">
              <w:rPr>
                <w:rFonts w:cstheme="minorHAnsi"/>
                <w:sz w:val="20"/>
                <w:szCs w:val="20"/>
                <w:lang w:eastAsia="en-US"/>
              </w:rPr>
              <w:t xml:space="preserve"> and</w:t>
            </w:r>
            <w:r w:rsidR="00F24B5C">
              <w:rPr>
                <w:rFonts w:cstheme="minorHAnsi"/>
                <w:sz w:val="20"/>
                <w:szCs w:val="20"/>
                <w:lang w:eastAsia="en-US"/>
              </w:rPr>
              <w:t xml:space="preserve"> is</w:t>
            </w:r>
            <w:r w:rsidRPr="00A914D2">
              <w:rPr>
                <w:rFonts w:cstheme="minorHAnsi"/>
                <w:sz w:val="20"/>
                <w:szCs w:val="20"/>
                <w:lang w:eastAsia="en-US"/>
              </w:rPr>
              <w:t xml:space="preserve"> reviewe</w:t>
            </w:r>
            <w:r w:rsidR="00C40C64">
              <w:rPr>
                <w:rFonts w:cstheme="minorHAnsi"/>
                <w:sz w:val="20"/>
                <w:szCs w:val="20"/>
                <w:lang w:eastAsia="en-US"/>
              </w:rPr>
              <w:t>d and updated regularly</w:t>
            </w:r>
            <w:r w:rsidRPr="00A914D2">
              <w:rPr>
                <w:rFonts w:cstheme="minorHAnsi"/>
                <w:sz w:val="20"/>
                <w:szCs w:val="20"/>
                <w:lang w:eastAsia="en-US"/>
              </w:rPr>
              <w:t xml:space="preserve">.  </w:t>
            </w:r>
          </w:p>
          <w:p w14:paraId="1714A9A4" w14:textId="08E19751" w:rsidR="00F24B5C" w:rsidRPr="00F24B5C" w:rsidRDefault="00851761" w:rsidP="00F24B5C">
            <w:pPr>
              <w:numPr>
                <w:ilvl w:val="0"/>
                <w:numId w:val="15"/>
              </w:numPr>
              <w:overflowPunct w:val="0"/>
              <w:autoSpaceDE w:val="0"/>
              <w:autoSpaceDN w:val="0"/>
              <w:adjustRightInd w:val="0"/>
              <w:spacing w:before="120" w:after="120"/>
              <w:ind w:left="227" w:hanging="227"/>
              <w:contextualSpacing/>
              <w:textAlignment w:val="baseline"/>
              <w:rPr>
                <w:rFonts w:cstheme="minorHAnsi"/>
                <w:sz w:val="20"/>
              </w:rPr>
            </w:pPr>
            <w:r w:rsidRPr="00A914D2">
              <w:rPr>
                <w:rFonts w:cstheme="minorHAnsi"/>
                <w:sz w:val="20"/>
                <w:szCs w:val="20"/>
                <w:lang w:eastAsia="en-US"/>
              </w:rPr>
              <w:t xml:space="preserve">The </w:t>
            </w:r>
            <w:r w:rsidR="007B6340">
              <w:rPr>
                <w:rFonts w:cstheme="minorHAnsi"/>
                <w:sz w:val="20"/>
                <w:szCs w:val="20"/>
                <w:lang w:eastAsia="en-US"/>
              </w:rPr>
              <w:t>Initiative</w:t>
            </w:r>
            <w:r w:rsidRPr="00A914D2">
              <w:rPr>
                <w:rFonts w:cstheme="minorHAnsi"/>
                <w:sz w:val="20"/>
                <w:szCs w:val="20"/>
                <w:lang w:eastAsia="en-US"/>
              </w:rPr>
              <w:t xml:space="preserve"> undertakes ongoing monitoring of leadership and training activities with post-activity surveys </w:t>
            </w:r>
            <w:r w:rsidR="00C40C64">
              <w:rPr>
                <w:rFonts w:cstheme="minorHAnsi"/>
                <w:sz w:val="20"/>
                <w:szCs w:val="20"/>
                <w:lang w:eastAsia="en-US"/>
              </w:rPr>
              <w:t xml:space="preserve">being conducted and reported </w:t>
            </w:r>
            <w:r w:rsidRPr="00A914D2">
              <w:rPr>
                <w:rFonts w:cstheme="minorHAnsi"/>
                <w:sz w:val="20"/>
                <w:szCs w:val="20"/>
                <w:lang w:eastAsia="en-US"/>
              </w:rPr>
              <w:t xml:space="preserve">to assess quality of, satisfaction with, and knowledge gained as a result of the services provided by the </w:t>
            </w:r>
            <w:r w:rsidR="00F24B5C">
              <w:rPr>
                <w:rFonts w:cstheme="minorHAnsi"/>
                <w:sz w:val="20"/>
                <w:szCs w:val="20"/>
                <w:lang w:eastAsia="en-US"/>
              </w:rPr>
              <w:t>Initiative</w:t>
            </w:r>
            <w:r w:rsidRPr="00A914D2">
              <w:rPr>
                <w:rFonts w:cstheme="minorHAnsi"/>
                <w:sz w:val="20"/>
                <w:szCs w:val="20"/>
                <w:lang w:eastAsia="en-US"/>
              </w:rPr>
              <w:t xml:space="preserve">. </w:t>
            </w:r>
          </w:p>
          <w:p w14:paraId="4F499038" w14:textId="66FE3400" w:rsidR="00F24B5C" w:rsidRDefault="00851761" w:rsidP="00F24B5C">
            <w:pPr>
              <w:numPr>
                <w:ilvl w:val="0"/>
                <w:numId w:val="15"/>
              </w:numPr>
              <w:overflowPunct w:val="0"/>
              <w:autoSpaceDE w:val="0"/>
              <w:autoSpaceDN w:val="0"/>
              <w:adjustRightInd w:val="0"/>
              <w:spacing w:before="120" w:after="120"/>
              <w:ind w:left="227" w:hanging="227"/>
              <w:contextualSpacing/>
              <w:textAlignment w:val="baseline"/>
              <w:rPr>
                <w:rFonts w:cstheme="minorHAnsi"/>
                <w:sz w:val="20"/>
              </w:rPr>
            </w:pPr>
            <w:r w:rsidRPr="00A914D2">
              <w:rPr>
                <w:rFonts w:cstheme="minorHAnsi"/>
                <w:sz w:val="20"/>
                <w:szCs w:val="20"/>
                <w:lang w:eastAsia="en-US"/>
              </w:rPr>
              <w:t xml:space="preserve">The </w:t>
            </w:r>
            <w:r w:rsidR="00C40C64">
              <w:rPr>
                <w:rFonts w:cstheme="minorHAnsi"/>
                <w:sz w:val="20"/>
                <w:szCs w:val="20"/>
                <w:lang w:eastAsia="en-US"/>
              </w:rPr>
              <w:t xml:space="preserve">FCA has also collected extensive region-wide </w:t>
            </w:r>
            <w:r w:rsidR="00F24B5C">
              <w:rPr>
                <w:rFonts w:cstheme="minorHAnsi"/>
                <w:sz w:val="20"/>
                <w:szCs w:val="20"/>
                <w:lang w:eastAsia="en-US"/>
              </w:rPr>
              <w:t xml:space="preserve">baseline data, with </w:t>
            </w:r>
            <w:r w:rsidR="00C40C64">
              <w:rPr>
                <w:rFonts w:cstheme="minorHAnsi"/>
                <w:sz w:val="20"/>
                <w:szCs w:val="20"/>
                <w:lang w:eastAsia="en-US"/>
              </w:rPr>
              <w:t>198</w:t>
            </w:r>
            <w:r w:rsidR="00F24B5C">
              <w:rPr>
                <w:rFonts w:cstheme="minorHAnsi"/>
                <w:sz w:val="20"/>
                <w:szCs w:val="20"/>
                <w:lang w:eastAsia="en-US"/>
              </w:rPr>
              <w:t xml:space="preserve"> participants consulted on their experience as users of the judicial system.</w:t>
            </w:r>
          </w:p>
          <w:p w14:paraId="21E97F8F" w14:textId="542E80EB" w:rsidR="00851761" w:rsidRPr="00F24B5C" w:rsidRDefault="00F24B5C" w:rsidP="00F24B5C">
            <w:pPr>
              <w:numPr>
                <w:ilvl w:val="0"/>
                <w:numId w:val="15"/>
              </w:numPr>
              <w:overflowPunct w:val="0"/>
              <w:autoSpaceDE w:val="0"/>
              <w:autoSpaceDN w:val="0"/>
              <w:adjustRightInd w:val="0"/>
              <w:spacing w:before="120" w:after="120"/>
              <w:ind w:left="227" w:hanging="227"/>
              <w:contextualSpacing/>
              <w:textAlignment w:val="baseline"/>
              <w:rPr>
                <w:rFonts w:cstheme="minorHAnsi"/>
                <w:sz w:val="20"/>
              </w:rPr>
            </w:pPr>
            <w:r w:rsidRPr="00F24B5C">
              <w:rPr>
                <w:rFonts w:cstheme="minorHAnsi"/>
                <w:sz w:val="20"/>
                <w:lang w:eastAsia="en-US"/>
              </w:rPr>
              <w:t>Furthermore, the PJSI</w:t>
            </w:r>
            <w:r w:rsidR="00851761" w:rsidRPr="00F24B5C">
              <w:rPr>
                <w:rFonts w:cstheme="minorHAnsi"/>
                <w:sz w:val="20"/>
                <w:lang w:eastAsia="en-US"/>
              </w:rPr>
              <w:t xml:space="preserve"> Team undertakes ongoing liaison with counterparts to monitor progress, obtain feedback, and identify whether any further moni</w:t>
            </w:r>
            <w:r w:rsidRPr="00F24B5C">
              <w:rPr>
                <w:rFonts w:cstheme="minorHAnsi"/>
                <w:sz w:val="20"/>
                <w:lang w:eastAsia="en-US"/>
              </w:rPr>
              <w:t>toring activities are required.</w:t>
            </w:r>
          </w:p>
        </w:tc>
      </w:tr>
      <w:tr w:rsidR="00851761" w:rsidRPr="00A914D2" w14:paraId="07DE121A" w14:textId="77777777" w:rsidTr="00851761">
        <w:trPr>
          <w:trHeight w:val="72"/>
        </w:trPr>
        <w:tc>
          <w:tcPr>
            <w:tcW w:w="209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50D63DD7" w14:textId="77777777" w:rsidR="00851761" w:rsidRPr="00A914D2" w:rsidRDefault="00851761" w:rsidP="001E6040">
            <w:pPr>
              <w:spacing w:before="120" w:after="120"/>
              <w:contextualSpacing/>
              <w:rPr>
                <w:rFonts w:cstheme="minorHAnsi"/>
                <w:sz w:val="20"/>
                <w:szCs w:val="20"/>
              </w:rPr>
            </w:pP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460F3985" w14:textId="77777777" w:rsidR="00851761" w:rsidRPr="00A914D2" w:rsidRDefault="00851761" w:rsidP="001E6040">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Systematic, proactive, risk sensitive, timely, and to agreed specifications.</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295A4A38" w14:textId="04C0E1E7" w:rsidR="00851761" w:rsidRPr="00CB7F17" w:rsidRDefault="00851761" w:rsidP="00C40C64">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 xml:space="preserve">Monitoring of activities and inputs is undertaken continually from both management and counterpart perspectives to ensure they adhere to agreed parameters in terms of activity design and the MEF.  Each activity undertaken has standard monitoring activities incorporated into it.  </w:t>
            </w:r>
            <w:r w:rsidRPr="00A914D2">
              <w:rPr>
                <w:rFonts w:cstheme="minorHAnsi"/>
                <w:sz w:val="20"/>
                <w:szCs w:val="20"/>
              </w:rPr>
              <w:t>With regards to</w:t>
            </w:r>
            <w:r w:rsidR="00CB7F17">
              <w:rPr>
                <w:rFonts w:cstheme="minorHAnsi"/>
                <w:sz w:val="20"/>
                <w:szCs w:val="20"/>
              </w:rPr>
              <w:t xml:space="preserve"> monitoring participants of PJSI</w:t>
            </w:r>
            <w:r w:rsidRPr="00A914D2">
              <w:rPr>
                <w:rFonts w:cstheme="minorHAnsi"/>
                <w:sz w:val="20"/>
                <w:szCs w:val="20"/>
              </w:rPr>
              <w:t xml:space="preserve"> training activities, </w:t>
            </w:r>
            <w:r w:rsidR="00C40C64">
              <w:rPr>
                <w:rFonts w:cstheme="minorHAnsi"/>
                <w:sz w:val="20"/>
                <w:szCs w:val="20"/>
              </w:rPr>
              <w:t>this includes</w:t>
            </w:r>
            <w:r w:rsidRPr="00A914D2">
              <w:rPr>
                <w:rFonts w:cstheme="minorHAnsi"/>
                <w:sz w:val="20"/>
                <w:szCs w:val="20"/>
              </w:rPr>
              <w:t>: immediate post-training knowledge improvement assessments; participant post-t</w:t>
            </w:r>
            <w:r w:rsidR="00CB7F17">
              <w:rPr>
                <w:rFonts w:cstheme="minorHAnsi"/>
                <w:sz w:val="20"/>
                <w:szCs w:val="20"/>
              </w:rPr>
              <w:t>raining assessments (</w:t>
            </w:r>
            <w:r w:rsidRPr="00A914D2">
              <w:rPr>
                <w:rFonts w:cstheme="minorHAnsi"/>
                <w:sz w:val="20"/>
                <w:szCs w:val="20"/>
              </w:rPr>
              <w:t>6 months after the completion of training workshops); court leadership/supervisors surveys to identify any changes in work approach, and whether any improvement in performance has</w:t>
            </w:r>
            <w:r w:rsidR="00CB7F17">
              <w:rPr>
                <w:rFonts w:cstheme="minorHAnsi"/>
                <w:sz w:val="20"/>
                <w:szCs w:val="20"/>
              </w:rPr>
              <w:t xml:space="preserve"> occurred subsequent to the PJSI</w:t>
            </w:r>
            <w:r w:rsidRPr="00A914D2">
              <w:rPr>
                <w:rFonts w:cstheme="minorHAnsi"/>
                <w:sz w:val="20"/>
                <w:szCs w:val="20"/>
              </w:rPr>
              <w:t xml:space="preserve"> activities.  </w:t>
            </w:r>
          </w:p>
        </w:tc>
      </w:tr>
      <w:tr w:rsidR="00504F38" w:rsidRPr="00A914D2" w14:paraId="12E434A5" w14:textId="77777777" w:rsidTr="00E077FA">
        <w:trPr>
          <w:trHeight w:val="72"/>
        </w:trPr>
        <w:tc>
          <w:tcPr>
            <w:tcW w:w="2093" w:type="dxa"/>
            <w:vMerge w:val="restart"/>
            <w:tcBorders>
              <w:top w:val="single" w:sz="8" w:space="0" w:color="4472C4" w:themeColor="accent5"/>
              <w:left w:val="single" w:sz="8" w:space="0" w:color="4472C4" w:themeColor="accent5"/>
              <w:right w:val="single" w:sz="8" w:space="0" w:color="4472C4" w:themeColor="accent5"/>
            </w:tcBorders>
          </w:tcPr>
          <w:p w14:paraId="6D69150F" w14:textId="77777777" w:rsidR="00504F38" w:rsidRPr="00A914D2" w:rsidRDefault="00504F38" w:rsidP="001E6040">
            <w:pPr>
              <w:numPr>
                <w:ilvl w:val="0"/>
                <w:numId w:val="16"/>
              </w:numPr>
              <w:spacing w:before="120" w:after="120"/>
              <w:ind w:left="227" w:hanging="227"/>
              <w:contextualSpacing/>
              <w:rPr>
                <w:rFonts w:cstheme="minorHAnsi"/>
                <w:sz w:val="20"/>
                <w:szCs w:val="20"/>
              </w:rPr>
            </w:pPr>
            <w:r w:rsidRPr="00A914D2">
              <w:rPr>
                <w:rFonts w:cstheme="minorHAnsi"/>
                <w:sz w:val="20"/>
                <w:szCs w:val="20"/>
              </w:rPr>
              <w:t>Reporting and Evaluation systems</w:t>
            </w: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7359C154" w14:textId="77777777" w:rsidR="00504F38" w:rsidRPr="00A914D2" w:rsidRDefault="00504F38" w:rsidP="001E6040">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Timely, comprehensive, risk identified and management of the information is analytical and evaluative.</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555AAE79" w14:textId="00B7F7B0" w:rsidR="00504F38" w:rsidRPr="00A914D2" w:rsidRDefault="00504F38" w:rsidP="00C40C64">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 xml:space="preserve">Risks are assessed regularly and addressed. A travel risk management plan for each PIC has been developed to support </w:t>
            </w:r>
            <w:r w:rsidR="0020223A">
              <w:rPr>
                <w:rFonts w:cstheme="minorHAnsi"/>
                <w:sz w:val="20"/>
                <w:szCs w:val="20"/>
                <w:lang w:eastAsia="en-US"/>
              </w:rPr>
              <w:t>the PJSI</w:t>
            </w:r>
            <w:r w:rsidRPr="00A914D2">
              <w:rPr>
                <w:rFonts w:cstheme="minorHAnsi"/>
                <w:sz w:val="20"/>
                <w:szCs w:val="20"/>
                <w:lang w:eastAsia="en-US"/>
              </w:rPr>
              <w:t xml:space="preserve"> team should an emergency situation occur whilst in-country. Reporting on identified/emerging risks is undertaken as part of all progress reporting, as well as in selected milestone reports. </w:t>
            </w:r>
          </w:p>
        </w:tc>
      </w:tr>
      <w:tr w:rsidR="00504F38" w:rsidRPr="00A914D2" w14:paraId="56464953" w14:textId="77777777" w:rsidTr="00E077FA">
        <w:trPr>
          <w:trHeight w:val="72"/>
        </w:trPr>
        <w:tc>
          <w:tcPr>
            <w:tcW w:w="2093" w:type="dxa"/>
            <w:vMerge/>
            <w:tcBorders>
              <w:left w:val="single" w:sz="8" w:space="0" w:color="4472C4" w:themeColor="accent5"/>
              <w:right w:val="single" w:sz="8" w:space="0" w:color="4472C4" w:themeColor="accent5"/>
            </w:tcBorders>
          </w:tcPr>
          <w:p w14:paraId="5114D65A" w14:textId="77777777" w:rsidR="00504F38" w:rsidRPr="00A914D2" w:rsidRDefault="00504F38" w:rsidP="00504F38">
            <w:pPr>
              <w:spacing w:before="120" w:after="120"/>
              <w:ind w:left="227"/>
              <w:contextualSpacing/>
              <w:rPr>
                <w:rFonts w:cstheme="minorHAnsi"/>
                <w:sz w:val="20"/>
                <w:szCs w:val="20"/>
              </w:rPr>
            </w:pP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27700B05" w14:textId="1D8A4BED" w:rsidR="00504F38" w:rsidRPr="00A914D2" w:rsidRDefault="00504F38" w:rsidP="001E6040">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Pr>
                <w:rFonts w:cstheme="minorHAnsi"/>
                <w:sz w:val="20"/>
                <w:szCs w:val="20"/>
                <w:lang w:eastAsia="en-US"/>
              </w:rPr>
              <w:t>All progress reports must be high quality and submitted in a timely manner.</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10638DDE" w14:textId="09791802" w:rsidR="00504F38" w:rsidRPr="00A914D2" w:rsidRDefault="000F4352" w:rsidP="001E6040">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Pr>
                <w:rFonts w:cstheme="minorHAnsi"/>
                <w:sz w:val="20"/>
                <w:szCs w:val="20"/>
                <w:lang w:eastAsia="en-US"/>
              </w:rPr>
              <w:t xml:space="preserve">All progress reports to date have been submitted prior or on the due date. Progress </w:t>
            </w:r>
            <w:r w:rsidR="00AC5329">
              <w:rPr>
                <w:rFonts w:cstheme="minorHAnsi"/>
                <w:sz w:val="20"/>
                <w:szCs w:val="20"/>
                <w:lang w:eastAsia="en-US"/>
              </w:rPr>
              <w:t>reports are produced to a high-</w:t>
            </w:r>
            <w:r>
              <w:rPr>
                <w:rFonts w:cstheme="minorHAnsi"/>
                <w:sz w:val="20"/>
                <w:szCs w:val="20"/>
                <w:lang w:eastAsia="en-US"/>
              </w:rPr>
              <w:t xml:space="preserve">quality through </w:t>
            </w:r>
            <w:r w:rsidR="00064DF0">
              <w:rPr>
                <w:rFonts w:cstheme="minorHAnsi"/>
                <w:sz w:val="20"/>
                <w:szCs w:val="20"/>
                <w:lang w:eastAsia="en-US"/>
              </w:rPr>
              <w:t>internal review processes.</w:t>
            </w:r>
          </w:p>
        </w:tc>
      </w:tr>
      <w:tr w:rsidR="00504F38" w:rsidRPr="00A914D2" w14:paraId="7F14BB7D" w14:textId="77777777" w:rsidTr="00E077FA">
        <w:trPr>
          <w:trHeight w:val="72"/>
        </w:trPr>
        <w:tc>
          <w:tcPr>
            <w:tcW w:w="2093" w:type="dxa"/>
            <w:vMerge/>
            <w:tcBorders>
              <w:left w:val="single" w:sz="8" w:space="0" w:color="4472C4" w:themeColor="accent5"/>
              <w:bottom w:val="single" w:sz="8" w:space="0" w:color="4472C4" w:themeColor="accent5"/>
              <w:right w:val="single" w:sz="8" w:space="0" w:color="4472C4" w:themeColor="accent5"/>
            </w:tcBorders>
          </w:tcPr>
          <w:p w14:paraId="5E560602" w14:textId="77777777" w:rsidR="00504F38" w:rsidRPr="00A914D2" w:rsidRDefault="00504F38" w:rsidP="00504F38">
            <w:pPr>
              <w:spacing w:before="120" w:after="120"/>
              <w:ind w:left="227"/>
              <w:contextualSpacing/>
              <w:rPr>
                <w:rFonts w:cstheme="minorHAnsi"/>
                <w:sz w:val="20"/>
                <w:szCs w:val="20"/>
              </w:rPr>
            </w:pP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25315A6A" w14:textId="2440619D" w:rsidR="00504F38" w:rsidRPr="00A914D2" w:rsidRDefault="00504F38" w:rsidP="001E6040">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Pr>
                <w:rFonts w:cstheme="minorHAnsi"/>
                <w:sz w:val="20"/>
                <w:szCs w:val="20"/>
                <w:lang w:eastAsia="en-US"/>
              </w:rPr>
              <w:t xml:space="preserve">Ensure that expenditure updates on the approved budget contain accurate and comprehensive information (year-to-date expenditure and projections for </w:t>
            </w:r>
            <w:proofErr w:type="spellStart"/>
            <w:r>
              <w:rPr>
                <w:rFonts w:cstheme="minorHAnsi"/>
                <w:sz w:val="20"/>
                <w:szCs w:val="20"/>
                <w:lang w:eastAsia="en-US"/>
              </w:rPr>
              <w:t>cashflow</w:t>
            </w:r>
            <w:proofErr w:type="spellEnd"/>
            <w:r>
              <w:rPr>
                <w:rFonts w:cstheme="minorHAnsi"/>
                <w:sz w:val="20"/>
                <w:szCs w:val="20"/>
                <w:lang w:eastAsia="en-US"/>
              </w:rPr>
              <w:t xml:space="preserve"> required by FY) – estimates should be within a 10% variation, but cannot exceed the approved fees for FCA core personnel or the approved budget total. Updates should contain an explanation for anomalies.</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71665D43" w14:textId="576C55AC" w:rsidR="002B3EFB" w:rsidRPr="002B3EFB" w:rsidRDefault="002B3EFB" w:rsidP="00007276">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 xml:space="preserve">The </w:t>
            </w:r>
            <w:r>
              <w:rPr>
                <w:rFonts w:cstheme="minorHAnsi"/>
                <w:sz w:val="20"/>
                <w:szCs w:val="20"/>
                <w:lang w:eastAsia="en-US"/>
              </w:rPr>
              <w:t>Initiativ</w:t>
            </w:r>
            <w:r w:rsidRPr="00A914D2">
              <w:rPr>
                <w:rFonts w:cstheme="minorHAnsi"/>
                <w:sz w:val="20"/>
                <w:szCs w:val="20"/>
                <w:lang w:eastAsia="en-US"/>
              </w:rPr>
              <w:t>e’s budget is aligned with the FCA’s internal finance system, and this allows for efficient tracking and financial reporting to MFAT.</w:t>
            </w:r>
            <w:r>
              <w:rPr>
                <w:rFonts w:cstheme="minorHAnsi"/>
                <w:sz w:val="20"/>
                <w:szCs w:val="20"/>
                <w:lang w:eastAsia="en-US"/>
              </w:rPr>
              <w:t xml:space="preserve"> Expenditure updates are performed regularly based on clear and transparent activity acquittals which allow for underspends to be identified and immediately re-allocated to IEC and MFAT approved additional activities. </w:t>
            </w:r>
            <w:r w:rsidRPr="002B3EFB">
              <w:rPr>
                <w:rFonts w:cstheme="minorHAnsi"/>
                <w:sz w:val="20"/>
                <w:szCs w:val="20"/>
                <w:lang w:eastAsia="en-US"/>
              </w:rPr>
              <w:t xml:space="preserve">After 12 months, </w:t>
            </w:r>
            <w:proofErr w:type="gramStart"/>
            <w:r w:rsidRPr="002B3EFB">
              <w:rPr>
                <w:rFonts w:cstheme="minorHAnsi"/>
                <w:sz w:val="20"/>
                <w:szCs w:val="20"/>
                <w:lang w:eastAsia="en-US"/>
              </w:rPr>
              <w:t>the underspend</w:t>
            </w:r>
            <w:proofErr w:type="gramEnd"/>
            <w:r w:rsidRPr="002B3EFB">
              <w:rPr>
                <w:rFonts w:cstheme="minorHAnsi"/>
                <w:sz w:val="20"/>
                <w:szCs w:val="20"/>
                <w:lang w:eastAsia="en-US"/>
              </w:rPr>
              <w:t xml:space="preserve"> is minimal due to the team proactively reallocating funds and </w:t>
            </w:r>
            <w:r>
              <w:rPr>
                <w:rFonts w:cstheme="minorHAnsi"/>
                <w:sz w:val="20"/>
                <w:szCs w:val="20"/>
                <w:lang w:eastAsia="en-US"/>
              </w:rPr>
              <w:t>efficient service delivery.</w:t>
            </w:r>
            <w:bookmarkStart w:id="36" w:name="_GoBack"/>
            <w:bookmarkEnd w:id="36"/>
          </w:p>
        </w:tc>
      </w:tr>
      <w:tr w:rsidR="00851761" w:rsidRPr="00A914D2" w14:paraId="180A0245" w14:textId="77777777" w:rsidTr="00851761">
        <w:trPr>
          <w:trHeight w:val="72"/>
        </w:trPr>
        <w:tc>
          <w:tcPr>
            <w:tcW w:w="209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57C46BDE" w14:textId="40BA1937" w:rsidR="00851761" w:rsidRPr="00A914D2" w:rsidRDefault="00851761" w:rsidP="001E6040">
            <w:pPr>
              <w:numPr>
                <w:ilvl w:val="0"/>
                <w:numId w:val="16"/>
              </w:numPr>
              <w:spacing w:before="120" w:after="120"/>
              <w:ind w:left="227" w:hanging="227"/>
              <w:contextualSpacing/>
              <w:rPr>
                <w:rFonts w:cstheme="minorHAnsi"/>
                <w:sz w:val="20"/>
                <w:szCs w:val="20"/>
              </w:rPr>
            </w:pPr>
            <w:r w:rsidRPr="00A914D2">
              <w:rPr>
                <w:rFonts w:cstheme="minorHAnsi"/>
                <w:sz w:val="20"/>
                <w:szCs w:val="20"/>
              </w:rPr>
              <w:t>Recruiting, contracting, deploying and managing procurement of goods &amp; services, including technical assistance</w:t>
            </w: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256AF9E5" w14:textId="77777777" w:rsidR="00851761" w:rsidRPr="00A914D2" w:rsidRDefault="00851761" w:rsidP="001E6040">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All goods &amp; services are procured in accordance with NZ Government Procurement Guidelines and other value for money guidance.</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328614C4" w14:textId="361D1576" w:rsidR="008F1E91" w:rsidRPr="00B76797" w:rsidRDefault="00851761" w:rsidP="001E6040">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B76797">
              <w:rPr>
                <w:rFonts w:cstheme="minorHAnsi"/>
                <w:sz w:val="20"/>
                <w:szCs w:val="20"/>
                <w:lang w:eastAsia="en-US"/>
              </w:rPr>
              <w:t>Pursuant</w:t>
            </w:r>
            <w:r w:rsidR="00AC5329" w:rsidRPr="00B76797">
              <w:rPr>
                <w:rFonts w:cstheme="minorHAnsi"/>
                <w:sz w:val="20"/>
                <w:szCs w:val="20"/>
                <w:lang w:eastAsia="en-US"/>
              </w:rPr>
              <w:t xml:space="preserve"> to agreement with MFAT, the FCA</w:t>
            </w:r>
            <w:r w:rsidRPr="00B76797">
              <w:rPr>
                <w:rFonts w:cstheme="minorHAnsi"/>
                <w:sz w:val="20"/>
                <w:szCs w:val="20"/>
                <w:lang w:eastAsia="en-US"/>
              </w:rPr>
              <w:t xml:space="preserve"> procures goods and services in line with Australian Commonwealth Government Procurement Guidelines. </w:t>
            </w:r>
            <w:r w:rsidR="00B76797" w:rsidRPr="00B76797">
              <w:rPr>
                <w:rFonts w:cstheme="minorHAnsi"/>
                <w:sz w:val="20"/>
                <w:szCs w:val="20"/>
                <w:lang w:eastAsia="en-US"/>
              </w:rPr>
              <w:t>PJSI</w:t>
            </w:r>
            <w:r w:rsidR="00C40C64">
              <w:rPr>
                <w:rFonts w:cstheme="minorHAnsi"/>
                <w:sz w:val="20"/>
                <w:szCs w:val="20"/>
                <w:lang w:eastAsia="en-US"/>
              </w:rPr>
              <w:t xml:space="preserve"> Techn</w:t>
            </w:r>
            <w:r w:rsidR="00B76797" w:rsidRPr="00B76797">
              <w:rPr>
                <w:rFonts w:cstheme="minorHAnsi"/>
                <w:sz w:val="20"/>
                <w:szCs w:val="20"/>
                <w:lang w:eastAsia="en-US"/>
              </w:rPr>
              <w:t>i</w:t>
            </w:r>
            <w:r w:rsidR="00C40C64">
              <w:rPr>
                <w:rFonts w:cstheme="minorHAnsi"/>
                <w:sz w:val="20"/>
                <w:szCs w:val="20"/>
                <w:lang w:eastAsia="en-US"/>
              </w:rPr>
              <w:t>c</w:t>
            </w:r>
            <w:r w:rsidR="00B76797" w:rsidRPr="00B76797">
              <w:rPr>
                <w:rFonts w:cstheme="minorHAnsi"/>
                <w:sz w:val="20"/>
                <w:szCs w:val="20"/>
                <w:lang w:eastAsia="en-US"/>
              </w:rPr>
              <w:t xml:space="preserve">al Advisers were recruited through one of the following two processes: 1) approved via the competitive tender assessment and evaluative process undertaken by MFAT prior to signing of the Agreement; or 2) identified </w:t>
            </w:r>
            <w:r w:rsidRPr="00B76797">
              <w:rPr>
                <w:rFonts w:cstheme="minorHAnsi"/>
                <w:sz w:val="20"/>
                <w:szCs w:val="20"/>
                <w:lang w:eastAsia="en-US"/>
              </w:rPr>
              <w:t>based on a comprehensive competitive regional / international recruitment pr</w:t>
            </w:r>
            <w:r w:rsidR="00AC5329" w:rsidRPr="00B76797">
              <w:rPr>
                <w:rFonts w:cstheme="minorHAnsi"/>
                <w:sz w:val="20"/>
                <w:szCs w:val="20"/>
                <w:lang w:eastAsia="en-US"/>
              </w:rPr>
              <w:t>ocess which aligned with the FCA</w:t>
            </w:r>
            <w:r w:rsidRPr="00B76797">
              <w:rPr>
                <w:rFonts w:cstheme="minorHAnsi"/>
                <w:sz w:val="20"/>
                <w:szCs w:val="20"/>
                <w:lang w:eastAsia="en-US"/>
              </w:rPr>
              <w:t>’s Commonwealth obligations.</w:t>
            </w:r>
          </w:p>
          <w:p w14:paraId="14017C4B" w14:textId="5CD77E77" w:rsidR="00851761" w:rsidRPr="00A914D2" w:rsidRDefault="00851761" w:rsidP="001E6040">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 xml:space="preserve">  All goods and service</w:t>
            </w:r>
            <w:r w:rsidR="00AC5329">
              <w:rPr>
                <w:rFonts w:cstheme="minorHAnsi"/>
                <w:sz w:val="20"/>
                <w:szCs w:val="20"/>
                <w:lang w:eastAsia="en-US"/>
              </w:rPr>
              <w:t>s otherwise required by PJSI</w:t>
            </w:r>
            <w:r w:rsidRPr="00A914D2">
              <w:rPr>
                <w:rFonts w:cstheme="minorHAnsi"/>
                <w:sz w:val="20"/>
                <w:szCs w:val="20"/>
                <w:lang w:eastAsia="en-US"/>
              </w:rPr>
              <w:t xml:space="preserve"> have, and will continue to be pro</w:t>
            </w:r>
            <w:r w:rsidR="00AC5329">
              <w:rPr>
                <w:rFonts w:cstheme="minorHAnsi"/>
                <w:sz w:val="20"/>
                <w:szCs w:val="20"/>
                <w:lang w:eastAsia="en-US"/>
              </w:rPr>
              <w:t>cured in accordance with the FCA</w:t>
            </w:r>
            <w:r w:rsidRPr="00A914D2">
              <w:rPr>
                <w:rFonts w:cstheme="minorHAnsi"/>
                <w:sz w:val="20"/>
                <w:szCs w:val="20"/>
                <w:lang w:eastAsia="en-US"/>
              </w:rPr>
              <w:t xml:space="preserve">’s Commonwealth obligations.  </w:t>
            </w:r>
          </w:p>
        </w:tc>
      </w:tr>
      <w:tr w:rsidR="00851761" w:rsidRPr="00A914D2" w14:paraId="7B485209" w14:textId="77777777" w:rsidTr="00851761">
        <w:trPr>
          <w:trHeight w:val="563"/>
        </w:trPr>
        <w:tc>
          <w:tcPr>
            <w:tcW w:w="209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5305CD4F" w14:textId="7050B829" w:rsidR="00851761" w:rsidRPr="00A914D2" w:rsidRDefault="00851761" w:rsidP="001E6040">
            <w:pPr>
              <w:numPr>
                <w:ilvl w:val="0"/>
                <w:numId w:val="16"/>
              </w:numPr>
              <w:spacing w:before="120" w:after="120"/>
              <w:ind w:left="227" w:hanging="227"/>
              <w:contextualSpacing/>
              <w:rPr>
                <w:rFonts w:cstheme="minorHAnsi"/>
                <w:sz w:val="20"/>
                <w:szCs w:val="20"/>
              </w:rPr>
            </w:pPr>
            <w:r w:rsidRPr="00A914D2">
              <w:rPr>
                <w:rFonts w:cstheme="minorHAnsi"/>
                <w:sz w:val="20"/>
                <w:szCs w:val="20"/>
              </w:rPr>
              <w:lastRenderedPageBreak/>
              <w:t>Stakeholder engagement</w:t>
            </w: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20A22B0A" w14:textId="58A45A43" w:rsidR="00851761" w:rsidRPr="00A914D2" w:rsidRDefault="00851761" w:rsidP="00FB5C40">
            <w:pPr>
              <w:numPr>
                <w:ilvl w:val="0"/>
                <w:numId w:val="17"/>
              </w:numPr>
              <w:overflowPunct w:val="0"/>
              <w:autoSpaceDE w:val="0"/>
              <w:autoSpaceDN w:val="0"/>
              <w:adjustRightInd w:val="0"/>
              <w:spacing w:before="120" w:after="120"/>
              <w:ind w:left="227" w:right="-57" w:hanging="227"/>
              <w:contextualSpacing/>
              <w:textAlignment w:val="baseline"/>
              <w:rPr>
                <w:rFonts w:cstheme="minorHAnsi"/>
                <w:sz w:val="20"/>
                <w:szCs w:val="20"/>
                <w:lang w:eastAsia="en-US"/>
              </w:rPr>
            </w:pPr>
            <w:r w:rsidRPr="00A914D2">
              <w:rPr>
                <w:rFonts w:cstheme="minorHAnsi"/>
                <w:sz w:val="20"/>
                <w:szCs w:val="20"/>
                <w:lang w:eastAsia="en-US"/>
              </w:rPr>
              <w:t xml:space="preserve">Appointees to lead roles must show demonstrated experience in having highly developed communication and mediation skills for addressing professional differences, to effectively resolve issues that may arise and maintain relationships with a vast and diverse range of stakeholders in the course of managing a complex, regional </w:t>
            </w:r>
            <w:r w:rsidR="00FB5C40">
              <w:rPr>
                <w:rFonts w:cstheme="minorHAnsi"/>
                <w:sz w:val="20"/>
                <w:szCs w:val="20"/>
                <w:lang w:eastAsia="en-US"/>
              </w:rPr>
              <w:t>activity</w:t>
            </w:r>
            <w:r w:rsidRPr="00A914D2">
              <w:rPr>
                <w:rFonts w:cstheme="minorHAnsi"/>
                <w:sz w:val="20"/>
                <w:szCs w:val="20"/>
                <w:lang w:eastAsia="en-US"/>
              </w:rPr>
              <w:t xml:space="preserve"> of this nature.</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0859E239" w14:textId="1122B9DB" w:rsidR="00851761" w:rsidRPr="00A914D2" w:rsidRDefault="00851761" w:rsidP="00C40C64">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 xml:space="preserve">As a prerequisite, all team members interacting with </w:t>
            </w:r>
            <w:r w:rsidR="00C40C64">
              <w:rPr>
                <w:rFonts w:cstheme="minorHAnsi"/>
                <w:sz w:val="20"/>
                <w:szCs w:val="20"/>
                <w:lang w:eastAsia="en-US"/>
              </w:rPr>
              <w:t>counterparts</w:t>
            </w:r>
            <w:r w:rsidRPr="00A914D2">
              <w:rPr>
                <w:rFonts w:cstheme="minorHAnsi"/>
                <w:sz w:val="20"/>
                <w:szCs w:val="20"/>
                <w:lang w:eastAsia="en-US"/>
              </w:rPr>
              <w:t xml:space="preserve"> have demonstrably advanced communication, dispute resolution and relationship management skills.  A key requirement included in all terms of reference for external advisers and experts contracted by th</w:t>
            </w:r>
            <w:r w:rsidR="00AC5329">
              <w:rPr>
                <w:rFonts w:cstheme="minorHAnsi"/>
                <w:sz w:val="20"/>
                <w:szCs w:val="20"/>
                <w:lang w:eastAsia="en-US"/>
              </w:rPr>
              <w:t>e FCA</w:t>
            </w:r>
            <w:r w:rsidRPr="00A914D2">
              <w:rPr>
                <w:rFonts w:cstheme="minorHAnsi"/>
                <w:sz w:val="20"/>
                <w:szCs w:val="20"/>
                <w:lang w:eastAsia="en-US"/>
              </w:rPr>
              <w:t xml:space="preserve"> was high level interpersonal and communication skills, which was confirmed as part of the assessment and selection process.  </w:t>
            </w:r>
            <w:r w:rsidRPr="00A914D2">
              <w:rPr>
                <w:rFonts w:cstheme="minorHAnsi"/>
                <w:sz w:val="20"/>
                <w:szCs w:val="20"/>
              </w:rPr>
              <w:t xml:space="preserve">Engagement with stakeholders is further maintained through regular website updates and distribution of </w:t>
            </w:r>
            <w:r w:rsidR="00AC5329">
              <w:rPr>
                <w:rFonts w:cstheme="minorHAnsi"/>
                <w:sz w:val="20"/>
                <w:szCs w:val="20"/>
              </w:rPr>
              <w:t>newsletters.</w:t>
            </w:r>
          </w:p>
        </w:tc>
      </w:tr>
      <w:tr w:rsidR="00851761" w:rsidRPr="00A914D2" w14:paraId="47BA39D0" w14:textId="77777777" w:rsidTr="00851761">
        <w:trPr>
          <w:trHeight w:val="51"/>
        </w:trPr>
        <w:tc>
          <w:tcPr>
            <w:tcW w:w="209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20801F5A" w14:textId="77D60E36" w:rsidR="00851761" w:rsidRPr="00A914D2" w:rsidRDefault="00504F38" w:rsidP="001E6040">
            <w:pPr>
              <w:numPr>
                <w:ilvl w:val="0"/>
                <w:numId w:val="16"/>
              </w:numPr>
              <w:spacing w:before="120" w:after="120"/>
              <w:ind w:left="227" w:hanging="227"/>
              <w:contextualSpacing/>
              <w:rPr>
                <w:rFonts w:cstheme="minorHAnsi"/>
                <w:sz w:val="20"/>
                <w:szCs w:val="20"/>
              </w:rPr>
            </w:pPr>
            <w:r>
              <w:rPr>
                <w:rFonts w:cstheme="minorHAnsi"/>
                <w:sz w:val="20"/>
                <w:szCs w:val="20"/>
              </w:rPr>
              <w:t>FCA</w:t>
            </w:r>
            <w:r w:rsidR="00851761" w:rsidRPr="00A914D2">
              <w:rPr>
                <w:rFonts w:cstheme="minorHAnsi"/>
                <w:sz w:val="20"/>
                <w:szCs w:val="20"/>
              </w:rPr>
              <w:t xml:space="preserve"> sub-contractor management</w:t>
            </w:r>
          </w:p>
        </w:tc>
        <w:tc>
          <w:tcPr>
            <w:tcW w:w="3969"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6E3F91BD" w14:textId="77777777" w:rsidR="00851761" w:rsidRPr="00A914D2" w:rsidRDefault="00851761" w:rsidP="001E6040">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Effective management of sub-contractors to ensure sufficient capacity and capability to carry out services to the standards required.</w:t>
            </w:r>
          </w:p>
        </w:tc>
        <w:tc>
          <w:tcPr>
            <w:tcW w:w="837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p w14:paraId="17C6FBE5" w14:textId="31367FBF" w:rsidR="00851761" w:rsidRPr="00A914D2" w:rsidRDefault="00851761" w:rsidP="00F8716A">
            <w:pPr>
              <w:numPr>
                <w:ilvl w:val="0"/>
                <w:numId w:val="17"/>
              </w:numPr>
              <w:overflowPunct w:val="0"/>
              <w:autoSpaceDE w:val="0"/>
              <w:autoSpaceDN w:val="0"/>
              <w:adjustRightInd w:val="0"/>
              <w:spacing w:before="120" w:after="120"/>
              <w:ind w:left="227" w:hanging="227"/>
              <w:contextualSpacing/>
              <w:textAlignment w:val="baseline"/>
              <w:rPr>
                <w:rFonts w:cstheme="minorHAnsi"/>
                <w:sz w:val="20"/>
                <w:szCs w:val="20"/>
                <w:lang w:eastAsia="en-US"/>
              </w:rPr>
            </w:pPr>
            <w:r w:rsidRPr="00A914D2">
              <w:rPr>
                <w:rFonts w:cstheme="minorHAnsi"/>
                <w:sz w:val="20"/>
                <w:szCs w:val="20"/>
                <w:lang w:eastAsia="en-US"/>
              </w:rPr>
              <w:t xml:space="preserve">Following the identification and selection </w:t>
            </w:r>
            <w:r w:rsidR="00573A3E">
              <w:rPr>
                <w:rFonts w:cstheme="minorHAnsi"/>
                <w:sz w:val="20"/>
                <w:szCs w:val="20"/>
                <w:lang w:eastAsia="en-US"/>
              </w:rPr>
              <w:t xml:space="preserve">of </w:t>
            </w:r>
            <w:r w:rsidRPr="00A914D2">
              <w:rPr>
                <w:rFonts w:cstheme="minorHAnsi"/>
                <w:sz w:val="20"/>
                <w:szCs w:val="20"/>
                <w:lang w:eastAsia="en-US"/>
              </w:rPr>
              <w:t xml:space="preserve">preferred candidates for each advertised role, all identified individuals accepted appointment and </w:t>
            </w:r>
            <w:r w:rsidR="00B76797">
              <w:rPr>
                <w:rFonts w:cstheme="minorHAnsi"/>
                <w:sz w:val="20"/>
                <w:szCs w:val="20"/>
                <w:lang w:eastAsia="en-US"/>
              </w:rPr>
              <w:t>Agreement</w:t>
            </w:r>
            <w:r w:rsidRPr="00A914D2">
              <w:rPr>
                <w:rFonts w:cstheme="minorHAnsi"/>
                <w:sz w:val="20"/>
                <w:szCs w:val="20"/>
                <w:lang w:eastAsia="en-US"/>
              </w:rPr>
              <w:t xml:space="preserve"> negotiations were successfully completed. To date </w:t>
            </w:r>
            <w:r w:rsidR="00F8716A">
              <w:rPr>
                <w:rFonts w:cstheme="minorHAnsi"/>
                <w:sz w:val="20"/>
                <w:szCs w:val="20"/>
                <w:lang w:eastAsia="en-US"/>
              </w:rPr>
              <w:t>11</w:t>
            </w:r>
            <w:r w:rsidRPr="00A914D2">
              <w:rPr>
                <w:rFonts w:cstheme="minorHAnsi"/>
                <w:sz w:val="20"/>
                <w:szCs w:val="20"/>
                <w:lang w:eastAsia="en-US"/>
              </w:rPr>
              <w:t xml:space="preserve"> advisers and several judicial officers as resource persons have been mobilised with the PJ</w:t>
            </w:r>
            <w:r w:rsidR="00753F49">
              <w:rPr>
                <w:rFonts w:cstheme="minorHAnsi"/>
                <w:sz w:val="20"/>
                <w:szCs w:val="20"/>
                <w:lang w:eastAsia="en-US"/>
              </w:rPr>
              <w:t>SI</w:t>
            </w:r>
            <w:r w:rsidRPr="00A914D2">
              <w:rPr>
                <w:rFonts w:cstheme="minorHAnsi"/>
                <w:sz w:val="20"/>
                <w:szCs w:val="20"/>
                <w:lang w:eastAsia="en-US"/>
              </w:rPr>
              <w:t xml:space="preserve"> Management Team undertaking ongoing liaison with each while in-country to ensure: proactive management of adviser resources; and the best quality outputs are achieved for each partner court.  </w:t>
            </w:r>
          </w:p>
        </w:tc>
      </w:tr>
    </w:tbl>
    <w:p w14:paraId="5B9AD434" w14:textId="77777777" w:rsidR="00F319DC" w:rsidRPr="00A914D2" w:rsidRDefault="00F319DC" w:rsidP="001E6040">
      <w:pPr>
        <w:spacing w:before="120" w:after="120"/>
      </w:pPr>
    </w:p>
    <w:sectPr w:rsidR="00F319DC" w:rsidRPr="00A914D2" w:rsidSect="00F319DC">
      <w:pgSz w:w="16838" w:h="11906" w:orient="landscape" w:code="9"/>
      <w:pgMar w:top="1361" w:right="1531" w:bottom="1418" w:left="1531" w:header="851" w:footer="3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6A5198" w15:done="0"/>
  <w15:commentEx w15:paraId="4CA45520" w15:paraIdParent="0E6A5198" w15:done="0"/>
  <w15:commentEx w15:paraId="7270662F" w15:done="0"/>
  <w15:commentEx w15:paraId="45244379" w15:paraIdParent="7270662F" w15:done="0"/>
  <w15:commentEx w15:paraId="3C0E0C83" w15:done="0"/>
  <w15:commentEx w15:paraId="5D0CFFB9" w15:done="0"/>
  <w15:commentEx w15:paraId="1F60B30B" w15:paraIdParent="5D0CFFB9" w15:done="0"/>
  <w15:commentEx w15:paraId="4064A21C" w15:done="0"/>
  <w15:commentEx w15:paraId="56BB56B7" w15:done="0"/>
  <w15:commentEx w15:paraId="6BFA83A5" w15:done="0"/>
  <w15:commentEx w15:paraId="7097E753" w15:done="0"/>
  <w15:commentEx w15:paraId="635C7AE0" w15:done="0"/>
  <w15:commentEx w15:paraId="735BEF3F" w15:done="0"/>
  <w15:commentEx w15:paraId="28F62B37" w15:done="0"/>
  <w15:commentEx w15:paraId="17001BEC" w15:done="0"/>
  <w15:commentEx w15:paraId="545719B3" w15:done="0"/>
  <w15:commentEx w15:paraId="1E609B59" w15:done="0"/>
  <w15:commentEx w15:paraId="22BA48ED" w15:paraIdParent="1E609B59" w15:done="0"/>
  <w15:commentEx w15:paraId="3589CDBC" w15:done="0"/>
  <w15:commentEx w15:paraId="7191C487" w15:paraIdParent="3589CDBC" w15:done="0"/>
  <w15:commentEx w15:paraId="0C4F8A1B" w15:done="0"/>
  <w15:commentEx w15:paraId="5B877CF8" w15:paraIdParent="0C4F8A1B" w15:done="0"/>
  <w15:commentEx w15:paraId="29D8D502" w15:done="0"/>
  <w15:commentEx w15:paraId="5DFF6BCF" w15:paraIdParent="29D8D502" w15:done="0"/>
  <w15:commentEx w15:paraId="3C9606F3" w15:done="0"/>
  <w15:commentEx w15:paraId="20D47BC4" w15:paraIdParent="3C9606F3" w15:done="0"/>
  <w15:commentEx w15:paraId="678C422A" w15:done="0"/>
  <w15:commentEx w15:paraId="1276489E" w15:paraIdParent="678C422A" w15:done="0"/>
  <w15:commentEx w15:paraId="793EC988" w15:done="0"/>
  <w15:commentEx w15:paraId="75D764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9DE0C" w14:textId="77777777" w:rsidR="00007276" w:rsidRDefault="00007276" w:rsidP="00181670">
      <w:r>
        <w:separator/>
      </w:r>
    </w:p>
  </w:endnote>
  <w:endnote w:type="continuationSeparator" w:id="0">
    <w:p w14:paraId="7B3EE387" w14:textId="77777777" w:rsidR="00007276" w:rsidRDefault="00007276" w:rsidP="001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Pro-Light">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leo-Bold">
    <w:panose1 w:val="00000000000000000000"/>
    <w:charset w:val="00"/>
    <w:family w:val="roman"/>
    <w:notTrueType/>
    <w:pitch w:val="default"/>
    <w:sig w:usb0="00000003" w:usb1="00000000" w:usb2="00000000" w:usb3="00000000" w:csb0="00000001" w:csb1="00000000"/>
  </w:font>
  <w:font w:name="Aleo-Regular">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670479"/>
      <w:docPartObj>
        <w:docPartGallery w:val="Page Numbers (Bottom of Page)"/>
        <w:docPartUnique/>
      </w:docPartObj>
    </w:sdtPr>
    <w:sdtEndPr>
      <w:rPr>
        <w:noProof/>
      </w:rPr>
    </w:sdtEndPr>
    <w:sdtContent>
      <w:p w14:paraId="7E86F635" w14:textId="77777777" w:rsidR="00007276" w:rsidRDefault="00007276" w:rsidP="00F8037C">
        <w:pPr>
          <w:pStyle w:val="Footer"/>
          <w:jc w:val="right"/>
        </w:pPr>
        <w:r>
          <w:rPr>
            <w:noProof/>
            <w:sz w:val="20"/>
            <w:szCs w:val="20"/>
          </w:rPr>
          <w:drawing>
            <wp:anchor distT="0" distB="0" distL="114300" distR="114300" simplePos="0" relativeHeight="251683840" behindDoc="0" locked="0" layoutInCell="1" allowOverlap="1" wp14:anchorId="149EDB76" wp14:editId="2D55FBC2">
              <wp:simplePos x="0" y="0"/>
              <wp:positionH relativeFrom="column">
                <wp:posOffset>-530860</wp:posOffset>
              </wp:positionH>
              <wp:positionV relativeFrom="paragraph">
                <wp:posOffset>29845</wp:posOffset>
              </wp:positionV>
              <wp:extent cx="628650" cy="466725"/>
              <wp:effectExtent l="0" t="0" r="0" b="9525"/>
              <wp:wrapSquare wrapText="bothSides"/>
              <wp:docPr id="21" name="Picture 21"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816" behindDoc="0" locked="0" layoutInCell="1" allowOverlap="1" wp14:anchorId="56A81CAA" wp14:editId="0A6081C6">
                  <wp:simplePos x="0" y="0"/>
                  <wp:positionH relativeFrom="column">
                    <wp:posOffset>-864235</wp:posOffset>
                  </wp:positionH>
                  <wp:positionV relativeFrom="paragraph">
                    <wp:posOffset>-104775</wp:posOffset>
                  </wp:positionV>
                  <wp:extent cx="75723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id="Straight Connector 20"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25pt" to="52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" strokecolor="black [3200]" strokeweight=".5pt">
                  <v:stroke joinstyle="miter"/>
                </v:line>
              </w:pict>
            </mc:Fallback>
          </mc:AlternateContent>
        </w:r>
        <w:r>
          <w:fldChar w:fldCharType="begin"/>
        </w:r>
        <w:r>
          <w:instrText xml:space="preserve"> PAGE   \* MERGEFORMAT </w:instrText>
        </w:r>
        <w:r>
          <w:fldChar w:fldCharType="separate"/>
        </w:r>
        <w:r>
          <w:rPr>
            <w:noProof/>
          </w:rPr>
          <w:t>17</w:t>
        </w:r>
        <w:r>
          <w:rPr>
            <w:noProof/>
          </w:rPr>
          <w:fldChar w:fldCharType="end"/>
        </w:r>
      </w:p>
    </w:sdtContent>
  </w:sdt>
  <w:p w14:paraId="1AA059B9" w14:textId="77777777" w:rsidR="00007276" w:rsidRPr="003B6A17" w:rsidRDefault="00007276" w:rsidP="00F8037C">
    <w:pPr>
      <w:pStyle w:val="Footer"/>
      <w:jc w:val="center"/>
    </w:pPr>
    <w:r w:rsidRPr="00C63E70">
      <w:rPr>
        <w:i/>
        <w:sz w:val="18"/>
        <w:szCs w:val="19"/>
      </w:rPr>
      <w:t>PJSI is funded by the New Zealand Government and implemented by the Federal Court of Australia</w:t>
    </w:r>
  </w:p>
  <w:p w14:paraId="47F5F54D" w14:textId="77777777" w:rsidR="00007276" w:rsidRDefault="000072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142724"/>
      <w:docPartObj>
        <w:docPartGallery w:val="Page Numbers (Bottom of Page)"/>
        <w:docPartUnique/>
      </w:docPartObj>
    </w:sdtPr>
    <w:sdtEndPr>
      <w:rPr>
        <w:noProof/>
      </w:rPr>
    </w:sdtEndPr>
    <w:sdtContent>
      <w:p w14:paraId="4C0E2447" w14:textId="77777777" w:rsidR="00007276" w:rsidRDefault="00007276" w:rsidP="005E7B2A">
        <w:pPr>
          <w:pStyle w:val="Footer"/>
          <w:jc w:val="right"/>
        </w:pPr>
        <w:r>
          <w:rPr>
            <w:noProof/>
            <w:sz w:val="20"/>
            <w:szCs w:val="20"/>
          </w:rPr>
          <w:drawing>
            <wp:anchor distT="0" distB="0" distL="114300" distR="114300" simplePos="0" relativeHeight="251663360" behindDoc="0" locked="0" layoutInCell="1" allowOverlap="1" wp14:anchorId="57E3963F" wp14:editId="5107E1D3">
              <wp:simplePos x="0" y="0"/>
              <wp:positionH relativeFrom="column">
                <wp:posOffset>-530860</wp:posOffset>
              </wp:positionH>
              <wp:positionV relativeFrom="paragraph">
                <wp:posOffset>29845</wp:posOffset>
              </wp:positionV>
              <wp:extent cx="628650" cy="466725"/>
              <wp:effectExtent l="0" t="0" r="0" b="9525"/>
              <wp:wrapSquare wrapText="bothSides"/>
              <wp:docPr id="226" name="Picture 22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66F4DEB" wp14:editId="670D0A48">
                  <wp:simplePos x="0" y="0"/>
                  <wp:positionH relativeFrom="column">
                    <wp:posOffset>-864235</wp:posOffset>
                  </wp:positionH>
                  <wp:positionV relativeFrom="paragraph">
                    <wp:posOffset>-104775</wp:posOffset>
                  </wp:positionV>
                  <wp:extent cx="7572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line w14:anchorId="71E4F0A6"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25pt" to="52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" strokecolor="black [3200]" strokeweight=".5pt">
                  <v:stroke joinstyle="miter"/>
                </v:line>
              </w:pict>
            </mc:Fallback>
          </mc:AlternateContent>
        </w:r>
        <w:r>
          <w:fldChar w:fldCharType="begin"/>
        </w:r>
        <w:r>
          <w:instrText xml:space="preserve"> PAGE   \* MERGEFORMAT </w:instrText>
        </w:r>
        <w:r>
          <w:fldChar w:fldCharType="separate"/>
        </w:r>
        <w:r w:rsidR="001E3D40">
          <w:rPr>
            <w:noProof/>
          </w:rPr>
          <w:t>17</w:t>
        </w:r>
        <w:r>
          <w:rPr>
            <w:noProof/>
          </w:rPr>
          <w:fldChar w:fldCharType="end"/>
        </w:r>
      </w:p>
    </w:sdtContent>
  </w:sdt>
  <w:p w14:paraId="55929142" w14:textId="77777777" w:rsidR="00007276" w:rsidRPr="003B6A17" w:rsidRDefault="00007276" w:rsidP="005E7B2A">
    <w:pPr>
      <w:pStyle w:val="Footer"/>
      <w:jc w:val="center"/>
    </w:pPr>
    <w:r w:rsidRPr="00C63E70">
      <w:rPr>
        <w:i/>
        <w:sz w:val="18"/>
        <w:szCs w:val="19"/>
      </w:rPr>
      <w:t>PJSI is funded by the New Zealand Government and implemented by the Federal Court of Australia</w:t>
    </w:r>
  </w:p>
  <w:p w14:paraId="72DB662B" w14:textId="77777777" w:rsidR="00007276" w:rsidRDefault="000072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4840"/>
      <w:docPartObj>
        <w:docPartGallery w:val="Page Numbers (Bottom of Page)"/>
        <w:docPartUnique/>
      </w:docPartObj>
    </w:sdtPr>
    <w:sdtEndPr>
      <w:rPr>
        <w:noProof/>
      </w:rPr>
    </w:sdtEndPr>
    <w:sdtContent>
      <w:p w14:paraId="6598BD14" w14:textId="77777777" w:rsidR="00007276" w:rsidRDefault="00007276" w:rsidP="005E7B2A">
        <w:pPr>
          <w:pStyle w:val="Footer"/>
          <w:jc w:val="right"/>
        </w:pPr>
        <w:r>
          <w:rPr>
            <w:noProof/>
          </w:rPr>
          <mc:AlternateContent>
            <mc:Choice Requires="wps">
              <w:drawing>
                <wp:anchor distT="0" distB="0" distL="114300" distR="114300" simplePos="0" relativeHeight="251668480" behindDoc="0" locked="0" layoutInCell="1" allowOverlap="1" wp14:anchorId="239807A2" wp14:editId="1A6991EB">
                  <wp:simplePos x="0" y="0"/>
                  <wp:positionH relativeFrom="column">
                    <wp:posOffset>-867410</wp:posOffset>
                  </wp:positionH>
                  <wp:positionV relativeFrom="paragraph">
                    <wp:posOffset>-104775</wp:posOffset>
                  </wp:positionV>
                  <wp:extent cx="9667875" cy="0"/>
                  <wp:effectExtent l="0" t="0" r="9525" b="19050"/>
                  <wp:wrapNone/>
                  <wp:docPr id="222" name="Straight Connector 222"/>
                  <wp:cNvGraphicFramePr/>
                  <a:graphic xmlns:a="http://schemas.openxmlformats.org/drawingml/2006/main">
                    <a:graphicData uri="http://schemas.microsoft.com/office/word/2010/wordprocessingShape">
                      <wps:wsp>
                        <wps:cNvCnPr/>
                        <wps:spPr>
                          <a:xfrm>
                            <a:off x="0" y="0"/>
                            <a:ext cx="966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70710511" id="Straight Connector 2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8.25pt" to="69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" strokecolor="black [3200]" strokeweight=".5pt">
                  <v:stroke joinstyle="miter"/>
                </v:line>
              </w:pict>
            </mc:Fallback>
          </mc:AlternateContent>
        </w:r>
        <w:r>
          <w:rPr>
            <w:noProof/>
            <w:sz w:val="20"/>
            <w:szCs w:val="20"/>
          </w:rPr>
          <w:drawing>
            <wp:anchor distT="0" distB="0" distL="114300" distR="114300" simplePos="0" relativeHeight="251669504" behindDoc="0" locked="0" layoutInCell="1" allowOverlap="1" wp14:anchorId="5F0FA376" wp14:editId="75FEBD75">
              <wp:simplePos x="0" y="0"/>
              <wp:positionH relativeFrom="column">
                <wp:posOffset>-530860</wp:posOffset>
              </wp:positionH>
              <wp:positionV relativeFrom="paragraph">
                <wp:posOffset>29845</wp:posOffset>
              </wp:positionV>
              <wp:extent cx="628650" cy="466725"/>
              <wp:effectExtent l="0" t="0" r="0" b="9525"/>
              <wp:wrapSquare wrapText="bothSides"/>
              <wp:docPr id="229" name="Picture 229"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E3D40">
          <w:rPr>
            <w:noProof/>
          </w:rPr>
          <w:t>23</w:t>
        </w:r>
        <w:r>
          <w:rPr>
            <w:noProof/>
          </w:rPr>
          <w:fldChar w:fldCharType="end"/>
        </w:r>
      </w:p>
    </w:sdtContent>
  </w:sdt>
  <w:p w14:paraId="2F9A8E65" w14:textId="77777777" w:rsidR="00007276" w:rsidRPr="003B6A17" w:rsidRDefault="00007276" w:rsidP="005E7B2A">
    <w:pPr>
      <w:pStyle w:val="Footer"/>
      <w:jc w:val="center"/>
    </w:pPr>
    <w:r w:rsidRPr="00C63E70">
      <w:rPr>
        <w:i/>
        <w:sz w:val="18"/>
        <w:szCs w:val="19"/>
      </w:rPr>
      <w:t>PJSI is funded by the New Zealand Government and implemented by the Federal Court of Australia</w:t>
    </w:r>
  </w:p>
  <w:p w14:paraId="57558245" w14:textId="77777777" w:rsidR="00007276" w:rsidRDefault="00007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06D9F" w14:textId="77777777" w:rsidR="00007276" w:rsidRDefault="00007276" w:rsidP="00181670">
      <w:r>
        <w:separator/>
      </w:r>
    </w:p>
  </w:footnote>
  <w:footnote w:type="continuationSeparator" w:id="0">
    <w:p w14:paraId="2DBA887F" w14:textId="77777777" w:rsidR="00007276" w:rsidRDefault="00007276" w:rsidP="00181670">
      <w:r>
        <w:continuationSeparator/>
      </w:r>
    </w:p>
  </w:footnote>
  <w:footnote w:id="1">
    <w:p w14:paraId="157B389F" w14:textId="3D1E8E7D" w:rsidR="00007276" w:rsidRPr="00EA25A3" w:rsidRDefault="00007276">
      <w:pPr>
        <w:pStyle w:val="FootnoteText"/>
        <w:rPr>
          <w:sz w:val="16"/>
          <w:szCs w:val="16"/>
        </w:rPr>
      </w:pPr>
      <w:r w:rsidRPr="00EA25A3">
        <w:rPr>
          <w:rStyle w:val="FootnoteReference"/>
          <w:sz w:val="16"/>
          <w:szCs w:val="16"/>
        </w:rPr>
        <w:footnoteRef/>
      </w:r>
      <w:r w:rsidRPr="00EA25A3">
        <w:rPr>
          <w:sz w:val="16"/>
          <w:szCs w:val="16"/>
        </w:rPr>
        <w:t xml:space="preserve"> Chief Ju</w:t>
      </w:r>
      <w:r>
        <w:rPr>
          <w:sz w:val="16"/>
          <w:szCs w:val="16"/>
        </w:rPr>
        <w:t>stices Leadership Forum 1 and 2</w:t>
      </w:r>
      <w:r w:rsidRPr="00EA25A3">
        <w:rPr>
          <w:sz w:val="16"/>
          <w:szCs w:val="16"/>
        </w:rPr>
        <w:t>;</w:t>
      </w:r>
      <w:r>
        <w:rPr>
          <w:sz w:val="16"/>
          <w:szCs w:val="16"/>
        </w:rPr>
        <w:t xml:space="preserve"> Initiative Executive Committee Meetings 1 &amp; 2;</w:t>
      </w:r>
      <w:r w:rsidRPr="00EA25A3">
        <w:rPr>
          <w:sz w:val="16"/>
          <w:szCs w:val="16"/>
        </w:rPr>
        <w:t xml:space="preserve"> Regional Project Management &amp; Evaluation Work</w:t>
      </w:r>
      <w:r>
        <w:rPr>
          <w:sz w:val="16"/>
          <w:szCs w:val="16"/>
        </w:rPr>
        <w:t>shop; Local Project Management V</w:t>
      </w:r>
      <w:r w:rsidRPr="00EA25A3">
        <w:rPr>
          <w:sz w:val="16"/>
          <w:szCs w:val="16"/>
        </w:rPr>
        <w:t>is</w:t>
      </w:r>
      <w:r>
        <w:rPr>
          <w:sz w:val="16"/>
          <w:szCs w:val="16"/>
        </w:rPr>
        <w:t>it, Tokelau; Access to Justice V</w:t>
      </w:r>
      <w:r w:rsidRPr="00EA25A3">
        <w:rPr>
          <w:sz w:val="16"/>
          <w:szCs w:val="16"/>
        </w:rPr>
        <w:t>isit FSM; Training of Trainers Workshop; Gateway Visits 1 &amp; 2; Pathway Visit</w:t>
      </w:r>
      <w:r>
        <w:rPr>
          <w:sz w:val="16"/>
          <w:szCs w:val="16"/>
        </w:rPr>
        <w:t xml:space="preserve"> 1</w:t>
      </w:r>
      <w:r w:rsidRPr="00EA25A3">
        <w:rPr>
          <w:sz w:val="16"/>
          <w:szCs w:val="16"/>
        </w:rPr>
        <w:t xml:space="preserve">; Human Rights Toolkit </w:t>
      </w:r>
      <w:r>
        <w:rPr>
          <w:sz w:val="16"/>
          <w:szCs w:val="16"/>
        </w:rPr>
        <w:t>Pilot</w:t>
      </w:r>
      <w:r w:rsidRPr="00EA25A3">
        <w:rPr>
          <w:sz w:val="16"/>
          <w:szCs w:val="16"/>
        </w:rPr>
        <w:t xml:space="preserve"> Solomon Islands; Gender an</w:t>
      </w:r>
      <w:r>
        <w:rPr>
          <w:sz w:val="16"/>
          <w:szCs w:val="16"/>
        </w:rPr>
        <w:t>d Family Violence Toolkit Pilot Tonga; Efficiency visit</w:t>
      </w:r>
      <w:r w:rsidRPr="00EA25A3">
        <w:rPr>
          <w:sz w:val="16"/>
          <w:szCs w:val="16"/>
        </w:rPr>
        <w:t xml:space="preserve"> Palau</w:t>
      </w:r>
      <w:r>
        <w:rPr>
          <w:sz w:val="16"/>
          <w:szCs w:val="16"/>
        </w:rPr>
        <w:t>.</w:t>
      </w:r>
    </w:p>
  </w:footnote>
  <w:footnote w:id="2">
    <w:p w14:paraId="497EFAAB" w14:textId="031914CB" w:rsidR="00007276" w:rsidRPr="00EA25A3" w:rsidRDefault="00007276">
      <w:pPr>
        <w:pStyle w:val="FootnoteText"/>
        <w:rPr>
          <w:sz w:val="16"/>
          <w:szCs w:val="16"/>
        </w:rPr>
      </w:pPr>
      <w:r w:rsidRPr="00EA25A3">
        <w:rPr>
          <w:rStyle w:val="FootnoteReference"/>
          <w:sz w:val="16"/>
          <w:szCs w:val="16"/>
        </w:rPr>
        <w:footnoteRef/>
      </w:r>
      <w:r w:rsidRPr="00EA25A3">
        <w:rPr>
          <w:sz w:val="16"/>
          <w:szCs w:val="16"/>
        </w:rPr>
        <w:t xml:space="preserve"> </w:t>
      </w:r>
      <w:proofErr w:type="gramStart"/>
      <w:r w:rsidRPr="00EA25A3">
        <w:rPr>
          <w:sz w:val="16"/>
          <w:szCs w:val="16"/>
        </w:rPr>
        <w:t xml:space="preserve">Tokelau, FSM, </w:t>
      </w:r>
      <w:r>
        <w:rPr>
          <w:sz w:val="16"/>
          <w:szCs w:val="16"/>
        </w:rPr>
        <w:t>2x RMI</w:t>
      </w:r>
      <w:r w:rsidRPr="00EA25A3">
        <w:rPr>
          <w:sz w:val="16"/>
          <w:szCs w:val="16"/>
        </w:rPr>
        <w:t>, Samoa</w:t>
      </w:r>
      <w:r>
        <w:rPr>
          <w:sz w:val="16"/>
          <w:szCs w:val="16"/>
        </w:rPr>
        <w:t>.</w:t>
      </w:r>
      <w:proofErr w:type="gramEnd"/>
    </w:p>
  </w:footnote>
  <w:footnote w:id="3">
    <w:p w14:paraId="36E81461" w14:textId="58B250F9" w:rsidR="00007276" w:rsidRPr="00EA25A3" w:rsidRDefault="00007276" w:rsidP="001769EF">
      <w:pPr>
        <w:pStyle w:val="Footer"/>
        <w:rPr>
          <w:rStyle w:val="FootnoteTextChar3"/>
          <w:rFonts w:asciiTheme="minorHAnsi" w:hAnsiTheme="minorHAnsi"/>
          <w:sz w:val="16"/>
          <w:szCs w:val="16"/>
        </w:rPr>
      </w:pPr>
      <w:r w:rsidRPr="00EA25A3">
        <w:rPr>
          <w:rStyle w:val="FootnoteTextChar3"/>
          <w:rFonts w:asciiTheme="minorHAnsi" w:hAnsiTheme="minorHAnsi"/>
          <w:sz w:val="16"/>
          <w:szCs w:val="16"/>
        </w:rPr>
        <w:footnoteRef/>
      </w:r>
      <w:r w:rsidRPr="00EA25A3">
        <w:rPr>
          <w:rStyle w:val="FootnoteTextChar3"/>
          <w:rFonts w:asciiTheme="minorHAnsi" w:hAnsiTheme="minorHAnsi"/>
          <w:sz w:val="16"/>
          <w:szCs w:val="16"/>
        </w:rPr>
        <w:t xml:space="preserve"> See further section 6.2 of the PJSI Baseline Review annexed to this Report.</w:t>
      </w:r>
    </w:p>
  </w:footnote>
  <w:footnote w:id="4">
    <w:p w14:paraId="332C4A45" w14:textId="77777777" w:rsidR="00007276" w:rsidRPr="00EA25A3" w:rsidRDefault="00007276" w:rsidP="002E29F3">
      <w:pPr>
        <w:pStyle w:val="FootnoteText"/>
        <w:ind w:left="284" w:hanging="284"/>
        <w:rPr>
          <w:sz w:val="16"/>
          <w:szCs w:val="16"/>
        </w:rPr>
      </w:pPr>
      <w:r w:rsidRPr="00EA25A3">
        <w:rPr>
          <w:rStyle w:val="FootnoteReference"/>
          <w:sz w:val="16"/>
          <w:szCs w:val="16"/>
        </w:rPr>
        <w:footnoteRef/>
      </w:r>
      <w:r w:rsidRPr="00EA25A3">
        <w:rPr>
          <w:sz w:val="16"/>
          <w:szCs w:val="16"/>
        </w:rPr>
        <w:t xml:space="preserve"> </w:t>
      </w:r>
      <w:r w:rsidRPr="00EA25A3">
        <w:rPr>
          <w:sz w:val="16"/>
          <w:szCs w:val="16"/>
        </w:rPr>
        <w:tab/>
        <w:t xml:space="preserve">Note: the ‘Total Page Views’ statistic counts multiple </w:t>
      </w:r>
      <w:proofErr w:type="gramStart"/>
      <w:r w:rsidRPr="00EA25A3">
        <w:rPr>
          <w:sz w:val="16"/>
          <w:szCs w:val="16"/>
        </w:rPr>
        <w:t>visit</w:t>
      </w:r>
      <w:proofErr w:type="gramEnd"/>
      <w:r w:rsidRPr="00EA25A3">
        <w:rPr>
          <w:sz w:val="16"/>
          <w:szCs w:val="16"/>
        </w:rPr>
        <w:t xml:space="preserve"> to the one page by the same user.</w:t>
      </w:r>
    </w:p>
  </w:footnote>
  <w:footnote w:id="5">
    <w:p w14:paraId="0A22C030" w14:textId="77777777" w:rsidR="00007276" w:rsidRPr="00EA25A3" w:rsidRDefault="00007276" w:rsidP="00335606">
      <w:pPr>
        <w:pStyle w:val="FootnoteText"/>
        <w:ind w:left="284" w:hanging="284"/>
        <w:rPr>
          <w:sz w:val="16"/>
          <w:szCs w:val="16"/>
        </w:rPr>
      </w:pPr>
      <w:r w:rsidRPr="00EA25A3">
        <w:rPr>
          <w:rStyle w:val="FootnoteReference"/>
          <w:sz w:val="16"/>
          <w:szCs w:val="16"/>
        </w:rPr>
        <w:footnoteRef/>
      </w:r>
      <w:r w:rsidRPr="00EA25A3">
        <w:rPr>
          <w:sz w:val="16"/>
          <w:szCs w:val="16"/>
        </w:rPr>
        <w:t xml:space="preserve"> </w:t>
      </w:r>
      <w:r w:rsidRPr="00EA25A3">
        <w:rPr>
          <w:sz w:val="16"/>
          <w:szCs w:val="16"/>
        </w:rPr>
        <w:tab/>
      </w:r>
      <w:r w:rsidRPr="00EA25A3">
        <w:rPr>
          <w:i/>
          <w:sz w:val="16"/>
          <w:szCs w:val="16"/>
        </w:rPr>
        <w:t>Note:</w:t>
      </w:r>
      <w:r w:rsidRPr="00EA25A3">
        <w:rPr>
          <w:sz w:val="16"/>
          <w:szCs w:val="16"/>
        </w:rPr>
        <w:t xml:space="preserve"> it may be valuable to undertake an assessment, late in the Initiatives implementation period, of the pilot of the career gateway activity, if resources are able to be re-/allocated.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0EE73" w14:textId="77777777" w:rsidR="00007276" w:rsidRDefault="00007276" w:rsidP="00F8037C">
    <w:pPr>
      <w:pStyle w:val="Header"/>
      <w:rPr>
        <w:b/>
        <w:i/>
        <w:noProof/>
        <w:sz w:val="20"/>
        <w:szCs w:val="20"/>
        <w:lang w:eastAsia="en-US"/>
      </w:rPr>
    </w:pPr>
  </w:p>
  <w:p w14:paraId="43588313" w14:textId="77777777" w:rsidR="00007276" w:rsidRDefault="00007276" w:rsidP="00F8037C">
    <w:pPr>
      <w:pStyle w:val="Header"/>
      <w:rPr>
        <w:b/>
        <w:i/>
        <w:noProof/>
        <w:sz w:val="20"/>
        <w:szCs w:val="20"/>
        <w:lang w:eastAsia="en-US"/>
      </w:rPr>
    </w:pPr>
    <w:r>
      <w:rPr>
        <w:b/>
        <w:noProof/>
        <w:sz w:val="36"/>
      </w:rPr>
      <w:drawing>
        <wp:anchor distT="0" distB="0" distL="114300" distR="114300" simplePos="0" relativeHeight="251680768" behindDoc="0" locked="0" layoutInCell="1" allowOverlap="1" wp14:anchorId="5739AE92" wp14:editId="5AEAF4A0">
          <wp:simplePos x="0" y="0"/>
          <wp:positionH relativeFrom="column">
            <wp:posOffset>4651375</wp:posOffset>
          </wp:positionH>
          <wp:positionV relativeFrom="paragraph">
            <wp:posOffset>-125095</wp:posOffset>
          </wp:positionV>
          <wp:extent cx="1749425" cy="503555"/>
          <wp:effectExtent l="0" t="0" r="3175" b="0"/>
          <wp:wrapTight wrapText="bothSides">
            <wp:wrapPolygon edited="0">
              <wp:start x="0" y="0"/>
              <wp:lineTo x="0" y="20429"/>
              <wp:lineTo x="21404" y="20429"/>
              <wp:lineTo x="2140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35A94CD0" w14:textId="77777777" w:rsidR="00007276" w:rsidRDefault="00007276" w:rsidP="00F8037C">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79744" behindDoc="0" locked="0" layoutInCell="1" allowOverlap="1" wp14:anchorId="02B772F3" wp14:editId="52C17911">
          <wp:simplePos x="0" y="0"/>
          <wp:positionH relativeFrom="column">
            <wp:posOffset>-866140</wp:posOffset>
          </wp:positionH>
          <wp:positionV relativeFrom="paragraph">
            <wp:posOffset>168910</wp:posOffset>
          </wp:positionV>
          <wp:extent cx="5976000" cy="46800"/>
          <wp:effectExtent l="0" t="0" r="0" b="0"/>
          <wp:wrapNone/>
          <wp:docPr id="19" name="Picture 19"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n-US"/>
      </w:rPr>
      <w:t>Annual Progress Report</w:t>
    </w:r>
  </w:p>
  <w:p w14:paraId="29CA3E46" w14:textId="77777777" w:rsidR="00007276" w:rsidRDefault="000072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3D9F2" w14:textId="77777777" w:rsidR="00007276" w:rsidRDefault="00007276" w:rsidP="005E7B2A">
    <w:pPr>
      <w:pStyle w:val="Header"/>
      <w:rPr>
        <w:b/>
        <w:i/>
        <w:noProof/>
        <w:sz w:val="20"/>
        <w:szCs w:val="20"/>
        <w:lang w:eastAsia="en-US"/>
      </w:rPr>
    </w:pPr>
  </w:p>
  <w:p w14:paraId="0A3CDFE0" w14:textId="04A96BD3" w:rsidR="00007276" w:rsidRDefault="00007276" w:rsidP="005E7B2A">
    <w:pPr>
      <w:pStyle w:val="Header"/>
      <w:rPr>
        <w:b/>
        <w:i/>
        <w:noProof/>
        <w:sz w:val="20"/>
        <w:szCs w:val="20"/>
        <w:lang w:eastAsia="en-US"/>
      </w:rPr>
    </w:pPr>
    <w:r>
      <w:rPr>
        <w:b/>
        <w:noProof/>
        <w:sz w:val="36"/>
      </w:rPr>
      <w:drawing>
        <wp:anchor distT="0" distB="0" distL="114300" distR="114300" simplePos="0" relativeHeight="251660288" behindDoc="0" locked="0" layoutInCell="1" allowOverlap="1" wp14:anchorId="50F1C636" wp14:editId="5F40FF60">
          <wp:simplePos x="0" y="0"/>
          <wp:positionH relativeFrom="column">
            <wp:posOffset>4651375</wp:posOffset>
          </wp:positionH>
          <wp:positionV relativeFrom="paragraph">
            <wp:posOffset>-125095</wp:posOffset>
          </wp:positionV>
          <wp:extent cx="1749425" cy="503555"/>
          <wp:effectExtent l="0" t="0" r="3175" b="0"/>
          <wp:wrapTight wrapText="bothSides">
            <wp:wrapPolygon edited="0">
              <wp:start x="0" y="0"/>
              <wp:lineTo x="0" y="20429"/>
              <wp:lineTo x="21404" y="20429"/>
              <wp:lineTo x="21404" y="0"/>
              <wp:lineTo x="0" y="0"/>
            </wp:wrapPolygon>
          </wp:wrapTight>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5C654860" w14:textId="23837197" w:rsidR="00007276" w:rsidRDefault="00007276" w:rsidP="005E7B2A">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59264" behindDoc="0" locked="0" layoutInCell="1" allowOverlap="1" wp14:anchorId="3FBB5C42" wp14:editId="729A3971">
          <wp:simplePos x="0" y="0"/>
          <wp:positionH relativeFrom="column">
            <wp:posOffset>-866140</wp:posOffset>
          </wp:positionH>
          <wp:positionV relativeFrom="paragraph">
            <wp:posOffset>168910</wp:posOffset>
          </wp:positionV>
          <wp:extent cx="5976000" cy="46800"/>
          <wp:effectExtent l="0" t="0" r="0" b="0"/>
          <wp:wrapNone/>
          <wp:docPr id="224" name="Picture 224"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n-US"/>
      </w:rPr>
      <w:t>Annual Progress Report</w:t>
    </w:r>
  </w:p>
  <w:p w14:paraId="349666F7" w14:textId="77777777" w:rsidR="00007276" w:rsidRPr="00A10B6A" w:rsidRDefault="00007276" w:rsidP="005E7B2A">
    <w:pP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12C1" w14:textId="77777777" w:rsidR="00007276" w:rsidRDefault="00007276" w:rsidP="005E7B2A">
    <w:pPr>
      <w:pStyle w:val="Header"/>
      <w:rPr>
        <w:b/>
        <w:i/>
        <w:noProof/>
        <w:sz w:val="20"/>
        <w:szCs w:val="20"/>
        <w:lang w:eastAsia="en-US"/>
      </w:rPr>
    </w:pPr>
    <w:r>
      <w:rPr>
        <w:b/>
        <w:noProof/>
        <w:sz w:val="36"/>
      </w:rPr>
      <w:drawing>
        <wp:anchor distT="0" distB="0" distL="114300" distR="114300" simplePos="0" relativeHeight="251666432" behindDoc="1" locked="0" layoutInCell="1" allowOverlap="1" wp14:anchorId="7A506B28" wp14:editId="7A2BD929">
          <wp:simplePos x="0" y="0"/>
          <wp:positionH relativeFrom="column">
            <wp:posOffset>6760845</wp:posOffset>
          </wp:positionH>
          <wp:positionV relativeFrom="paragraph">
            <wp:posOffset>-130810</wp:posOffset>
          </wp:positionV>
          <wp:extent cx="1749425" cy="503555"/>
          <wp:effectExtent l="0" t="0" r="3175" b="0"/>
          <wp:wrapTight wrapText="bothSides">
            <wp:wrapPolygon edited="0">
              <wp:start x="0" y="0"/>
              <wp:lineTo x="0" y="20429"/>
              <wp:lineTo x="21404" y="20429"/>
              <wp:lineTo x="21404" y="0"/>
              <wp:lineTo x="0" y="0"/>
            </wp:wrapPolygon>
          </wp:wrapTight>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09B12D1D" w14:textId="5F55B4F5" w:rsidR="00007276" w:rsidRDefault="00007276" w:rsidP="005E7B2A">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Annual Progress Report</w:t>
    </w:r>
  </w:p>
  <w:p w14:paraId="6D1C7172" w14:textId="77777777" w:rsidR="00007276" w:rsidRPr="00A10B6A" w:rsidRDefault="00007276" w:rsidP="005E7B2A">
    <w:pPr>
      <w:rPr>
        <w:sz w:val="20"/>
      </w:rPr>
    </w:pPr>
    <w:r>
      <w:rPr>
        <w:noProof/>
      </w:rPr>
      <w:drawing>
        <wp:anchor distT="0" distB="0" distL="114300" distR="114300" simplePos="0" relativeHeight="251665408" behindDoc="0" locked="0" layoutInCell="1" allowOverlap="1" wp14:anchorId="7F36EF01" wp14:editId="797BF5F7">
          <wp:simplePos x="0" y="0"/>
          <wp:positionH relativeFrom="column">
            <wp:posOffset>-867410</wp:posOffset>
          </wp:positionH>
          <wp:positionV relativeFrom="paragraph">
            <wp:posOffset>13335</wp:posOffset>
          </wp:positionV>
          <wp:extent cx="7591425" cy="47625"/>
          <wp:effectExtent l="0" t="0" r="9525" b="9525"/>
          <wp:wrapNone/>
          <wp:docPr id="228" name="Picture 228"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7591425" cy="47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B59"/>
    <w:multiLevelType w:val="hybridMultilevel"/>
    <w:tmpl w:val="7BDAD9AE"/>
    <w:lvl w:ilvl="0" w:tplc="7624A3C4">
      <w:start w:val="1"/>
      <w:numFmt w:val="bullet"/>
      <w:pStyle w:val="List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A76918"/>
    <w:multiLevelType w:val="hybridMultilevel"/>
    <w:tmpl w:val="369C6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4090B"/>
    <w:multiLevelType w:val="hybridMultilevel"/>
    <w:tmpl w:val="A14EA83C"/>
    <w:lvl w:ilvl="0" w:tplc="9D3ED138">
      <w:start w:val="1"/>
      <w:numFmt w:val="bullet"/>
      <w:lvlText w:val=""/>
      <w:lvlJc w:val="left"/>
      <w:pPr>
        <w:ind w:left="720" w:hanging="360"/>
      </w:pPr>
      <w:rPr>
        <w:rFonts w:ascii="Symbol" w:hAnsi="Symbol" w:hint="default"/>
        <w:i/>
        <w:sz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8B62442"/>
    <w:multiLevelType w:val="hybridMultilevel"/>
    <w:tmpl w:val="58FAEA5C"/>
    <w:lvl w:ilvl="0" w:tplc="B200367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414A69"/>
    <w:multiLevelType w:val="hybridMultilevel"/>
    <w:tmpl w:val="C25A9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886AAB"/>
    <w:multiLevelType w:val="hybridMultilevel"/>
    <w:tmpl w:val="EEA2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8A43D3"/>
    <w:multiLevelType w:val="hybridMultilevel"/>
    <w:tmpl w:val="C25A9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1D567E8"/>
    <w:multiLevelType w:val="hybridMultilevel"/>
    <w:tmpl w:val="D162157C"/>
    <w:lvl w:ilvl="0" w:tplc="EADEDBE8">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2749ED"/>
    <w:multiLevelType w:val="multilevel"/>
    <w:tmpl w:val="7532889C"/>
    <w:lvl w:ilvl="0">
      <w:start w:val="2"/>
      <w:numFmt w:val="decimal"/>
      <w:lvlText w:val="%1"/>
      <w:lvlJc w:val="left"/>
      <w:pPr>
        <w:ind w:left="360" w:hanging="360"/>
      </w:pPr>
      <w:rPr>
        <w:rFonts w:eastAsiaTheme="majorEastAsia"/>
      </w:rPr>
    </w:lvl>
    <w:lvl w:ilvl="1">
      <w:start w:val="1"/>
      <w:numFmt w:val="decimal"/>
      <w:lvlText w:val="%1.%2"/>
      <w:lvlJc w:val="left"/>
      <w:pPr>
        <w:ind w:left="360" w:hanging="360"/>
      </w:pPr>
      <w:rPr>
        <w:rFonts w:eastAsiaTheme="majorEastAsia"/>
      </w:rPr>
    </w:lvl>
    <w:lvl w:ilvl="2">
      <w:start w:val="1"/>
      <w:numFmt w:val="decimal"/>
      <w:lvlText w:val="%1.%2.%3"/>
      <w:lvlJc w:val="left"/>
      <w:pPr>
        <w:ind w:left="720" w:hanging="720"/>
      </w:pPr>
      <w:rPr>
        <w:rFonts w:eastAsiaTheme="majorEastAsia"/>
      </w:rPr>
    </w:lvl>
    <w:lvl w:ilvl="3">
      <w:start w:val="1"/>
      <w:numFmt w:val="decimal"/>
      <w:lvlText w:val="%1.%2.%3.%4"/>
      <w:lvlJc w:val="left"/>
      <w:pPr>
        <w:ind w:left="720" w:hanging="720"/>
      </w:pPr>
      <w:rPr>
        <w:rFonts w:eastAsiaTheme="majorEastAsia"/>
      </w:rPr>
    </w:lvl>
    <w:lvl w:ilvl="4">
      <w:start w:val="1"/>
      <w:numFmt w:val="decimal"/>
      <w:lvlText w:val="%1.%2.%3.%4.%5"/>
      <w:lvlJc w:val="left"/>
      <w:pPr>
        <w:ind w:left="1080" w:hanging="1080"/>
      </w:pPr>
      <w:rPr>
        <w:rFonts w:eastAsiaTheme="majorEastAsia"/>
      </w:rPr>
    </w:lvl>
    <w:lvl w:ilvl="5">
      <w:start w:val="1"/>
      <w:numFmt w:val="decimal"/>
      <w:lvlText w:val="%1.%2.%3.%4.%5.%6"/>
      <w:lvlJc w:val="left"/>
      <w:pPr>
        <w:ind w:left="1080" w:hanging="1080"/>
      </w:pPr>
      <w:rPr>
        <w:rFonts w:eastAsiaTheme="majorEastAsia"/>
      </w:rPr>
    </w:lvl>
    <w:lvl w:ilvl="6">
      <w:start w:val="1"/>
      <w:numFmt w:val="decimal"/>
      <w:lvlText w:val="%1.%2.%3.%4.%5.%6.%7"/>
      <w:lvlJc w:val="left"/>
      <w:pPr>
        <w:ind w:left="1080" w:hanging="1080"/>
      </w:pPr>
      <w:rPr>
        <w:rFonts w:eastAsiaTheme="majorEastAsia"/>
      </w:rPr>
    </w:lvl>
    <w:lvl w:ilvl="7">
      <w:start w:val="1"/>
      <w:numFmt w:val="decimal"/>
      <w:lvlText w:val="%1.%2.%3.%4.%5.%6.%7.%8"/>
      <w:lvlJc w:val="left"/>
      <w:pPr>
        <w:ind w:left="1440" w:hanging="1440"/>
      </w:pPr>
      <w:rPr>
        <w:rFonts w:eastAsiaTheme="majorEastAsia"/>
      </w:rPr>
    </w:lvl>
    <w:lvl w:ilvl="8">
      <w:start w:val="1"/>
      <w:numFmt w:val="decimal"/>
      <w:lvlText w:val="%1.%2.%3.%4.%5.%6.%7.%8.%9"/>
      <w:lvlJc w:val="left"/>
      <w:pPr>
        <w:ind w:left="1440" w:hanging="1440"/>
      </w:pPr>
      <w:rPr>
        <w:rFonts w:eastAsiaTheme="majorEastAsia"/>
      </w:rPr>
    </w:lvl>
  </w:abstractNum>
  <w:abstractNum w:abstractNumId="9">
    <w:nsid w:val="362C776A"/>
    <w:multiLevelType w:val="hybridMultilevel"/>
    <w:tmpl w:val="EF8C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F1756"/>
    <w:multiLevelType w:val="hybridMultilevel"/>
    <w:tmpl w:val="3B7C91E6"/>
    <w:lvl w:ilvl="0" w:tplc="B8481782">
      <w:start w:val="1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0D5BC1"/>
    <w:multiLevelType w:val="hybridMultilevel"/>
    <w:tmpl w:val="DE10B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D3D0265"/>
    <w:multiLevelType w:val="multilevel"/>
    <w:tmpl w:val="3D3D0265"/>
    <w:lvl w:ilvl="0">
      <w:start w:val="1"/>
      <w:numFmt w:val="bullet"/>
      <w:lvlText w:val="-"/>
      <w:lvlJc w:val="left"/>
      <w:pPr>
        <w:ind w:left="765" w:hanging="360"/>
      </w:pPr>
      <w:rPr>
        <w:rFonts w:ascii="Arial Narrow" w:hAnsi="Arial Narrow"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3">
    <w:nsid w:val="40A371EB"/>
    <w:multiLevelType w:val="multilevel"/>
    <w:tmpl w:val="27C8A3B8"/>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080" w:hanging="108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440" w:hanging="1440"/>
      </w:pPr>
      <w:rPr>
        <w:rFonts w:eastAsia="Times New Roman" w:cs="Times New Roman"/>
      </w:rPr>
    </w:lvl>
  </w:abstractNum>
  <w:abstractNum w:abstractNumId="14">
    <w:nsid w:val="41701B1A"/>
    <w:multiLevelType w:val="hybridMultilevel"/>
    <w:tmpl w:val="DC96F1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1D30BE4"/>
    <w:multiLevelType w:val="hybridMultilevel"/>
    <w:tmpl w:val="98A0AB70"/>
    <w:lvl w:ilvl="0" w:tplc="08090001">
      <w:start w:val="1"/>
      <w:numFmt w:val="bullet"/>
      <w:lvlText w:val=""/>
      <w:lvlJc w:val="left"/>
      <w:pPr>
        <w:ind w:left="230" w:hanging="360"/>
      </w:pPr>
      <w:rPr>
        <w:rFonts w:ascii="Symbol" w:hAnsi="Symbol" w:hint="default"/>
      </w:rPr>
    </w:lvl>
    <w:lvl w:ilvl="1" w:tplc="08090003">
      <w:start w:val="1"/>
      <w:numFmt w:val="bullet"/>
      <w:lvlText w:val="o"/>
      <w:lvlJc w:val="left"/>
      <w:pPr>
        <w:ind w:left="950" w:hanging="360"/>
      </w:pPr>
      <w:rPr>
        <w:rFonts w:ascii="Courier New" w:hAnsi="Courier New" w:cs="Courier New" w:hint="default"/>
      </w:rPr>
    </w:lvl>
    <w:lvl w:ilvl="2" w:tplc="08090005">
      <w:start w:val="1"/>
      <w:numFmt w:val="bullet"/>
      <w:lvlText w:val=""/>
      <w:lvlJc w:val="left"/>
      <w:pPr>
        <w:ind w:left="1670" w:hanging="360"/>
      </w:pPr>
      <w:rPr>
        <w:rFonts w:ascii="Wingdings" w:hAnsi="Wingdings" w:hint="default"/>
      </w:rPr>
    </w:lvl>
    <w:lvl w:ilvl="3" w:tplc="08090001">
      <w:start w:val="1"/>
      <w:numFmt w:val="bullet"/>
      <w:lvlText w:val=""/>
      <w:lvlJc w:val="left"/>
      <w:pPr>
        <w:ind w:left="2390" w:hanging="360"/>
      </w:pPr>
      <w:rPr>
        <w:rFonts w:ascii="Symbol" w:hAnsi="Symbol" w:hint="default"/>
      </w:rPr>
    </w:lvl>
    <w:lvl w:ilvl="4" w:tplc="08090003">
      <w:start w:val="1"/>
      <w:numFmt w:val="bullet"/>
      <w:lvlText w:val="o"/>
      <w:lvlJc w:val="left"/>
      <w:pPr>
        <w:ind w:left="3110" w:hanging="360"/>
      </w:pPr>
      <w:rPr>
        <w:rFonts w:ascii="Courier New" w:hAnsi="Courier New" w:cs="Courier New" w:hint="default"/>
      </w:rPr>
    </w:lvl>
    <w:lvl w:ilvl="5" w:tplc="08090005">
      <w:start w:val="1"/>
      <w:numFmt w:val="bullet"/>
      <w:lvlText w:val=""/>
      <w:lvlJc w:val="left"/>
      <w:pPr>
        <w:ind w:left="3830" w:hanging="360"/>
      </w:pPr>
      <w:rPr>
        <w:rFonts w:ascii="Wingdings" w:hAnsi="Wingdings" w:hint="default"/>
      </w:rPr>
    </w:lvl>
    <w:lvl w:ilvl="6" w:tplc="08090001">
      <w:start w:val="1"/>
      <w:numFmt w:val="bullet"/>
      <w:lvlText w:val=""/>
      <w:lvlJc w:val="left"/>
      <w:pPr>
        <w:ind w:left="4550" w:hanging="360"/>
      </w:pPr>
      <w:rPr>
        <w:rFonts w:ascii="Symbol" w:hAnsi="Symbol" w:hint="default"/>
      </w:rPr>
    </w:lvl>
    <w:lvl w:ilvl="7" w:tplc="08090003">
      <w:start w:val="1"/>
      <w:numFmt w:val="bullet"/>
      <w:lvlText w:val="o"/>
      <w:lvlJc w:val="left"/>
      <w:pPr>
        <w:ind w:left="5270" w:hanging="360"/>
      </w:pPr>
      <w:rPr>
        <w:rFonts w:ascii="Courier New" w:hAnsi="Courier New" w:cs="Courier New" w:hint="default"/>
      </w:rPr>
    </w:lvl>
    <w:lvl w:ilvl="8" w:tplc="08090005">
      <w:start w:val="1"/>
      <w:numFmt w:val="bullet"/>
      <w:lvlText w:val=""/>
      <w:lvlJc w:val="left"/>
      <w:pPr>
        <w:ind w:left="5990" w:hanging="360"/>
      </w:pPr>
      <w:rPr>
        <w:rFonts w:ascii="Wingdings" w:hAnsi="Wingdings" w:hint="default"/>
      </w:rPr>
    </w:lvl>
  </w:abstractNum>
  <w:abstractNum w:abstractNumId="16">
    <w:nsid w:val="43892603"/>
    <w:multiLevelType w:val="hybridMultilevel"/>
    <w:tmpl w:val="11F2D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4AD5FE9"/>
    <w:multiLevelType w:val="hybridMultilevel"/>
    <w:tmpl w:val="9CEA237E"/>
    <w:lvl w:ilvl="0" w:tplc="1242CB0C">
      <w:start w:val="1"/>
      <w:numFmt w:val="bullet"/>
      <w:lvlText w:val=""/>
      <w:lvlJc w:val="left"/>
      <w:pPr>
        <w:ind w:left="1086" w:hanging="360"/>
      </w:pPr>
      <w:rPr>
        <w:rFonts w:ascii="Symbol" w:hAnsi="Symbol" w:hint="default"/>
        <w:i/>
        <w:sz w:val="20"/>
      </w:rPr>
    </w:lvl>
    <w:lvl w:ilvl="1" w:tplc="0C090019" w:tentative="1">
      <w:start w:val="1"/>
      <w:numFmt w:val="lowerLetter"/>
      <w:lvlText w:val="%2."/>
      <w:lvlJc w:val="left"/>
      <w:pPr>
        <w:ind w:left="1806" w:hanging="360"/>
      </w:pPr>
      <w:rPr>
        <w:rFonts w:cs="Times New Roman"/>
      </w:rPr>
    </w:lvl>
    <w:lvl w:ilvl="2" w:tplc="0C09001B" w:tentative="1">
      <w:start w:val="1"/>
      <w:numFmt w:val="lowerRoman"/>
      <w:lvlText w:val="%3."/>
      <w:lvlJc w:val="right"/>
      <w:pPr>
        <w:ind w:left="2526" w:hanging="180"/>
      </w:pPr>
      <w:rPr>
        <w:rFonts w:cs="Times New Roman"/>
      </w:rPr>
    </w:lvl>
    <w:lvl w:ilvl="3" w:tplc="0C09000F" w:tentative="1">
      <w:start w:val="1"/>
      <w:numFmt w:val="decimal"/>
      <w:lvlText w:val="%4."/>
      <w:lvlJc w:val="left"/>
      <w:pPr>
        <w:ind w:left="3246" w:hanging="360"/>
      </w:pPr>
      <w:rPr>
        <w:rFonts w:cs="Times New Roman"/>
      </w:rPr>
    </w:lvl>
    <w:lvl w:ilvl="4" w:tplc="0C090019" w:tentative="1">
      <w:start w:val="1"/>
      <w:numFmt w:val="lowerLetter"/>
      <w:lvlText w:val="%5."/>
      <w:lvlJc w:val="left"/>
      <w:pPr>
        <w:ind w:left="3966" w:hanging="360"/>
      </w:pPr>
      <w:rPr>
        <w:rFonts w:cs="Times New Roman"/>
      </w:rPr>
    </w:lvl>
    <w:lvl w:ilvl="5" w:tplc="0C09001B" w:tentative="1">
      <w:start w:val="1"/>
      <w:numFmt w:val="lowerRoman"/>
      <w:lvlText w:val="%6."/>
      <w:lvlJc w:val="right"/>
      <w:pPr>
        <w:ind w:left="4686" w:hanging="180"/>
      </w:pPr>
      <w:rPr>
        <w:rFonts w:cs="Times New Roman"/>
      </w:rPr>
    </w:lvl>
    <w:lvl w:ilvl="6" w:tplc="0C09000F" w:tentative="1">
      <w:start w:val="1"/>
      <w:numFmt w:val="decimal"/>
      <w:lvlText w:val="%7."/>
      <w:lvlJc w:val="left"/>
      <w:pPr>
        <w:ind w:left="5406" w:hanging="360"/>
      </w:pPr>
      <w:rPr>
        <w:rFonts w:cs="Times New Roman"/>
      </w:rPr>
    </w:lvl>
    <w:lvl w:ilvl="7" w:tplc="0C090019" w:tentative="1">
      <w:start w:val="1"/>
      <w:numFmt w:val="lowerLetter"/>
      <w:lvlText w:val="%8."/>
      <w:lvlJc w:val="left"/>
      <w:pPr>
        <w:ind w:left="6126" w:hanging="360"/>
      </w:pPr>
      <w:rPr>
        <w:rFonts w:cs="Times New Roman"/>
      </w:rPr>
    </w:lvl>
    <w:lvl w:ilvl="8" w:tplc="0C09001B" w:tentative="1">
      <w:start w:val="1"/>
      <w:numFmt w:val="lowerRoman"/>
      <w:lvlText w:val="%9."/>
      <w:lvlJc w:val="right"/>
      <w:pPr>
        <w:ind w:left="6846" w:hanging="180"/>
      </w:pPr>
      <w:rPr>
        <w:rFonts w:cs="Times New Roman"/>
      </w:rPr>
    </w:lvl>
  </w:abstractNum>
  <w:abstractNum w:abstractNumId="18">
    <w:nsid w:val="49103C4E"/>
    <w:multiLevelType w:val="hybridMultilevel"/>
    <w:tmpl w:val="861E9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F082B95"/>
    <w:multiLevelType w:val="hybridMultilevel"/>
    <w:tmpl w:val="462EE7A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nsid w:val="548074EC"/>
    <w:multiLevelType w:val="hybridMultilevel"/>
    <w:tmpl w:val="87E8723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1">
    <w:nsid w:val="57A940E4"/>
    <w:multiLevelType w:val="hybridMultilevel"/>
    <w:tmpl w:val="0D921EF0"/>
    <w:lvl w:ilvl="0" w:tplc="5038FF16">
      <w:start w:val="1"/>
      <w:numFmt w:val="bullet"/>
      <w:lvlText w:val=""/>
      <w:lvlJc w:val="left"/>
      <w:pPr>
        <w:ind w:left="720" w:hanging="360"/>
      </w:pPr>
      <w:rPr>
        <w:rFonts w:ascii="Symbol" w:hAnsi="Symbol" w:hint="default"/>
        <w:i/>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9345EA7"/>
    <w:multiLevelType w:val="multilevel"/>
    <w:tmpl w:val="C3345D9C"/>
    <w:lvl w:ilvl="0">
      <w:start w:val="2"/>
      <w:numFmt w:val="decimal"/>
      <w:lvlText w:val="%1."/>
      <w:lvlJc w:val="left"/>
      <w:pPr>
        <w:tabs>
          <w:tab w:val="num" w:pos="786"/>
        </w:tabs>
        <w:ind w:left="786" w:hanging="360"/>
      </w:pPr>
      <w:rPr>
        <w:rFonts w:hint="default"/>
      </w:rPr>
    </w:lvl>
    <w:lvl w:ilvl="1">
      <w:start w:val="1"/>
      <w:numFmt w:val="decimal"/>
      <w:lvlText w:val="%2."/>
      <w:lvlJc w:val="left"/>
      <w:pPr>
        <w:tabs>
          <w:tab w:val="num" w:pos="1437"/>
        </w:tabs>
        <w:ind w:left="1437" w:hanging="360"/>
      </w:pPr>
      <w:rPr>
        <w:rFonts w:hint="default"/>
      </w:rPr>
    </w:lvl>
    <w:lvl w:ilvl="2">
      <w:start w:val="1"/>
      <w:numFmt w:val="decimal"/>
      <w:lvlText w:val="%3."/>
      <w:lvlJc w:val="left"/>
      <w:pPr>
        <w:tabs>
          <w:tab w:val="num" w:pos="2157"/>
        </w:tabs>
        <w:ind w:left="2157" w:hanging="360"/>
      </w:pPr>
      <w:rPr>
        <w:rFonts w:hint="default"/>
      </w:rPr>
    </w:lvl>
    <w:lvl w:ilvl="3">
      <w:start w:val="1"/>
      <w:numFmt w:val="decimal"/>
      <w:lvlText w:val="%4."/>
      <w:lvlJc w:val="left"/>
      <w:pPr>
        <w:tabs>
          <w:tab w:val="num" w:pos="2877"/>
        </w:tabs>
        <w:ind w:left="2877" w:hanging="360"/>
      </w:pPr>
      <w:rPr>
        <w:rFonts w:hint="default"/>
      </w:rPr>
    </w:lvl>
    <w:lvl w:ilvl="4">
      <w:start w:val="1"/>
      <w:numFmt w:val="decimal"/>
      <w:lvlText w:val="%5."/>
      <w:lvlJc w:val="left"/>
      <w:pPr>
        <w:tabs>
          <w:tab w:val="num" w:pos="3597"/>
        </w:tabs>
        <w:ind w:left="3597" w:hanging="360"/>
      </w:pPr>
      <w:rPr>
        <w:rFonts w:hint="default"/>
      </w:rPr>
    </w:lvl>
    <w:lvl w:ilvl="5">
      <w:start w:val="1"/>
      <w:numFmt w:val="decimal"/>
      <w:lvlText w:val="%6."/>
      <w:lvlJc w:val="left"/>
      <w:pPr>
        <w:tabs>
          <w:tab w:val="num" w:pos="4317"/>
        </w:tabs>
        <w:ind w:left="4317" w:hanging="360"/>
      </w:pPr>
      <w:rPr>
        <w:rFonts w:hint="default"/>
      </w:rPr>
    </w:lvl>
    <w:lvl w:ilvl="6">
      <w:start w:val="1"/>
      <w:numFmt w:val="decimal"/>
      <w:lvlText w:val="%7."/>
      <w:lvlJc w:val="left"/>
      <w:pPr>
        <w:tabs>
          <w:tab w:val="num" w:pos="5037"/>
        </w:tabs>
        <w:ind w:left="5037" w:hanging="360"/>
      </w:pPr>
      <w:rPr>
        <w:rFonts w:hint="default"/>
      </w:rPr>
    </w:lvl>
    <w:lvl w:ilvl="7">
      <w:start w:val="1"/>
      <w:numFmt w:val="decimal"/>
      <w:lvlText w:val="%8."/>
      <w:lvlJc w:val="left"/>
      <w:pPr>
        <w:tabs>
          <w:tab w:val="num" w:pos="5757"/>
        </w:tabs>
        <w:ind w:left="5757" w:hanging="360"/>
      </w:pPr>
      <w:rPr>
        <w:rFonts w:hint="default"/>
      </w:rPr>
    </w:lvl>
    <w:lvl w:ilvl="8">
      <w:start w:val="1"/>
      <w:numFmt w:val="decimal"/>
      <w:lvlText w:val="%9."/>
      <w:lvlJc w:val="left"/>
      <w:pPr>
        <w:tabs>
          <w:tab w:val="num" w:pos="6477"/>
        </w:tabs>
        <w:ind w:left="6477" w:hanging="360"/>
      </w:pPr>
      <w:rPr>
        <w:rFonts w:hint="default"/>
      </w:rPr>
    </w:lvl>
  </w:abstractNum>
  <w:abstractNum w:abstractNumId="23">
    <w:nsid w:val="62DA00FC"/>
    <w:multiLevelType w:val="hybridMultilevel"/>
    <w:tmpl w:val="ACDC18EC"/>
    <w:lvl w:ilvl="0" w:tplc="7AFED4A8">
      <w:start w:val="1"/>
      <w:numFmt w:val="decimal"/>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0C7DAE"/>
    <w:multiLevelType w:val="hybridMultilevel"/>
    <w:tmpl w:val="85C2EA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4A55B02"/>
    <w:multiLevelType w:val="hybridMultilevel"/>
    <w:tmpl w:val="3FD40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9DF677F"/>
    <w:multiLevelType w:val="multilevel"/>
    <w:tmpl w:val="19CE58CC"/>
    <w:lvl w:ilvl="0">
      <w:start w:val="1"/>
      <w:numFmt w:val="lowerLetter"/>
      <w:lvlText w:val="%1."/>
      <w:lvlJc w:val="left"/>
      <w:pPr>
        <w:ind w:left="1086" w:hanging="360"/>
      </w:pPr>
      <w:rPr>
        <w:rFonts w:hint="default"/>
        <w:sz w:val="20"/>
      </w:r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27">
    <w:nsid w:val="6A6A29CD"/>
    <w:multiLevelType w:val="hybridMultilevel"/>
    <w:tmpl w:val="CAA6F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B1E1EB2"/>
    <w:multiLevelType w:val="multilevel"/>
    <w:tmpl w:val="AA12F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E1E49A3"/>
    <w:multiLevelType w:val="hybridMultilevel"/>
    <w:tmpl w:val="A9521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8B4704B"/>
    <w:multiLevelType w:val="hybridMultilevel"/>
    <w:tmpl w:val="4F74A99A"/>
    <w:lvl w:ilvl="0" w:tplc="F54892EE">
      <w:start w:val="1"/>
      <w:numFmt w:val="decimal"/>
      <w:lvlText w:val="%1."/>
      <w:lvlJc w:val="left"/>
      <w:pPr>
        <w:ind w:left="1080" w:hanging="360"/>
      </w:pPr>
      <w:rPr>
        <w:rFonts w:asciiTheme="minorHAnsi" w:eastAsiaTheme="minorEastAsia" w:hAnsiTheme="minorHAnsi" w:cs="MyriadPro-Light"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E792D38"/>
    <w:multiLevelType w:val="hybridMultilevel"/>
    <w:tmpl w:val="42644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1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9"/>
  </w:num>
  <w:num w:numId="7">
    <w:abstractNumId w:val="18"/>
  </w:num>
  <w:num w:numId="8">
    <w:abstractNumId w:val="16"/>
  </w:num>
  <w:num w:numId="9">
    <w:abstractNumId w:val="25"/>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24"/>
  </w:num>
  <w:num w:numId="17">
    <w:abstractNumId w:val="17"/>
  </w:num>
  <w:num w:numId="18">
    <w:abstractNumId w:val="26"/>
  </w:num>
  <w:num w:numId="19">
    <w:abstractNumId w:val="12"/>
  </w:num>
  <w:num w:numId="20">
    <w:abstractNumId w:val="11"/>
  </w:num>
  <w:num w:numId="21">
    <w:abstractNumId w:val="23"/>
  </w:num>
  <w:num w:numId="22">
    <w:abstractNumId w:val="0"/>
  </w:num>
  <w:num w:numId="23">
    <w:abstractNumId w:val="30"/>
  </w:num>
  <w:num w:numId="24">
    <w:abstractNumId w:val="22"/>
  </w:num>
  <w:num w:numId="25">
    <w:abstractNumId w:val="28"/>
  </w:num>
  <w:num w:numId="26">
    <w:abstractNumId w:val="3"/>
  </w:num>
  <w:num w:numId="27">
    <w:abstractNumId w:val="9"/>
  </w:num>
  <w:num w:numId="28">
    <w:abstractNumId w:val="5"/>
  </w:num>
  <w:num w:numId="29">
    <w:abstractNumId w:val="7"/>
  </w:num>
  <w:num w:numId="30">
    <w:abstractNumId w:val="10"/>
  </w:num>
  <w:num w:numId="31">
    <w:abstractNumId w:val="1"/>
  </w:num>
  <w:num w:numId="32">
    <w:abstractNumId w:val="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z Metzner">
    <w15:presenceInfo w15:providerId="Windows Live" w15:userId="e0e851ded3206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D3CD441-07A9-4B83-97D1-574145539DB8}"/>
    <w:docVar w:name="dgnword-eventsink" w:val="1900721233072"/>
  </w:docVars>
  <w:rsids>
    <w:rsidRoot w:val="00181670"/>
    <w:rsid w:val="00000172"/>
    <w:rsid w:val="00001D2B"/>
    <w:rsid w:val="00002440"/>
    <w:rsid w:val="00002A87"/>
    <w:rsid w:val="00004D4A"/>
    <w:rsid w:val="00004E51"/>
    <w:rsid w:val="00005734"/>
    <w:rsid w:val="00005C58"/>
    <w:rsid w:val="00007182"/>
    <w:rsid w:val="00007276"/>
    <w:rsid w:val="000074AE"/>
    <w:rsid w:val="000102E8"/>
    <w:rsid w:val="00011CA2"/>
    <w:rsid w:val="00013D44"/>
    <w:rsid w:val="00015234"/>
    <w:rsid w:val="0001666F"/>
    <w:rsid w:val="00016A65"/>
    <w:rsid w:val="000178FD"/>
    <w:rsid w:val="0001794F"/>
    <w:rsid w:val="00017A2C"/>
    <w:rsid w:val="00022ED7"/>
    <w:rsid w:val="0002315A"/>
    <w:rsid w:val="0002325D"/>
    <w:rsid w:val="00023493"/>
    <w:rsid w:val="0002403A"/>
    <w:rsid w:val="00025C76"/>
    <w:rsid w:val="000265CD"/>
    <w:rsid w:val="00031F61"/>
    <w:rsid w:val="00033BDA"/>
    <w:rsid w:val="000350C0"/>
    <w:rsid w:val="00036330"/>
    <w:rsid w:val="00037C13"/>
    <w:rsid w:val="000404D3"/>
    <w:rsid w:val="0004088B"/>
    <w:rsid w:val="00042D88"/>
    <w:rsid w:val="00045122"/>
    <w:rsid w:val="00046744"/>
    <w:rsid w:val="00046EBC"/>
    <w:rsid w:val="00047948"/>
    <w:rsid w:val="00051524"/>
    <w:rsid w:val="00051B78"/>
    <w:rsid w:val="000545EA"/>
    <w:rsid w:val="0005753C"/>
    <w:rsid w:val="0006074B"/>
    <w:rsid w:val="00060B54"/>
    <w:rsid w:val="00061279"/>
    <w:rsid w:val="00061425"/>
    <w:rsid w:val="00062A4E"/>
    <w:rsid w:val="00062B1D"/>
    <w:rsid w:val="000639F4"/>
    <w:rsid w:val="00063CEA"/>
    <w:rsid w:val="00064DF0"/>
    <w:rsid w:val="00066F7F"/>
    <w:rsid w:val="00070BD9"/>
    <w:rsid w:val="00070CD4"/>
    <w:rsid w:val="0007155B"/>
    <w:rsid w:val="00073CB0"/>
    <w:rsid w:val="000747D4"/>
    <w:rsid w:val="000750F1"/>
    <w:rsid w:val="0007591F"/>
    <w:rsid w:val="0007646C"/>
    <w:rsid w:val="0007649E"/>
    <w:rsid w:val="000772A4"/>
    <w:rsid w:val="0007760F"/>
    <w:rsid w:val="00077BD4"/>
    <w:rsid w:val="0008042D"/>
    <w:rsid w:val="0008179D"/>
    <w:rsid w:val="000850E6"/>
    <w:rsid w:val="0008650D"/>
    <w:rsid w:val="00091C7C"/>
    <w:rsid w:val="000937D3"/>
    <w:rsid w:val="0009442C"/>
    <w:rsid w:val="0009482D"/>
    <w:rsid w:val="0009650E"/>
    <w:rsid w:val="000A032D"/>
    <w:rsid w:val="000A2166"/>
    <w:rsid w:val="000A57EB"/>
    <w:rsid w:val="000A5A47"/>
    <w:rsid w:val="000A7F60"/>
    <w:rsid w:val="000B037E"/>
    <w:rsid w:val="000B03D2"/>
    <w:rsid w:val="000B0D94"/>
    <w:rsid w:val="000B30A7"/>
    <w:rsid w:val="000B4840"/>
    <w:rsid w:val="000B5BD2"/>
    <w:rsid w:val="000C0130"/>
    <w:rsid w:val="000C05A7"/>
    <w:rsid w:val="000C1D7E"/>
    <w:rsid w:val="000C29C8"/>
    <w:rsid w:val="000C2E87"/>
    <w:rsid w:val="000C2EDD"/>
    <w:rsid w:val="000C47C3"/>
    <w:rsid w:val="000C4DC0"/>
    <w:rsid w:val="000C54EE"/>
    <w:rsid w:val="000D18DC"/>
    <w:rsid w:val="000D1C9A"/>
    <w:rsid w:val="000D2364"/>
    <w:rsid w:val="000D2ECE"/>
    <w:rsid w:val="000D43EF"/>
    <w:rsid w:val="000E1E19"/>
    <w:rsid w:val="000E3723"/>
    <w:rsid w:val="000E38F3"/>
    <w:rsid w:val="000E4A02"/>
    <w:rsid w:val="000E69F7"/>
    <w:rsid w:val="000E7310"/>
    <w:rsid w:val="000F13E0"/>
    <w:rsid w:val="000F2CBF"/>
    <w:rsid w:val="000F2E7D"/>
    <w:rsid w:val="000F2F10"/>
    <w:rsid w:val="000F37FD"/>
    <w:rsid w:val="000F4028"/>
    <w:rsid w:val="000F4352"/>
    <w:rsid w:val="000F4391"/>
    <w:rsid w:val="000F45B2"/>
    <w:rsid w:val="000F4F6C"/>
    <w:rsid w:val="000F5491"/>
    <w:rsid w:val="000F7B1E"/>
    <w:rsid w:val="00102CB2"/>
    <w:rsid w:val="001036B7"/>
    <w:rsid w:val="00105F7E"/>
    <w:rsid w:val="00106241"/>
    <w:rsid w:val="001063A4"/>
    <w:rsid w:val="00106CE8"/>
    <w:rsid w:val="00106DE0"/>
    <w:rsid w:val="001107F4"/>
    <w:rsid w:val="00110D25"/>
    <w:rsid w:val="001120BC"/>
    <w:rsid w:val="001128E4"/>
    <w:rsid w:val="00114C51"/>
    <w:rsid w:val="001151A5"/>
    <w:rsid w:val="00115346"/>
    <w:rsid w:val="00115A7A"/>
    <w:rsid w:val="001211ED"/>
    <w:rsid w:val="00121ABB"/>
    <w:rsid w:val="0012261A"/>
    <w:rsid w:val="00122EA3"/>
    <w:rsid w:val="00123940"/>
    <w:rsid w:val="001241BC"/>
    <w:rsid w:val="00126000"/>
    <w:rsid w:val="0012659A"/>
    <w:rsid w:val="00126959"/>
    <w:rsid w:val="00126CE5"/>
    <w:rsid w:val="001271E9"/>
    <w:rsid w:val="0013055C"/>
    <w:rsid w:val="001315DC"/>
    <w:rsid w:val="0013320A"/>
    <w:rsid w:val="00134441"/>
    <w:rsid w:val="00134F32"/>
    <w:rsid w:val="001361D3"/>
    <w:rsid w:val="00142009"/>
    <w:rsid w:val="0014264D"/>
    <w:rsid w:val="001448CC"/>
    <w:rsid w:val="001453C5"/>
    <w:rsid w:val="001468C3"/>
    <w:rsid w:val="00150493"/>
    <w:rsid w:val="00151E6B"/>
    <w:rsid w:val="0015217D"/>
    <w:rsid w:val="001528DC"/>
    <w:rsid w:val="00152F05"/>
    <w:rsid w:val="001534C4"/>
    <w:rsid w:val="001543BE"/>
    <w:rsid w:val="00155D98"/>
    <w:rsid w:val="00157917"/>
    <w:rsid w:val="00160870"/>
    <w:rsid w:val="00163A53"/>
    <w:rsid w:val="00164AF4"/>
    <w:rsid w:val="0016644D"/>
    <w:rsid w:val="00170E83"/>
    <w:rsid w:val="001712C0"/>
    <w:rsid w:val="00172E6C"/>
    <w:rsid w:val="001769EF"/>
    <w:rsid w:val="00177141"/>
    <w:rsid w:val="00177B1F"/>
    <w:rsid w:val="00177EFA"/>
    <w:rsid w:val="0018018A"/>
    <w:rsid w:val="00181670"/>
    <w:rsid w:val="00181FF9"/>
    <w:rsid w:val="0018284C"/>
    <w:rsid w:val="001851C1"/>
    <w:rsid w:val="00186782"/>
    <w:rsid w:val="00190437"/>
    <w:rsid w:val="001913C3"/>
    <w:rsid w:val="00193588"/>
    <w:rsid w:val="00193CF2"/>
    <w:rsid w:val="00193FAE"/>
    <w:rsid w:val="00194A44"/>
    <w:rsid w:val="00194DB5"/>
    <w:rsid w:val="00194E0C"/>
    <w:rsid w:val="00195C8B"/>
    <w:rsid w:val="00196AC8"/>
    <w:rsid w:val="001974B3"/>
    <w:rsid w:val="001977C0"/>
    <w:rsid w:val="00197B7C"/>
    <w:rsid w:val="001A2A42"/>
    <w:rsid w:val="001A40D8"/>
    <w:rsid w:val="001A4CFF"/>
    <w:rsid w:val="001A552A"/>
    <w:rsid w:val="001B249C"/>
    <w:rsid w:val="001B26AD"/>
    <w:rsid w:val="001B3DA4"/>
    <w:rsid w:val="001B5442"/>
    <w:rsid w:val="001B6EB7"/>
    <w:rsid w:val="001C0EE0"/>
    <w:rsid w:val="001C0EEC"/>
    <w:rsid w:val="001C17F1"/>
    <w:rsid w:val="001C1DCC"/>
    <w:rsid w:val="001C43F9"/>
    <w:rsid w:val="001C4551"/>
    <w:rsid w:val="001C5118"/>
    <w:rsid w:val="001C60C2"/>
    <w:rsid w:val="001D038F"/>
    <w:rsid w:val="001D0B5A"/>
    <w:rsid w:val="001D247D"/>
    <w:rsid w:val="001D3D08"/>
    <w:rsid w:val="001D554B"/>
    <w:rsid w:val="001D5EAD"/>
    <w:rsid w:val="001D7D35"/>
    <w:rsid w:val="001E17A2"/>
    <w:rsid w:val="001E2326"/>
    <w:rsid w:val="001E2AE8"/>
    <w:rsid w:val="001E2CE0"/>
    <w:rsid w:val="001E3D40"/>
    <w:rsid w:val="001E3F54"/>
    <w:rsid w:val="001E45A0"/>
    <w:rsid w:val="001E6040"/>
    <w:rsid w:val="001E76F3"/>
    <w:rsid w:val="001F3419"/>
    <w:rsid w:val="001F6889"/>
    <w:rsid w:val="001F7255"/>
    <w:rsid w:val="001F7374"/>
    <w:rsid w:val="001F7ACF"/>
    <w:rsid w:val="00200683"/>
    <w:rsid w:val="00200B19"/>
    <w:rsid w:val="00200DA0"/>
    <w:rsid w:val="0020147E"/>
    <w:rsid w:val="00202077"/>
    <w:rsid w:val="0020223A"/>
    <w:rsid w:val="00204AF2"/>
    <w:rsid w:val="00204B8F"/>
    <w:rsid w:val="002060A9"/>
    <w:rsid w:val="0020693B"/>
    <w:rsid w:val="00212E91"/>
    <w:rsid w:val="00215415"/>
    <w:rsid w:val="0022296C"/>
    <w:rsid w:val="00222FFF"/>
    <w:rsid w:val="0022508B"/>
    <w:rsid w:val="00225546"/>
    <w:rsid w:val="00225936"/>
    <w:rsid w:val="00226BE1"/>
    <w:rsid w:val="002272FE"/>
    <w:rsid w:val="00230F3A"/>
    <w:rsid w:val="00232747"/>
    <w:rsid w:val="00232AA1"/>
    <w:rsid w:val="002349E0"/>
    <w:rsid w:val="00235448"/>
    <w:rsid w:val="00235DA3"/>
    <w:rsid w:val="00236223"/>
    <w:rsid w:val="00236464"/>
    <w:rsid w:val="00236A22"/>
    <w:rsid w:val="00236E5C"/>
    <w:rsid w:val="00237F01"/>
    <w:rsid w:val="00242568"/>
    <w:rsid w:val="0024393D"/>
    <w:rsid w:val="002439BE"/>
    <w:rsid w:val="00254794"/>
    <w:rsid w:val="0025495F"/>
    <w:rsid w:val="00255A17"/>
    <w:rsid w:val="0025698D"/>
    <w:rsid w:val="00256CB3"/>
    <w:rsid w:val="00256D68"/>
    <w:rsid w:val="00256DA8"/>
    <w:rsid w:val="00257D7B"/>
    <w:rsid w:val="00260B93"/>
    <w:rsid w:val="00260C2A"/>
    <w:rsid w:val="002637C9"/>
    <w:rsid w:val="00264A8A"/>
    <w:rsid w:val="0026513D"/>
    <w:rsid w:val="002668AF"/>
    <w:rsid w:val="0026747C"/>
    <w:rsid w:val="0027114A"/>
    <w:rsid w:val="00272000"/>
    <w:rsid w:val="00274FFB"/>
    <w:rsid w:val="00277E8C"/>
    <w:rsid w:val="002823A5"/>
    <w:rsid w:val="002831F2"/>
    <w:rsid w:val="00283AF0"/>
    <w:rsid w:val="00284E3E"/>
    <w:rsid w:val="002872AD"/>
    <w:rsid w:val="0028745F"/>
    <w:rsid w:val="00287AE6"/>
    <w:rsid w:val="00290730"/>
    <w:rsid w:val="00292C38"/>
    <w:rsid w:val="002945C2"/>
    <w:rsid w:val="00294F32"/>
    <w:rsid w:val="00295CB1"/>
    <w:rsid w:val="00297153"/>
    <w:rsid w:val="002979F8"/>
    <w:rsid w:val="00297D29"/>
    <w:rsid w:val="002A3039"/>
    <w:rsid w:val="002A3427"/>
    <w:rsid w:val="002A38D7"/>
    <w:rsid w:val="002A440F"/>
    <w:rsid w:val="002A551C"/>
    <w:rsid w:val="002A5FAB"/>
    <w:rsid w:val="002A73E4"/>
    <w:rsid w:val="002A75BE"/>
    <w:rsid w:val="002A7905"/>
    <w:rsid w:val="002B0909"/>
    <w:rsid w:val="002B0BAC"/>
    <w:rsid w:val="002B208B"/>
    <w:rsid w:val="002B2593"/>
    <w:rsid w:val="002B3EFB"/>
    <w:rsid w:val="002B5954"/>
    <w:rsid w:val="002C0BF7"/>
    <w:rsid w:val="002C0D01"/>
    <w:rsid w:val="002C1B03"/>
    <w:rsid w:val="002C1C53"/>
    <w:rsid w:val="002C1FD9"/>
    <w:rsid w:val="002C3DBF"/>
    <w:rsid w:val="002C4272"/>
    <w:rsid w:val="002C573C"/>
    <w:rsid w:val="002D0782"/>
    <w:rsid w:val="002D0AB9"/>
    <w:rsid w:val="002D1725"/>
    <w:rsid w:val="002D2712"/>
    <w:rsid w:val="002D56DC"/>
    <w:rsid w:val="002D5F44"/>
    <w:rsid w:val="002E046E"/>
    <w:rsid w:val="002E29F3"/>
    <w:rsid w:val="002E2DF4"/>
    <w:rsid w:val="002E353D"/>
    <w:rsid w:val="002E53A8"/>
    <w:rsid w:val="002E7096"/>
    <w:rsid w:val="002E7E1B"/>
    <w:rsid w:val="002E7E58"/>
    <w:rsid w:val="002F0258"/>
    <w:rsid w:val="002F0AD7"/>
    <w:rsid w:val="002F12DD"/>
    <w:rsid w:val="002F2BDE"/>
    <w:rsid w:val="002F2DC8"/>
    <w:rsid w:val="002F3D5E"/>
    <w:rsid w:val="002F62E7"/>
    <w:rsid w:val="002F7FB0"/>
    <w:rsid w:val="00300220"/>
    <w:rsid w:val="00300BE4"/>
    <w:rsid w:val="0030133F"/>
    <w:rsid w:val="00301B23"/>
    <w:rsid w:val="00301C15"/>
    <w:rsid w:val="00301D32"/>
    <w:rsid w:val="003020E2"/>
    <w:rsid w:val="00303FB7"/>
    <w:rsid w:val="00305222"/>
    <w:rsid w:val="00305574"/>
    <w:rsid w:val="00305AEB"/>
    <w:rsid w:val="003075A1"/>
    <w:rsid w:val="00310E01"/>
    <w:rsid w:val="00311823"/>
    <w:rsid w:val="00312499"/>
    <w:rsid w:val="00312B00"/>
    <w:rsid w:val="00312FA8"/>
    <w:rsid w:val="00314FC7"/>
    <w:rsid w:val="00316D43"/>
    <w:rsid w:val="003170DC"/>
    <w:rsid w:val="00317489"/>
    <w:rsid w:val="003177DC"/>
    <w:rsid w:val="003217C8"/>
    <w:rsid w:val="00322C50"/>
    <w:rsid w:val="00324BDD"/>
    <w:rsid w:val="00326418"/>
    <w:rsid w:val="0033258C"/>
    <w:rsid w:val="003332D0"/>
    <w:rsid w:val="00334A3B"/>
    <w:rsid w:val="00335606"/>
    <w:rsid w:val="00336657"/>
    <w:rsid w:val="003376C0"/>
    <w:rsid w:val="00337871"/>
    <w:rsid w:val="003405B1"/>
    <w:rsid w:val="003405F2"/>
    <w:rsid w:val="003443BC"/>
    <w:rsid w:val="0034616F"/>
    <w:rsid w:val="00346532"/>
    <w:rsid w:val="00346E7F"/>
    <w:rsid w:val="00347A65"/>
    <w:rsid w:val="00347A7B"/>
    <w:rsid w:val="00350D6C"/>
    <w:rsid w:val="00352A54"/>
    <w:rsid w:val="00352F6B"/>
    <w:rsid w:val="0035393B"/>
    <w:rsid w:val="00356704"/>
    <w:rsid w:val="00360567"/>
    <w:rsid w:val="00361819"/>
    <w:rsid w:val="00361A3A"/>
    <w:rsid w:val="00361B37"/>
    <w:rsid w:val="0036461F"/>
    <w:rsid w:val="00364F97"/>
    <w:rsid w:val="00365B48"/>
    <w:rsid w:val="00366DA3"/>
    <w:rsid w:val="0037001D"/>
    <w:rsid w:val="00370DAA"/>
    <w:rsid w:val="00371CF7"/>
    <w:rsid w:val="00372314"/>
    <w:rsid w:val="00374146"/>
    <w:rsid w:val="00374258"/>
    <w:rsid w:val="00376AB9"/>
    <w:rsid w:val="00376D0E"/>
    <w:rsid w:val="00376E50"/>
    <w:rsid w:val="003773CA"/>
    <w:rsid w:val="00382253"/>
    <w:rsid w:val="003823F1"/>
    <w:rsid w:val="0038270E"/>
    <w:rsid w:val="003838BA"/>
    <w:rsid w:val="0038590F"/>
    <w:rsid w:val="00385E97"/>
    <w:rsid w:val="003862BD"/>
    <w:rsid w:val="0039194F"/>
    <w:rsid w:val="003925A4"/>
    <w:rsid w:val="00392E50"/>
    <w:rsid w:val="00394BDC"/>
    <w:rsid w:val="00395470"/>
    <w:rsid w:val="00395B98"/>
    <w:rsid w:val="003966E8"/>
    <w:rsid w:val="00396AFB"/>
    <w:rsid w:val="003A127F"/>
    <w:rsid w:val="003A2681"/>
    <w:rsid w:val="003A3693"/>
    <w:rsid w:val="003A37C9"/>
    <w:rsid w:val="003A6832"/>
    <w:rsid w:val="003B055D"/>
    <w:rsid w:val="003B0A2B"/>
    <w:rsid w:val="003B28BB"/>
    <w:rsid w:val="003B2B83"/>
    <w:rsid w:val="003B379B"/>
    <w:rsid w:val="003B3D3E"/>
    <w:rsid w:val="003B4E4A"/>
    <w:rsid w:val="003B6A17"/>
    <w:rsid w:val="003B75D4"/>
    <w:rsid w:val="003C0555"/>
    <w:rsid w:val="003C5B67"/>
    <w:rsid w:val="003C5C18"/>
    <w:rsid w:val="003C7F24"/>
    <w:rsid w:val="003D0663"/>
    <w:rsid w:val="003D1B04"/>
    <w:rsid w:val="003D27B5"/>
    <w:rsid w:val="003D29A1"/>
    <w:rsid w:val="003D42F1"/>
    <w:rsid w:val="003D48BD"/>
    <w:rsid w:val="003D6ADA"/>
    <w:rsid w:val="003E3F49"/>
    <w:rsid w:val="003E4A22"/>
    <w:rsid w:val="003E5248"/>
    <w:rsid w:val="003F13AB"/>
    <w:rsid w:val="003F1426"/>
    <w:rsid w:val="003F1632"/>
    <w:rsid w:val="003F3FB2"/>
    <w:rsid w:val="003F4A0B"/>
    <w:rsid w:val="003F68E1"/>
    <w:rsid w:val="003F7523"/>
    <w:rsid w:val="003F7A9E"/>
    <w:rsid w:val="00400115"/>
    <w:rsid w:val="004009DA"/>
    <w:rsid w:val="004009E2"/>
    <w:rsid w:val="00400FBB"/>
    <w:rsid w:val="00401869"/>
    <w:rsid w:val="00401E8B"/>
    <w:rsid w:val="00402C25"/>
    <w:rsid w:val="00403070"/>
    <w:rsid w:val="00403548"/>
    <w:rsid w:val="00403BBC"/>
    <w:rsid w:val="004058A0"/>
    <w:rsid w:val="00405F73"/>
    <w:rsid w:val="004066E4"/>
    <w:rsid w:val="0040748B"/>
    <w:rsid w:val="0041046A"/>
    <w:rsid w:val="00410CF6"/>
    <w:rsid w:val="00413AE1"/>
    <w:rsid w:val="00414FC7"/>
    <w:rsid w:val="00415C1E"/>
    <w:rsid w:val="00416DD2"/>
    <w:rsid w:val="004217A3"/>
    <w:rsid w:val="00422B7D"/>
    <w:rsid w:val="00423932"/>
    <w:rsid w:val="00424805"/>
    <w:rsid w:val="00424B6E"/>
    <w:rsid w:val="00425FFB"/>
    <w:rsid w:val="00427018"/>
    <w:rsid w:val="00427164"/>
    <w:rsid w:val="004319E9"/>
    <w:rsid w:val="00432574"/>
    <w:rsid w:val="0043333D"/>
    <w:rsid w:val="00433A60"/>
    <w:rsid w:val="00435519"/>
    <w:rsid w:val="0043553D"/>
    <w:rsid w:val="00441148"/>
    <w:rsid w:val="00441419"/>
    <w:rsid w:val="00444DE2"/>
    <w:rsid w:val="00445791"/>
    <w:rsid w:val="004467D2"/>
    <w:rsid w:val="0045157F"/>
    <w:rsid w:val="004519B9"/>
    <w:rsid w:val="004573E4"/>
    <w:rsid w:val="0046012E"/>
    <w:rsid w:val="00460C1B"/>
    <w:rsid w:val="004626D3"/>
    <w:rsid w:val="00463E0C"/>
    <w:rsid w:val="00464800"/>
    <w:rsid w:val="00464F8F"/>
    <w:rsid w:val="004674A8"/>
    <w:rsid w:val="0047116E"/>
    <w:rsid w:val="0047160B"/>
    <w:rsid w:val="00473C0C"/>
    <w:rsid w:val="00474C98"/>
    <w:rsid w:val="00476573"/>
    <w:rsid w:val="004800E2"/>
    <w:rsid w:val="004816DB"/>
    <w:rsid w:val="004828F5"/>
    <w:rsid w:val="00483260"/>
    <w:rsid w:val="00484237"/>
    <w:rsid w:val="00484E7E"/>
    <w:rsid w:val="004852AE"/>
    <w:rsid w:val="00492753"/>
    <w:rsid w:val="00494E7A"/>
    <w:rsid w:val="00495E1F"/>
    <w:rsid w:val="00496153"/>
    <w:rsid w:val="00496174"/>
    <w:rsid w:val="004962C3"/>
    <w:rsid w:val="00497811"/>
    <w:rsid w:val="00497D57"/>
    <w:rsid w:val="004A2080"/>
    <w:rsid w:val="004A2B22"/>
    <w:rsid w:val="004A2F68"/>
    <w:rsid w:val="004A3A17"/>
    <w:rsid w:val="004A3C49"/>
    <w:rsid w:val="004A4C3E"/>
    <w:rsid w:val="004A697E"/>
    <w:rsid w:val="004B3F43"/>
    <w:rsid w:val="004B57A9"/>
    <w:rsid w:val="004B58FA"/>
    <w:rsid w:val="004B60AD"/>
    <w:rsid w:val="004B628A"/>
    <w:rsid w:val="004B67F0"/>
    <w:rsid w:val="004C105D"/>
    <w:rsid w:val="004C28DE"/>
    <w:rsid w:val="004C358B"/>
    <w:rsid w:val="004C3904"/>
    <w:rsid w:val="004C398D"/>
    <w:rsid w:val="004C3F5E"/>
    <w:rsid w:val="004C43F7"/>
    <w:rsid w:val="004C527A"/>
    <w:rsid w:val="004C5843"/>
    <w:rsid w:val="004D044D"/>
    <w:rsid w:val="004D1A02"/>
    <w:rsid w:val="004D2446"/>
    <w:rsid w:val="004D5244"/>
    <w:rsid w:val="004D6CE6"/>
    <w:rsid w:val="004E065A"/>
    <w:rsid w:val="004E1A02"/>
    <w:rsid w:val="004E3200"/>
    <w:rsid w:val="004E3BD3"/>
    <w:rsid w:val="004E3DF7"/>
    <w:rsid w:val="004E476B"/>
    <w:rsid w:val="004E56E6"/>
    <w:rsid w:val="004F036F"/>
    <w:rsid w:val="004F129F"/>
    <w:rsid w:val="004F21BC"/>
    <w:rsid w:val="004F2868"/>
    <w:rsid w:val="004F47B1"/>
    <w:rsid w:val="004F4C4A"/>
    <w:rsid w:val="004F5371"/>
    <w:rsid w:val="004F5479"/>
    <w:rsid w:val="004F5870"/>
    <w:rsid w:val="004F71AA"/>
    <w:rsid w:val="004F7ADA"/>
    <w:rsid w:val="004F7D3A"/>
    <w:rsid w:val="00501391"/>
    <w:rsid w:val="00504F38"/>
    <w:rsid w:val="00506872"/>
    <w:rsid w:val="00507290"/>
    <w:rsid w:val="00507F82"/>
    <w:rsid w:val="0051360F"/>
    <w:rsid w:val="00514829"/>
    <w:rsid w:val="00514B3F"/>
    <w:rsid w:val="00514B94"/>
    <w:rsid w:val="00516327"/>
    <w:rsid w:val="00520526"/>
    <w:rsid w:val="00520830"/>
    <w:rsid w:val="00521853"/>
    <w:rsid w:val="00523081"/>
    <w:rsid w:val="00523A00"/>
    <w:rsid w:val="005243B0"/>
    <w:rsid w:val="00525141"/>
    <w:rsid w:val="00526AFC"/>
    <w:rsid w:val="00527556"/>
    <w:rsid w:val="0053087E"/>
    <w:rsid w:val="00530B2E"/>
    <w:rsid w:val="00530D51"/>
    <w:rsid w:val="005312AC"/>
    <w:rsid w:val="005321D4"/>
    <w:rsid w:val="0053305D"/>
    <w:rsid w:val="00534355"/>
    <w:rsid w:val="005350B1"/>
    <w:rsid w:val="0053644D"/>
    <w:rsid w:val="0054011C"/>
    <w:rsid w:val="00540507"/>
    <w:rsid w:val="00543025"/>
    <w:rsid w:val="00544727"/>
    <w:rsid w:val="005501A3"/>
    <w:rsid w:val="00550A05"/>
    <w:rsid w:val="00552E65"/>
    <w:rsid w:val="00553304"/>
    <w:rsid w:val="00553589"/>
    <w:rsid w:val="005550CB"/>
    <w:rsid w:val="00555D52"/>
    <w:rsid w:val="00556DAA"/>
    <w:rsid w:val="00557D3A"/>
    <w:rsid w:val="00560005"/>
    <w:rsid w:val="0056008D"/>
    <w:rsid w:val="0056218B"/>
    <w:rsid w:val="00563D73"/>
    <w:rsid w:val="005649EF"/>
    <w:rsid w:val="005652B4"/>
    <w:rsid w:val="005667C6"/>
    <w:rsid w:val="00570232"/>
    <w:rsid w:val="00570EE3"/>
    <w:rsid w:val="00573A3E"/>
    <w:rsid w:val="00576EA0"/>
    <w:rsid w:val="00577EAF"/>
    <w:rsid w:val="0058072A"/>
    <w:rsid w:val="005814D6"/>
    <w:rsid w:val="00581A71"/>
    <w:rsid w:val="005827A0"/>
    <w:rsid w:val="00582B22"/>
    <w:rsid w:val="00583B6D"/>
    <w:rsid w:val="00583EFF"/>
    <w:rsid w:val="0058439B"/>
    <w:rsid w:val="00585A57"/>
    <w:rsid w:val="00590995"/>
    <w:rsid w:val="00590A08"/>
    <w:rsid w:val="00591B05"/>
    <w:rsid w:val="00594764"/>
    <w:rsid w:val="0059658A"/>
    <w:rsid w:val="00596A54"/>
    <w:rsid w:val="00596F99"/>
    <w:rsid w:val="00597494"/>
    <w:rsid w:val="005A0235"/>
    <w:rsid w:val="005A1637"/>
    <w:rsid w:val="005A1F16"/>
    <w:rsid w:val="005A201E"/>
    <w:rsid w:val="005A29DC"/>
    <w:rsid w:val="005A2C6A"/>
    <w:rsid w:val="005A4344"/>
    <w:rsid w:val="005A4AF3"/>
    <w:rsid w:val="005A4E18"/>
    <w:rsid w:val="005A6402"/>
    <w:rsid w:val="005A6B94"/>
    <w:rsid w:val="005A7491"/>
    <w:rsid w:val="005A7A91"/>
    <w:rsid w:val="005B1CD0"/>
    <w:rsid w:val="005B3E4C"/>
    <w:rsid w:val="005B4A76"/>
    <w:rsid w:val="005B7E55"/>
    <w:rsid w:val="005B7F47"/>
    <w:rsid w:val="005C0E9F"/>
    <w:rsid w:val="005C34FD"/>
    <w:rsid w:val="005C5CAC"/>
    <w:rsid w:val="005C5CF3"/>
    <w:rsid w:val="005C5DE8"/>
    <w:rsid w:val="005C7C61"/>
    <w:rsid w:val="005D1251"/>
    <w:rsid w:val="005D32F2"/>
    <w:rsid w:val="005D3F56"/>
    <w:rsid w:val="005D441F"/>
    <w:rsid w:val="005D521F"/>
    <w:rsid w:val="005D6405"/>
    <w:rsid w:val="005E2608"/>
    <w:rsid w:val="005E274A"/>
    <w:rsid w:val="005E5053"/>
    <w:rsid w:val="005E5980"/>
    <w:rsid w:val="005E5C59"/>
    <w:rsid w:val="005E5E73"/>
    <w:rsid w:val="005E670B"/>
    <w:rsid w:val="005E7A3D"/>
    <w:rsid w:val="005E7B2A"/>
    <w:rsid w:val="005F0ABE"/>
    <w:rsid w:val="005F0BA7"/>
    <w:rsid w:val="005F0EC7"/>
    <w:rsid w:val="005F4013"/>
    <w:rsid w:val="005F4A96"/>
    <w:rsid w:val="005F6E68"/>
    <w:rsid w:val="006007F7"/>
    <w:rsid w:val="0060221C"/>
    <w:rsid w:val="00602448"/>
    <w:rsid w:val="00603041"/>
    <w:rsid w:val="00606182"/>
    <w:rsid w:val="006109F7"/>
    <w:rsid w:val="00611F96"/>
    <w:rsid w:val="00613825"/>
    <w:rsid w:val="00614E87"/>
    <w:rsid w:val="006214F0"/>
    <w:rsid w:val="006277BB"/>
    <w:rsid w:val="00627A50"/>
    <w:rsid w:val="0063330D"/>
    <w:rsid w:val="00633D6C"/>
    <w:rsid w:val="00634D33"/>
    <w:rsid w:val="00634D7B"/>
    <w:rsid w:val="006374C8"/>
    <w:rsid w:val="006412A1"/>
    <w:rsid w:val="00642AC4"/>
    <w:rsid w:val="006437AE"/>
    <w:rsid w:val="006444C3"/>
    <w:rsid w:val="0064603A"/>
    <w:rsid w:val="00646094"/>
    <w:rsid w:val="006506DD"/>
    <w:rsid w:val="00651F21"/>
    <w:rsid w:val="00652449"/>
    <w:rsid w:val="00652E82"/>
    <w:rsid w:val="00653440"/>
    <w:rsid w:val="0065380C"/>
    <w:rsid w:val="006538B2"/>
    <w:rsid w:val="00654B88"/>
    <w:rsid w:val="00655AF4"/>
    <w:rsid w:val="00655FF2"/>
    <w:rsid w:val="0065619D"/>
    <w:rsid w:val="00656877"/>
    <w:rsid w:val="00656D30"/>
    <w:rsid w:val="00656D88"/>
    <w:rsid w:val="0065790A"/>
    <w:rsid w:val="00660A4B"/>
    <w:rsid w:val="00661ADF"/>
    <w:rsid w:val="00661F0A"/>
    <w:rsid w:val="00661FD6"/>
    <w:rsid w:val="00662193"/>
    <w:rsid w:val="00662A2D"/>
    <w:rsid w:val="00662F3C"/>
    <w:rsid w:val="00663279"/>
    <w:rsid w:val="00663AA4"/>
    <w:rsid w:val="006642AF"/>
    <w:rsid w:val="006652C8"/>
    <w:rsid w:val="00666B31"/>
    <w:rsid w:val="00666DCE"/>
    <w:rsid w:val="00670254"/>
    <w:rsid w:val="00670E6F"/>
    <w:rsid w:val="00670EBD"/>
    <w:rsid w:val="00671A4D"/>
    <w:rsid w:val="00672258"/>
    <w:rsid w:val="00672406"/>
    <w:rsid w:val="0067328D"/>
    <w:rsid w:val="006735A5"/>
    <w:rsid w:val="00680348"/>
    <w:rsid w:val="00680BDE"/>
    <w:rsid w:val="00680D1E"/>
    <w:rsid w:val="0068183F"/>
    <w:rsid w:val="00681D28"/>
    <w:rsid w:val="006827F5"/>
    <w:rsid w:val="00685234"/>
    <w:rsid w:val="00685D31"/>
    <w:rsid w:val="00686B00"/>
    <w:rsid w:val="00690CA4"/>
    <w:rsid w:val="006918CE"/>
    <w:rsid w:val="006925A6"/>
    <w:rsid w:val="00693659"/>
    <w:rsid w:val="00694783"/>
    <w:rsid w:val="0069568A"/>
    <w:rsid w:val="00696827"/>
    <w:rsid w:val="00696D62"/>
    <w:rsid w:val="00697286"/>
    <w:rsid w:val="00697945"/>
    <w:rsid w:val="00697CE9"/>
    <w:rsid w:val="006A2212"/>
    <w:rsid w:val="006A2B27"/>
    <w:rsid w:val="006A515F"/>
    <w:rsid w:val="006A5257"/>
    <w:rsid w:val="006A6859"/>
    <w:rsid w:val="006A688D"/>
    <w:rsid w:val="006A7A08"/>
    <w:rsid w:val="006B1825"/>
    <w:rsid w:val="006B1927"/>
    <w:rsid w:val="006B23C9"/>
    <w:rsid w:val="006B2FB0"/>
    <w:rsid w:val="006B31E4"/>
    <w:rsid w:val="006B5703"/>
    <w:rsid w:val="006B5D3F"/>
    <w:rsid w:val="006B68B0"/>
    <w:rsid w:val="006C12F0"/>
    <w:rsid w:val="006C318B"/>
    <w:rsid w:val="006C702A"/>
    <w:rsid w:val="006C7251"/>
    <w:rsid w:val="006D66FC"/>
    <w:rsid w:val="006D6D59"/>
    <w:rsid w:val="006D7072"/>
    <w:rsid w:val="006E0A95"/>
    <w:rsid w:val="006E1CBC"/>
    <w:rsid w:val="006E2C41"/>
    <w:rsid w:val="006E4DF8"/>
    <w:rsid w:val="006E5F29"/>
    <w:rsid w:val="006E6740"/>
    <w:rsid w:val="006E72D2"/>
    <w:rsid w:val="006F08AB"/>
    <w:rsid w:val="006F1505"/>
    <w:rsid w:val="006F1535"/>
    <w:rsid w:val="006F5B01"/>
    <w:rsid w:val="006F71C1"/>
    <w:rsid w:val="006F7937"/>
    <w:rsid w:val="00700830"/>
    <w:rsid w:val="00701EF4"/>
    <w:rsid w:val="00702953"/>
    <w:rsid w:val="00704258"/>
    <w:rsid w:val="0070441A"/>
    <w:rsid w:val="00704996"/>
    <w:rsid w:val="00705FB4"/>
    <w:rsid w:val="00710BF0"/>
    <w:rsid w:val="00711DE9"/>
    <w:rsid w:val="00712547"/>
    <w:rsid w:val="007127E9"/>
    <w:rsid w:val="0071429F"/>
    <w:rsid w:val="007153CA"/>
    <w:rsid w:val="007165E7"/>
    <w:rsid w:val="00716865"/>
    <w:rsid w:val="00716C3B"/>
    <w:rsid w:val="00717380"/>
    <w:rsid w:val="00720224"/>
    <w:rsid w:val="00721F37"/>
    <w:rsid w:val="007228FF"/>
    <w:rsid w:val="00722A02"/>
    <w:rsid w:val="00722E56"/>
    <w:rsid w:val="00724AA7"/>
    <w:rsid w:val="0072577C"/>
    <w:rsid w:val="0072651D"/>
    <w:rsid w:val="00726EFE"/>
    <w:rsid w:val="00727022"/>
    <w:rsid w:val="00727AE4"/>
    <w:rsid w:val="00730642"/>
    <w:rsid w:val="00733580"/>
    <w:rsid w:val="007365C1"/>
    <w:rsid w:val="007370D6"/>
    <w:rsid w:val="00740718"/>
    <w:rsid w:val="00740F4B"/>
    <w:rsid w:val="007417D8"/>
    <w:rsid w:val="00741ABD"/>
    <w:rsid w:val="00744BA8"/>
    <w:rsid w:val="00747601"/>
    <w:rsid w:val="00751B69"/>
    <w:rsid w:val="00753F49"/>
    <w:rsid w:val="007559B9"/>
    <w:rsid w:val="00756E9B"/>
    <w:rsid w:val="007605EC"/>
    <w:rsid w:val="00761C13"/>
    <w:rsid w:val="00762ACB"/>
    <w:rsid w:val="007641B0"/>
    <w:rsid w:val="00764D11"/>
    <w:rsid w:val="007650A0"/>
    <w:rsid w:val="00765600"/>
    <w:rsid w:val="00766888"/>
    <w:rsid w:val="00766F45"/>
    <w:rsid w:val="007702E7"/>
    <w:rsid w:val="007707D4"/>
    <w:rsid w:val="00771148"/>
    <w:rsid w:val="00772770"/>
    <w:rsid w:val="00772CBF"/>
    <w:rsid w:val="007736EE"/>
    <w:rsid w:val="00774CBF"/>
    <w:rsid w:val="0077549E"/>
    <w:rsid w:val="00777E41"/>
    <w:rsid w:val="007811C9"/>
    <w:rsid w:val="007826EF"/>
    <w:rsid w:val="0078517B"/>
    <w:rsid w:val="0078552C"/>
    <w:rsid w:val="00785C59"/>
    <w:rsid w:val="0078727B"/>
    <w:rsid w:val="0079045F"/>
    <w:rsid w:val="0079138B"/>
    <w:rsid w:val="00792140"/>
    <w:rsid w:val="00793206"/>
    <w:rsid w:val="0079379C"/>
    <w:rsid w:val="007937CE"/>
    <w:rsid w:val="00794105"/>
    <w:rsid w:val="0079474B"/>
    <w:rsid w:val="00795035"/>
    <w:rsid w:val="00795D96"/>
    <w:rsid w:val="0079648C"/>
    <w:rsid w:val="00796540"/>
    <w:rsid w:val="007A077F"/>
    <w:rsid w:val="007A0CF2"/>
    <w:rsid w:val="007A2A57"/>
    <w:rsid w:val="007A3492"/>
    <w:rsid w:val="007A4E0E"/>
    <w:rsid w:val="007A5191"/>
    <w:rsid w:val="007A5DA0"/>
    <w:rsid w:val="007A76B5"/>
    <w:rsid w:val="007B021C"/>
    <w:rsid w:val="007B1A26"/>
    <w:rsid w:val="007B2539"/>
    <w:rsid w:val="007B4CEE"/>
    <w:rsid w:val="007B5F9D"/>
    <w:rsid w:val="007B6340"/>
    <w:rsid w:val="007B7BBB"/>
    <w:rsid w:val="007C2980"/>
    <w:rsid w:val="007C2EDE"/>
    <w:rsid w:val="007C349E"/>
    <w:rsid w:val="007C3860"/>
    <w:rsid w:val="007C48B7"/>
    <w:rsid w:val="007C59A2"/>
    <w:rsid w:val="007C7C04"/>
    <w:rsid w:val="007D2E26"/>
    <w:rsid w:val="007D50E3"/>
    <w:rsid w:val="007E024F"/>
    <w:rsid w:val="007E0B60"/>
    <w:rsid w:val="007E1F4A"/>
    <w:rsid w:val="007E497F"/>
    <w:rsid w:val="007E4B47"/>
    <w:rsid w:val="007E6D29"/>
    <w:rsid w:val="007E77F9"/>
    <w:rsid w:val="007F0D36"/>
    <w:rsid w:val="007F1C85"/>
    <w:rsid w:val="007F2008"/>
    <w:rsid w:val="007F3960"/>
    <w:rsid w:val="007F6733"/>
    <w:rsid w:val="007F7565"/>
    <w:rsid w:val="007F7722"/>
    <w:rsid w:val="007F7A68"/>
    <w:rsid w:val="007F7D37"/>
    <w:rsid w:val="008001DB"/>
    <w:rsid w:val="00801A0E"/>
    <w:rsid w:val="00801D10"/>
    <w:rsid w:val="00802040"/>
    <w:rsid w:val="00803C8C"/>
    <w:rsid w:val="00805F23"/>
    <w:rsid w:val="008072FE"/>
    <w:rsid w:val="00810BB8"/>
    <w:rsid w:val="00811748"/>
    <w:rsid w:val="00813415"/>
    <w:rsid w:val="0081357D"/>
    <w:rsid w:val="0081497D"/>
    <w:rsid w:val="008150D3"/>
    <w:rsid w:val="00815514"/>
    <w:rsid w:val="00815DED"/>
    <w:rsid w:val="0081739E"/>
    <w:rsid w:val="008173ED"/>
    <w:rsid w:val="00820C9C"/>
    <w:rsid w:val="00821156"/>
    <w:rsid w:val="008228F6"/>
    <w:rsid w:val="0082348E"/>
    <w:rsid w:val="008250C8"/>
    <w:rsid w:val="008266E5"/>
    <w:rsid w:val="00826979"/>
    <w:rsid w:val="00826A94"/>
    <w:rsid w:val="008324EA"/>
    <w:rsid w:val="00833D03"/>
    <w:rsid w:val="00836BDD"/>
    <w:rsid w:val="0083744F"/>
    <w:rsid w:val="008416ED"/>
    <w:rsid w:val="00841CEC"/>
    <w:rsid w:val="00843C23"/>
    <w:rsid w:val="00843C6A"/>
    <w:rsid w:val="0084434E"/>
    <w:rsid w:val="0084519B"/>
    <w:rsid w:val="00845ED2"/>
    <w:rsid w:val="008469BF"/>
    <w:rsid w:val="008479CE"/>
    <w:rsid w:val="00850A82"/>
    <w:rsid w:val="00851761"/>
    <w:rsid w:val="0085537A"/>
    <w:rsid w:val="00856984"/>
    <w:rsid w:val="00857979"/>
    <w:rsid w:val="0086126B"/>
    <w:rsid w:val="00861822"/>
    <w:rsid w:val="00864E46"/>
    <w:rsid w:val="00871C17"/>
    <w:rsid w:val="00871E69"/>
    <w:rsid w:val="00873763"/>
    <w:rsid w:val="008747A6"/>
    <w:rsid w:val="00874BC2"/>
    <w:rsid w:val="00877682"/>
    <w:rsid w:val="008816E7"/>
    <w:rsid w:val="00883C56"/>
    <w:rsid w:val="00885ACC"/>
    <w:rsid w:val="0089000F"/>
    <w:rsid w:val="0089133A"/>
    <w:rsid w:val="0089202D"/>
    <w:rsid w:val="00894AFD"/>
    <w:rsid w:val="00897685"/>
    <w:rsid w:val="00897E70"/>
    <w:rsid w:val="008A0114"/>
    <w:rsid w:val="008A07D5"/>
    <w:rsid w:val="008A3119"/>
    <w:rsid w:val="008A44AB"/>
    <w:rsid w:val="008A660E"/>
    <w:rsid w:val="008A67BF"/>
    <w:rsid w:val="008A769A"/>
    <w:rsid w:val="008B0791"/>
    <w:rsid w:val="008B217E"/>
    <w:rsid w:val="008B288D"/>
    <w:rsid w:val="008B3B37"/>
    <w:rsid w:val="008B43E3"/>
    <w:rsid w:val="008B499F"/>
    <w:rsid w:val="008B4D49"/>
    <w:rsid w:val="008B4DFB"/>
    <w:rsid w:val="008B51BD"/>
    <w:rsid w:val="008B6A8A"/>
    <w:rsid w:val="008B70B3"/>
    <w:rsid w:val="008C1E6A"/>
    <w:rsid w:val="008C294A"/>
    <w:rsid w:val="008C38D8"/>
    <w:rsid w:val="008C3D58"/>
    <w:rsid w:val="008C6012"/>
    <w:rsid w:val="008C6A07"/>
    <w:rsid w:val="008C722B"/>
    <w:rsid w:val="008D1D9E"/>
    <w:rsid w:val="008D22A5"/>
    <w:rsid w:val="008D2DBD"/>
    <w:rsid w:val="008D371E"/>
    <w:rsid w:val="008D5591"/>
    <w:rsid w:val="008D5F8F"/>
    <w:rsid w:val="008D70F7"/>
    <w:rsid w:val="008D7244"/>
    <w:rsid w:val="008D7435"/>
    <w:rsid w:val="008E0371"/>
    <w:rsid w:val="008E0C5B"/>
    <w:rsid w:val="008E0D26"/>
    <w:rsid w:val="008E2158"/>
    <w:rsid w:val="008E2D78"/>
    <w:rsid w:val="008E31E0"/>
    <w:rsid w:val="008E3627"/>
    <w:rsid w:val="008E37DD"/>
    <w:rsid w:val="008E3C17"/>
    <w:rsid w:val="008E4E9B"/>
    <w:rsid w:val="008E7F05"/>
    <w:rsid w:val="008F00BF"/>
    <w:rsid w:val="008F0DF2"/>
    <w:rsid w:val="008F1E91"/>
    <w:rsid w:val="008F25E4"/>
    <w:rsid w:val="008F2625"/>
    <w:rsid w:val="008F3F4F"/>
    <w:rsid w:val="008F6CD5"/>
    <w:rsid w:val="0090035A"/>
    <w:rsid w:val="00901E1F"/>
    <w:rsid w:val="009021AB"/>
    <w:rsid w:val="0090344C"/>
    <w:rsid w:val="00905540"/>
    <w:rsid w:val="009119AD"/>
    <w:rsid w:val="00913D52"/>
    <w:rsid w:val="00913DFB"/>
    <w:rsid w:val="00915342"/>
    <w:rsid w:val="009214EE"/>
    <w:rsid w:val="0092255B"/>
    <w:rsid w:val="009255EB"/>
    <w:rsid w:val="0092604D"/>
    <w:rsid w:val="009263D4"/>
    <w:rsid w:val="009269CA"/>
    <w:rsid w:val="0093027C"/>
    <w:rsid w:val="00930AC7"/>
    <w:rsid w:val="00931995"/>
    <w:rsid w:val="00932F04"/>
    <w:rsid w:val="00932F96"/>
    <w:rsid w:val="0093507B"/>
    <w:rsid w:val="0093615E"/>
    <w:rsid w:val="00937457"/>
    <w:rsid w:val="00940EA8"/>
    <w:rsid w:val="009414D7"/>
    <w:rsid w:val="00941EE3"/>
    <w:rsid w:val="00942A5B"/>
    <w:rsid w:val="00945AFC"/>
    <w:rsid w:val="00945BF5"/>
    <w:rsid w:val="009460B0"/>
    <w:rsid w:val="009468FA"/>
    <w:rsid w:val="009512DB"/>
    <w:rsid w:val="00953A81"/>
    <w:rsid w:val="00953DE7"/>
    <w:rsid w:val="0095415E"/>
    <w:rsid w:val="00954792"/>
    <w:rsid w:val="009549C3"/>
    <w:rsid w:val="00955E2D"/>
    <w:rsid w:val="00956525"/>
    <w:rsid w:val="00956612"/>
    <w:rsid w:val="00957073"/>
    <w:rsid w:val="009576A7"/>
    <w:rsid w:val="00957CED"/>
    <w:rsid w:val="00961691"/>
    <w:rsid w:val="00961887"/>
    <w:rsid w:val="009618E5"/>
    <w:rsid w:val="00962BA0"/>
    <w:rsid w:val="00963E28"/>
    <w:rsid w:val="00964DFC"/>
    <w:rsid w:val="00965EE7"/>
    <w:rsid w:val="009661B4"/>
    <w:rsid w:val="00967134"/>
    <w:rsid w:val="00970B05"/>
    <w:rsid w:val="00971305"/>
    <w:rsid w:val="00971C0F"/>
    <w:rsid w:val="0097446C"/>
    <w:rsid w:val="00974C49"/>
    <w:rsid w:val="00975306"/>
    <w:rsid w:val="00975566"/>
    <w:rsid w:val="00976FCC"/>
    <w:rsid w:val="00980A10"/>
    <w:rsid w:val="00983573"/>
    <w:rsid w:val="009872FC"/>
    <w:rsid w:val="0098734A"/>
    <w:rsid w:val="00987628"/>
    <w:rsid w:val="00987C61"/>
    <w:rsid w:val="00987E2E"/>
    <w:rsid w:val="00990041"/>
    <w:rsid w:val="009936E7"/>
    <w:rsid w:val="00994288"/>
    <w:rsid w:val="00994A25"/>
    <w:rsid w:val="009952C7"/>
    <w:rsid w:val="00995516"/>
    <w:rsid w:val="0099668E"/>
    <w:rsid w:val="00996D01"/>
    <w:rsid w:val="00996EEA"/>
    <w:rsid w:val="009A0FA0"/>
    <w:rsid w:val="009A3279"/>
    <w:rsid w:val="009A63BC"/>
    <w:rsid w:val="009B049B"/>
    <w:rsid w:val="009B17C0"/>
    <w:rsid w:val="009B1B28"/>
    <w:rsid w:val="009B3610"/>
    <w:rsid w:val="009B47FE"/>
    <w:rsid w:val="009B4C43"/>
    <w:rsid w:val="009B6F19"/>
    <w:rsid w:val="009B752C"/>
    <w:rsid w:val="009B7D32"/>
    <w:rsid w:val="009C1870"/>
    <w:rsid w:val="009C2EFC"/>
    <w:rsid w:val="009C314A"/>
    <w:rsid w:val="009C3C4B"/>
    <w:rsid w:val="009C405F"/>
    <w:rsid w:val="009C47FD"/>
    <w:rsid w:val="009C498B"/>
    <w:rsid w:val="009C5FF2"/>
    <w:rsid w:val="009C6B60"/>
    <w:rsid w:val="009C78C4"/>
    <w:rsid w:val="009D0108"/>
    <w:rsid w:val="009D237E"/>
    <w:rsid w:val="009D3171"/>
    <w:rsid w:val="009D33D7"/>
    <w:rsid w:val="009D4390"/>
    <w:rsid w:val="009D73E2"/>
    <w:rsid w:val="009D7F95"/>
    <w:rsid w:val="009E09ED"/>
    <w:rsid w:val="009E1440"/>
    <w:rsid w:val="009E32D9"/>
    <w:rsid w:val="009E3D6F"/>
    <w:rsid w:val="009E5486"/>
    <w:rsid w:val="009E56E5"/>
    <w:rsid w:val="009E57AD"/>
    <w:rsid w:val="009F1F3F"/>
    <w:rsid w:val="009F29E9"/>
    <w:rsid w:val="009F2F36"/>
    <w:rsid w:val="009F39D0"/>
    <w:rsid w:val="009F3FC3"/>
    <w:rsid w:val="009F57E6"/>
    <w:rsid w:val="009F5B20"/>
    <w:rsid w:val="009F679A"/>
    <w:rsid w:val="009F6E66"/>
    <w:rsid w:val="009F79C6"/>
    <w:rsid w:val="00A0012D"/>
    <w:rsid w:val="00A0028F"/>
    <w:rsid w:val="00A04C5A"/>
    <w:rsid w:val="00A04F78"/>
    <w:rsid w:val="00A06CBF"/>
    <w:rsid w:val="00A06DF6"/>
    <w:rsid w:val="00A07904"/>
    <w:rsid w:val="00A106B1"/>
    <w:rsid w:val="00A12006"/>
    <w:rsid w:val="00A12124"/>
    <w:rsid w:val="00A128CF"/>
    <w:rsid w:val="00A136B8"/>
    <w:rsid w:val="00A14000"/>
    <w:rsid w:val="00A14187"/>
    <w:rsid w:val="00A1527E"/>
    <w:rsid w:val="00A154D8"/>
    <w:rsid w:val="00A1692B"/>
    <w:rsid w:val="00A169E9"/>
    <w:rsid w:val="00A16FD6"/>
    <w:rsid w:val="00A17DCB"/>
    <w:rsid w:val="00A200AF"/>
    <w:rsid w:val="00A2252D"/>
    <w:rsid w:val="00A26001"/>
    <w:rsid w:val="00A26594"/>
    <w:rsid w:val="00A30E3C"/>
    <w:rsid w:val="00A31C6C"/>
    <w:rsid w:val="00A34393"/>
    <w:rsid w:val="00A357D4"/>
    <w:rsid w:val="00A35BC3"/>
    <w:rsid w:val="00A36A3C"/>
    <w:rsid w:val="00A40A66"/>
    <w:rsid w:val="00A414ED"/>
    <w:rsid w:val="00A417B9"/>
    <w:rsid w:val="00A443B3"/>
    <w:rsid w:val="00A44B04"/>
    <w:rsid w:val="00A452E1"/>
    <w:rsid w:val="00A4549C"/>
    <w:rsid w:val="00A462D1"/>
    <w:rsid w:val="00A5001F"/>
    <w:rsid w:val="00A50CCE"/>
    <w:rsid w:val="00A5100D"/>
    <w:rsid w:val="00A56E95"/>
    <w:rsid w:val="00A571B8"/>
    <w:rsid w:val="00A5758B"/>
    <w:rsid w:val="00A604D4"/>
    <w:rsid w:val="00A612A5"/>
    <w:rsid w:val="00A63B7D"/>
    <w:rsid w:val="00A64EF3"/>
    <w:rsid w:val="00A6584B"/>
    <w:rsid w:val="00A6683F"/>
    <w:rsid w:val="00A66D3C"/>
    <w:rsid w:val="00A70B4F"/>
    <w:rsid w:val="00A7100A"/>
    <w:rsid w:val="00A720DE"/>
    <w:rsid w:val="00A74578"/>
    <w:rsid w:val="00A74FAD"/>
    <w:rsid w:val="00A76782"/>
    <w:rsid w:val="00A802BB"/>
    <w:rsid w:val="00A812A6"/>
    <w:rsid w:val="00A8272B"/>
    <w:rsid w:val="00A827B8"/>
    <w:rsid w:val="00A82BDC"/>
    <w:rsid w:val="00A83110"/>
    <w:rsid w:val="00A84BD1"/>
    <w:rsid w:val="00A84CBB"/>
    <w:rsid w:val="00A85D12"/>
    <w:rsid w:val="00A87B98"/>
    <w:rsid w:val="00A87F76"/>
    <w:rsid w:val="00A90498"/>
    <w:rsid w:val="00A90618"/>
    <w:rsid w:val="00A914D2"/>
    <w:rsid w:val="00A92385"/>
    <w:rsid w:val="00A94313"/>
    <w:rsid w:val="00A94CA0"/>
    <w:rsid w:val="00A9580F"/>
    <w:rsid w:val="00A96B9C"/>
    <w:rsid w:val="00A96FA9"/>
    <w:rsid w:val="00A9702B"/>
    <w:rsid w:val="00A97F99"/>
    <w:rsid w:val="00AA0E37"/>
    <w:rsid w:val="00AA291A"/>
    <w:rsid w:val="00AA3A8B"/>
    <w:rsid w:val="00AA57BC"/>
    <w:rsid w:val="00AA6F97"/>
    <w:rsid w:val="00AA76BF"/>
    <w:rsid w:val="00AB12FB"/>
    <w:rsid w:val="00AB13E7"/>
    <w:rsid w:val="00AB28C4"/>
    <w:rsid w:val="00AB4A00"/>
    <w:rsid w:val="00AB5AEF"/>
    <w:rsid w:val="00AC07F6"/>
    <w:rsid w:val="00AC14FF"/>
    <w:rsid w:val="00AC1B56"/>
    <w:rsid w:val="00AC221D"/>
    <w:rsid w:val="00AC2648"/>
    <w:rsid w:val="00AC37A4"/>
    <w:rsid w:val="00AC45AC"/>
    <w:rsid w:val="00AC4A03"/>
    <w:rsid w:val="00AC518F"/>
    <w:rsid w:val="00AC5329"/>
    <w:rsid w:val="00AC552E"/>
    <w:rsid w:val="00AC6192"/>
    <w:rsid w:val="00AC7418"/>
    <w:rsid w:val="00AC7B0E"/>
    <w:rsid w:val="00AC7B93"/>
    <w:rsid w:val="00AD0131"/>
    <w:rsid w:val="00AD06D7"/>
    <w:rsid w:val="00AD27AE"/>
    <w:rsid w:val="00AD3570"/>
    <w:rsid w:val="00AD39BD"/>
    <w:rsid w:val="00AD4232"/>
    <w:rsid w:val="00AD4753"/>
    <w:rsid w:val="00AD495F"/>
    <w:rsid w:val="00AE02BD"/>
    <w:rsid w:val="00AE151B"/>
    <w:rsid w:val="00AE2B9D"/>
    <w:rsid w:val="00AE4481"/>
    <w:rsid w:val="00AE5114"/>
    <w:rsid w:val="00AE69DE"/>
    <w:rsid w:val="00AE6AC1"/>
    <w:rsid w:val="00AF1468"/>
    <w:rsid w:val="00AF184F"/>
    <w:rsid w:val="00AF2100"/>
    <w:rsid w:val="00AF579F"/>
    <w:rsid w:val="00AF5F52"/>
    <w:rsid w:val="00AF67E8"/>
    <w:rsid w:val="00AF7C87"/>
    <w:rsid w:val="00B00014"/>
    <w:rsid w:val="00B00C73"/>
    <w:rsid w:val="00B012F9"/>
    <w:rsid w:val="00B013DD"/>
    <w:rsid w:val="00B026AA"/>
    <w:rsid w:val="00B035ED"/>
    <w:rsid w:val="00B04AF4"/>
    <w:rsid w:val="00B0777A"/>
    <w:rsid w:val="00B101CE"/>
    <w:rsid w:val="00B111FD"/>
    <w:rsid w:val="00B114D8"/>
    <w:rsid w:val="00B11842"/>
    <w:rsid w:val="00B13298"/>
    <w:rsid w:val="00B141B3"/>
    <w:rsid w:val="00B2138B"/>
    <w:rsid w:val="00B2382C"/>
    <w:rsid w:val="00B26ECC"/>
    <w:rsid w:val="00B27AC5"/>
    <w:rsid w:val="00B335FC"/>
    <w:rsid w:val="00B33FB0"/>
    <w:rsid w:val="00B34728"/>
    <w:rsid w:val="00B4017D"/>
    <w:rsid w:val="00B4132F"/>
    <w:rsid w:val="00B4493E"/>
    <w:rsid w:val="00B47A37"/>
    <w:rsid w:val="00B47A5A"/>
    <w:rsid w:val="00B5035C"/>
    <w:rsid w:val="00B50ACB"/>
    <w:rsid w:val="00B52E7B"/>
    <w:rsid w:val="00B54EAC"/>
    <w:rsid w:val="00B55C9A"/>
    <w:rsid w:val="00B5649B"/>
    <w:rsid w:val="00B60C98"/>
    <w:rsid w:val="00B6185A"/>
    <w:rsid w:val="00B6186C"/>
    <w:rsid w:val="00B66151"/>
    <w:rsid w:val="00B702C8"/>
    <w:rsid w:val="00B7152F"/>
    <w:rsid w:val="00B719F6"/>
    <w:rsid w:val="00B722CD"/>
    <w:rsid w:val="00B72BA5"/>
    <w:rsid w:val="00B73390"/>
    <w:rsid w:val="00B734B8"/>
    <w:rsid w:val="00B73E57"/>
    <w:rsid w:val="00B76797"/>
    <w:rsid w:val="00B77B42"/>
    <w:rsid w:val="00B81E9B"/>
    <w:rsid w:val="00B838BF"/>
    <w:rsid w:val="00B83DCD"/>
    <w:rsid w:val="00B852EC"/>
    <w:rsid w:val="00B8552D"/>
    <w:rsid w:val="00B90289"/>
    <w:rsid w:val="00B92282"/>
    <w:rsid w:val="00B940AC"/>
    <w:rsid w:val="00B94382"/>
    <w:rsid w:val="00B95FA2"/>
    <w:rsid w:val="00BA076C"/>
    <w:rsid w:val="00BA0968"/>
    <w:rsid w:val="00BA15F2"/>
    <w:rsid w:val="00BA17D9"/>
    <w:rsid w:val="00BA43AC"/>
    <w:rsid w:val="00BA485A"/>
    <w:rsid w:val="00BA6C0E"/>
    <w:rsid w:val="00BB07B2"/>
    <w:rsid w:val="00BB1086"/>
    <w:rsid w:val="00BB119B"/>
    <w:rsid w:val="00BB1883"/>
    <w:rsid w:val="00BB1FF4"/>
    <w:rsid w:val="00BB27AD"/>
    <w:rsid w:val="00BB2D72"/>
    <w:rsid w:val="00BB2E2B"/>
    <w:rsid w:val="00BB33B3"/>
    <w:rsid w:val="00BB3E9F"/>
    <w:rsid w:val="00BB62CB"/>
    <w:rsid w:val="00BC0DAC"/>
    <w:rsid w:val="00BC1C37"/>
    <w:rsid w:val="00BC1EED"/>
    <w:rsid w:val="00BC2417"/>
    <w:rsid w:val="00BC294C"/>
    <w:rsid w:val="00BC365B"/>
    <w:rsid w:val="00BC37F0"/>
    <w:rsid w:val="00BC4908"/>
    <w:rsid w:val="00BC5105"/>
    <w:rsid w:val="00BC75EC"/>
    <w:rsid w:val="00BC76C4"/>
    <w:rsid w:val="00BC7FDC"/>
    <w:rsid w:val="00BD02F0"/>
    <w:rsid w:val="00BD0935"/>
    <w:rsid w:val="00BD2278"/>
    <w:rsid w:val="00BD26B5"/>
    <w:rsid w:val="00BD34FF"/>
    <w:rsid w:val="00BD38F2"/>
    <w:rsid w:val="00BD4A40"/>
    <w:rsid w:val="00BD4BA0"/>
    <w:rsid w:val="00BD5C67"/>
    <w:rsid w:val="00BD69D8"/>
    <w:rsid w:val="00BD711C"/>
    <w:rsid w:val="00BD7E08"/>
    <w:rsid w:val="00BE4DB0"/>
    <w:rsid w:val="00BE4E8B"/>
    <w:rsid w:val="00BE636C"/>
    <w:rsid w:val="00BE7469"/>
    <w:rsid w:val="00BF05C7"/>
    <w:rsid w:val="00BF1FC5"/>
    <w:rsid w:val="00BF2549"/>
    <w:rsid w:val="00BF3212"/>
    <w:rsid w:val="00BF3C94"/>
    <w:rsid w:val="00BF67EA"/>
    <w:rsid w:val="00BF717D"/>
    <w:rsid w:val="00BF7972"/>
    <w:rsid w:val="00C02945"/>
    <w:rsid w:val="00C02A31"/>
    <w:rsid w:val="00C03B8C"/>
    <w:rsid w:val="00C05CFA"/>
    <w:rsid w:val="00C116AC"/>
    <w:rsid w:val="00C139A2"/>
    <w:rsid w:val="00C14BAD"/>
    <w:rsid w:val="00C160F0"/>
    <w:rsid w:val="00C20DD1"/>
    <w:rsid w:val="00C24338"/>
    <w:rsid w:val="00C24706"/>
    <w:rsid w:val="00C249D7"/>
    <w:rsid w:val="00C24D35"/>
    <w:rsid w:val="00C24E02"/>
    <w:rsid w:val="00C25A0E"/>
    <w:rsid w:val="00C25DE6"/>
    <w:rsid w:val="00C2629E"/>
    <w:rsid w:val="00C267D3"/>
    <w:rsid w:val="00C26FD6"/>
    <w:rsid w:val="00C300CA"/>
    <w:rsid w:val="00C308A8"/>
    <w:rsid w:val="00C35CB9"/>
    <w:rsid w:val="00C3731B"/>
    <w:rsid w:val="00C40C64"/>
    <w:rsid w:val="00C40DB1"/>
    <w:rsid w:val="00C4451E"/>
    <w:rsid w:val="00C4499B"/>
    <w:rsid w:val="00C44C12"/>
    <w:rsid w:val="00C47072"/>
    <w:rsid w:val="00C47940"/>
    <w:rsid w:val="00C519E5"/>
    <w:rsid w:val="00C535AF"/>
    <w:rsid w:val="00C543C8"/>
    <w:rsid w:val="00C54CB7"/>
    <w:rsid w:val="00C55D61"/>
    <w:rsid w:val="00C5614D"/>
    <w:rsid w:val="00C56165"/>
    <w:rsid w:val="00C6073C"/>
    <w:rsid w:val="00C65B02"/>
    <w:rsid w:val="00C66782"/>
    <w:rsid w:val="00C67488"/>
    <w:rsid w:val="00C67695"/>
    <w:rsid w:val="00C70124"/>
    <w:rsid w:val="00C7121F"/>
    <w:rsid w:val="00C73BC7"/>
    <w:rsid w:val="00C750BD"/>
    <w:rsid w:val="00C75B1F"/>
    <w:rsid w:val="00C75E34"/>
    <w:rsid w:val="00C77888"/>
    <w:rsid w:val="00C80306"/>
    <w:rsid w:val="00C80673"/>
    <w:rsid w:val="00C81321"/>
    <w:rsid w:val="00C81354"/>
    <w:rsid w:val="00C845FC"/>
    <w:rsid w:val="00C84FFC"/>
    <w:rsid w:val="00C852D6"/>
    <w:rsid w:val="00C85DCD"/>
    <w:rsid w:val="00C8623C"/>
    <w:rsid w:val="00C866E1"/>
    <w:rsid w:val="00C878DB"/>
    <w:rsid w:val="00C922D5"/>
    <w:rsid w:val="00C94279"/>
    <w:rsid w:val="00C94A52"/>
    <w:rsid w:val="00CA0DCB"/>
    <w:rsid w:val="00CA24A4"/>
    <w:rsid w:val="00CA6ED1"/>
    <w:rsid w:val="00CA7588"/>
    <w:rsid w:val="00CB06C1"/>
    <w:rsid w:val="00CB0FEA"/>
    <w:rsid w:val="00CB149F"/>
    <w:rsid w:val="00CB2A1E"/>
    <w:rsid w:val="00CB2F55"/>
    <w:rsid w:val="00CB35C0"/>
    <w:rsid w:val="00CB373F"/>
    <w:rsid w:val="00CB3FB6"/>
    <w:rsid w:val="00CB4060"/>
    <w:rsid w:val="00CB5076"/>
    <w:rsid w:val="00CB5D7C"/>
    <w:rsid w:val="00CB60A2"/>
    <w:rsid w:val="00CB7911"/>
    <w:rsid w:val="00CB7F17"/>
    <w:rsid w:val="00CC07C8"/>
    <w:rsid w:val="00CC2428"/>
    <w:rsid w:val="00CC61D9"/>
    <w:rsid w:val="00CC6464"/>
    <w:rsid w:val="00CC6CA2"/>
    <w:rsid w:val="00CC7A3D"/>
    <w:rsid w:val="00CD0D94"/>
    <w:rsid w:val="00CD1D29"/>
    <w:rsid w:val="00CD21E2"/>
    <w:rsid w:val="00CD52E4"/>
    <w:rsid w:val="00CD5819"/>
    <w:rsid w:val="00CE02B3"/>
    <w:rsid w:val="00CE0B32"/>
    <w:rsid w:val="00CE0FB1"/>
    <w:rsid w:val="00CE0FFC"/>
    <w:rsid w:val="00CE1518"/>
    <w:rsid w:val="00CE1617"/>
    <w:rsid w:val="00CE42B6"/>
    <w:rsid w:val="00CE4535"/>
    <w:rsid w:val="00CE54F5"/>
    <w:rsid w:val="00CE70DE"/>
    <w:rsid w:val="00CF1D8D"/>
    <w:rsid w:val="00CF2686"/>
    <w:rsid w:val="00CF2C5C"/>
    <w:rsid w:val="00CF4288"/>
    <w:rsid w:val="00CF485F"/>
    <w:rsid w:val="00CF567B"/>
    <w:rsid w:val="00CF7A86"/>
    <w:rsid w:val="00D0095D"/>
    <w:rsid w:val="00D00C52"/>
    <w:rsid w:val="00D012B4"/>
    <w:rsid w:val="00D02235"/>
    <w:rsid w:val="00D026FA"/>
    <w:rsid w:val="00D03FA6"/>
    <w:rsid w:val="00D042B6"/>
    <w:rsid w:val="00D05012"/>
    <w:rsid w:val="00D05785"/>
    <w:rsid w:val="00D11A44"/>
    <w:rsid w:val="00D12975"/>
    <w:rsid w:val="00D12CFE"/>
    <w:rsid w:val="00D13A52"/>
    <w:rsid w:val="00D13AA1"/>
    <w:rsid w:val="00D14A83"/>
    <w:rsid w:val="00D203B6"/>
    <w:rsid w:val="00D229E8"/>
    <w:rsid w:val="00D23575"/>
    <w:rsid w:val="00D235D1"/>
    <w:rsid w:val="00D24E85"/>
    <w:rsid w:val="00D25E88"/>
    <w:rsid w:val="00D26215"/>
    <w:rsid w:val="00D26330"/>
    <w:rsid w:val="00D30E01"/>
    <w:rsid w:val="00D31A81"/>
    <w:rsid w:val="00D32A6C"/>
    <w:rsid w:val="00D3521B"/>
    <w:rsid w:val="00D36A81"/>
    <w:rsid w:val="00D37A1F"/>
    <w:rsid w:val="00D4093A"/>
    <w:rsid w:val="00D40E62"/>
    <w:rsid w:val="00D41A51"/>
    <w:rsid w:val="00D4302E"/>
    <w:rsid w:val="00D4477E"/>
    <w:rsid w:val="00D46BFB"/>
    <w:rsid w:val="00D46CA6"/>
    <w:rsid w:val="00D47A41"/>
    <w:rsid w:val="00D47C64"/>
    <w:rsid w:val="00D47EA0"/>
    <w:rsid w:val="00D5188E"/>
    <w:rsid w:val="00D52405"/>
    <w:rsid w:val="00D52760"/>
    <w:rsid w:val="00D54D99"/>
    <w:rsid w:val="00D55C83"/>
    <w:rsid w:val="00D55D31"/>
    <w:rsid w:val="00D61772"/>
    <w:rsid w:val="00D668ED"/>
    <w:rsid w:val="00D66ECF"/>
    <w:rsid w:val="00D67C80"/>
    <w:rsid w:val="00D76A84"/>
    <w:rsid w:val="00D77E41"/>
    <w:rsid w:val="00D81283"/>
    <w:rsid w:val="00D81C8D"/>
    <w:rsid w:val="00D81FCA"/>
    <w:rsid w:val="00D8418A"/>
    <w:rsid w:val="00D8422A"/>
    <w:rsid w:val="00D848F7"/>
    <w:rsid w:val="00D84C05"/>
    <w:rsid w:val="00D8514C"/>
    <w:rsid w:val="00D85495"/>
    <w:rsid w:val="00D8612B"/>
    <w:rsid w:val="00D862BB"/>
    <w:rsid w:val="00D869CE"/>
    <w:rsid w:val="00D90FFD"/>
    <w:rsid w:val="00D91761"/>
    <w:rsid w:val="00D91ED5"/>
    <w:rsid w:val="00D92F99"/>
    <w:rsid w:val="00D93713"/>
    <w:rsid w:val="00D93E82"/>
    <w:rsid w:val="00D94FF7"/>
    <w:rsid w:val="00D974BD"/>
    <w:rsid w:val="00DA2633"/>
    <w:rsid w:val="00DA3908"/>
    <w:rsid w:val="00DA3C3B"/>
    <w:rsid w:val="00DA6542"/>
    <w:rsid w:val="00DB02B5"/>
    <w:rsid w:val="00DB0490"/>
    <w:rsid w:val="00DB13FA"/>
    <w:rsid w:val="00DB1CF2"/>
    <w:rsid w:val="00DB207C"/>
    <w:rsid w:val="00DB20FA"/>
    <w:rsid w:val="00DB28F1"/>
    <w:rsid w:val="00DB31E8"/>
    <w:rsid w:val="00DB3423"/>
    <w:rsid w:val="00DB3980"/>
    <w:rsid w:val="00DB617F"/>
    <w:rsid w:val="00DB6F5A"/>
    <w:rsid w:val="00DB6FA5"/>
    <w:rsid w:val="00DB744E"/>
    <w:rsid w:val="00DC0533"/>
    <w:rsid w:val="00DC1444"/>
    <w:rsid w:val="00DC1510"/>
    <w:rsid w:val="00DC6091"/>
    <w:rsid w:val="00DC6D66"/>
    <w:rsid w:val="00DC7319"/>
    <w:rsid w:val="00DD0025"/>
    <w:rsid w:val="00DD19E9"/>
    <w:rsid w:val="00DD2F4D"/>
    <w:rsid w:val="00DD3511"/>
    <w:rsid w:val="00DD3F9D"/>
    <w:rsid w:val="00DD5D0A"/>
    <w:rsid w:val="00DD78F5"/>
    <w:rsid w:val="00DD7D32"/>
    <w:rsid w:val="00DE0EAC"/>
    <w:rsid w:val="00DE15EA"/>
    <w:rsid w:val="00DE3415"/>
    <w:rsid w:val="00DE4634"/>
    <w:rsid w:val="00DE4C7F"/>
    <w:rsid w:val="00DE5E47"/>
    <w:rsid w:val="00DE656A"/>
    <w:rsid w:val="00DE7C24"/>
    <w:rsid w:val="00DF0E00"/>
    <w:rsid w:val="00DF1246"/>
    <w:rsid w:val="00DF12C7"/>
    <w:rsid w:val="00DF1335"/>
    <w:rsid w:val="00DF20DE"/>
    <w:rsid w:val="00DF2B11"/>
    <w:rsid w:val="00DF36D8"/>
    <w:rsid w:val="00DF3F40"/>
    <w:rsid w:val="00DF4834"/>
    <w:rsid w:val="00DF552A"/>
    <w:rsid w:val="00DF57A6"/>
    <w:rsid w:val="00DF5D1D"/>
    <w:rsid w:val="00E01213"/>
    <w:rsid w:val="00E01854"/>
    <w:rsid w:val="00E04BB1"/>
    <w:rsid w:val="00E0544B"/>
    <w:rsid w:val="00E07629"/>
    <w:rsid w:val="00E077FA"/>
    <w:rsid w:val="00E12AA7"/>
    <w:rsid w:val="00E14683"/>
    <w:rsid w:val="00E168BD"/>
    <w:rsid w:val="00E16B84"/>
    <w:rsid w:val="00E203AA"/>
    <w:rsid w:val="00E20CA0"/>
    <w:rsid w:val="00E21051"/>
    <w:rsid w:val="00E22387"/>
    <w:rsid w:val="00E2263B"/>
    <w:rsid w:val="00E22FD5"/>
    <w:rsid w:val="00E27B54"/>
    <w:rsid w:val="00E305A7"/>
    <w:rsid w:val="00E307C2"/>
    <w:rsid w:val="00E30A75"/>
    <w:rsid w:val="00E327ED"/>
    <w:rsid w:val="00E32CB0"/>
    <w:rsid w:val="00E334A0"/>
    <w:rsid w:val="00E33BFC"/>
    <w:rsid w:val="00E33C4C"/>
    <w:rsid w:val="00E34FE2"/>
    <w:rsid w:val="00E358FF"/>
    <w:rsid w:val="00E36517"/>
    <w:rsid w:val="00E37FB7"/>
    <w:rsid w:val="00E410F4"/>
    <w:rsid w:val="00E41790"/>
    <w:rsid w:val="00E41BD9"/>
    <w:rsid w:val="00E447FA"/>
    <w:rsid w:val="00E44E52"/>
    <w:rsid w:val="00E47FF0"/>
    <w:rsid w:val="00E5147B"/>
    <w:rsid w:val="00E51681"/>
    <w:rsid w:val="00E51C2E"/>
    <w:rsid w:val="00E5483F"/>
    <w:rsid w:val="00E54AA5"/>
    <w:rsid w:val="00E60738"/>
    <w:rsid w:val="00E608C1"/>
    <w:rsid w:val="00E61D17"/>
    <w:rsid w:val="00E62A37"/>
    <w:rsid w:val="00E6522F"/>
    <w:rsid w:val="00E71A83"/>
    <w:rsid w:val="00E72C4B"/>
    <w:rsid w:val="00E738AC"/>
    <w:rsid w:val="00E74791"/>
    <w:rsid w:val="00E749C1"/>
    <w:rsid w:val="00E81B26"/>
    <w:rsid w:val="00E8339A"/>
    <w:rsid w:val="00E85522"/>
    <w:rsid w:val="00E85653"/>
    <w:rsid w:val="00E87296"/>
    <w:rsid w:val="00E87FE7"/>
    <w:rsid w:val="00E9068D"/>
    <w:rsid w:val="00E915BC"/>
    <w:rsid w:val="00E92091"/>
    <w:rsid w:val="00E93962"/>
    <w:rsid w:val="00E93B84"/>
    <w:rsid w:val="00E968A3"/>
    <w:rsid w:val="00E9724A"/>
    <w:rsid w:val="00EA1E57"/>
    <w:rsid w:val="00EA25A3"/>
    <w:rsid w:val="00EA3752"/>
    <w:rsid w:val="00EA3949"/>
    <w:rsid w:val="00EA3F0D"/>
    <w:rsid w:val="00EA4D36"/>
    <w:rsid w:val="00EA708C"/>
    <w:rsid w:val="00EB03F9"/>
    <w:rsid w:val="00EB1122"/>
    <w:rsid w:val="00EB2546"/>
    <w:rsid w:val="00EB3002"/>
    <w:rsid w:val="00EB33E6"/>
    <w:rsid w:val="00EB38F0"/>
    <w:rsid w:val="00EB59BC"/>
    <w:rsid w:val="00EB64B6"/>
    <w:rsid w:val="00EB67FD"/>
    <w:rsid w:val="00EB7FCB"/>
    <w:rsid w:val="00EB7FDC"/>
    <w:rsid w:val="00EC042F"/>
    <w:rsid w:val="00EC0777"/>
    <w:rsid w:val="00EC75CC"/>
    <w:rsid w:val="00EC7A75"/>
    <w:rsid w:val="00EC7B4B"/>
    <w:rsid w:val="00ED1453"/>
    <w:rsid w:val="00ED204A"/>
    <w:rsid w:val="00ED4FFF"/>
    <w:rsid w:val="00ED6CE8"/>
    <w:rsid w:val="00ED72A6"/>
    <w:rsid w:val="00EE36CE"/>
    <w:rsid w:val="00EE3E24"/>
    <w:rsid w:val="00EF24ED"/>
    <w:rsid w:val="00EF36DE"/>
    <w:rsid w:val="00EF43CF"/>
    <w:rsid w:val="00EF45C1"/>
    <w:rsid w:val="00EF5FDF"/>
    <w:rsid w:val="00EF73FA"/>
    <w:rsid w:val="00EF7532"/>
    <w:rsid w:val="00F01E2C"/>
    <w:rsid w:val="00F02FE7"/>
    <w:rsid w:val="00F037D2"/>
    <w:rsid w:val="00F03A04"/>
    <w:rsid w:val="00F03E5B"/>
    <w:rsid w:val="00F06262"/>
    <w:rsid w:val="00F11BB1"/>
    <w:rsid w:val="00F11DF6"/>
    <w:rsid w:val="00F13BBC"/>
    <w:rsid w:val="00F14357"/>
    <w:rsid w:val="00F14841"/>
    <w:rsid w:val="00F14EF5"/>
    <w:rsid w:val="00F15B39"/>
    <w:rsid w:val="00F15CB8"/>
    <w:rsid w:val="00F21FE7"/>
    <w:rsid w:val="00F220D5"/>
    <w:rsid w:val="00F22887"/>
    <w:rsid w:val="00F23870"/>
    <w:rsid w:val="00F23FF6"/>
    <w:rsid w:val="00F24344"/>
    <w:rsid w:val="00F24B5C"/>
    <w:rsid w:val="00F24F4A"/>
    <w:rsid w:val="00F26074"/>
    <w:rsid w:val="00F26417"/>
    <w:rsid w:val="00F277A9"/>
    <w:rsid w:val="00F319DC"/>
    <w:rsid w:val="00F333F0"/>
    <w:rsid w:val="00F346A6"/>
    <w:rsid w:val="00F34CDD"/>
    <w:rsid w:val="00F35343"/>
    <w:rsid w:val="00F35E29"/>
    <w:rsid w:val="00F35E6F"/>
    <w:rsid w:val="00F4025B"/>
    <w:rsid w:val="00F4371D"/>
    <w:rsid w:val="00F46516"/>
    <w:rsid w:val="00F471AC"/>
    <w:rsid w:val="00F50AD6"/>
    <w:rsid w:val="00F51FB6"/>
    <w:rsid w:val="00F521EB"/>
    <w:rsid w:val="00F5250C"/>
    <w:rsid w:val="00F52D9E"/>
    <w:rsid w:val="00F5300D"/>
    <w:rsid w:val="00F539D3"/>
    <w:rsid w:val="00F543C7"/>
    <w:rsid w:val="00F5462A"/>
    <w:rsid w:val="00F54A4F"/>
    <w:rsid w:val="00F57F2D"/>
    <w:rsid w:val="00F6349C"/>
    <w:rsid w:val="00F64AF1"/>
    <w:rsid w:val="00F64EBE"/>
    <w:rsid w:val="00F6502B"/>
    <w:rsid w:val="00F65B85"/>
    <w:rsid w:val="00F6656C"/>
    <w:rsid w:val="00F70879"/>
    <w:rsid w:val="00F70F70"/>
    <w:rsid w:val="00F72517"/>
    <w:rsid w:val="00F7373B"/>
    <w:rsid w:val="00F75194"/>
    <w:rsid w:val="00F8037C"/>
    <w:rsid w:val="00F813DB"/>
    <w:rsid w:val="00F84450"/>
    <w:rsid w:val="00F846A3"/>
    <w:rsid w:val="00F84DDF"/>
    <w:rsid w:val="00F850CD"/>
    <w:rsid w:val="00F8716A"/>
    <w:rsid w:val="00F900E4"/>
    <w:rsid w:val="00F90B51"/>
    <w:rsid w:val="00F924C7"/>
    <w:rsid w:val="00F92EBE"/>
    <w:rsid w:val="00F93216"/>
    <w:rsid w:val="00F940AC"/>
    <w:rsid w:val="00F942A7"/>
    <w:rsid w:val="00F96074"/>
    <w:rsid w:val="00F96BB9"/>
    <w:rsid w:val="00F972B5"/>
    <w:rsid w:val="00FA3AFF"/>
    <w:rsid w:val="00FA4BCB"/>
    <w:rsid w:val="00FA65AB"/>
    <w:rsid w:val="00FA7097"/>
    <w:rsid w:val="00FA732E"/>
    <w:rsid w:val="00FA7E1A"/>
    <w:rsid w:val="00FB01CC"/>
    <w:rsid w:val="00FB20CF"/>
    <w:rsid w:val="00FB320B"/>
    <w:rsid w:val="00FB3576"/>
    <w:rsid w:val="00FB45ED"/>
    <w:rsid w:val="00FB4B5B"/>
    <w:rsid w:val="00FB5C40"/>
    <w:rsid w:val="00FB6911"/>
    <w:rsid w:val="00FB77D6"/>
    <w:rsid w:val="00FC0E9D"/>
    <w:rsid w:val="00FC12F8"/>
    <w:rsid w:val="00FC234D"/>
    <w:rsid w:val="00FC2862"/>
    <w:rsid w:val="00FC322C"/>
    <w:rsid w:val="00FC5BD6"/>
    <w:rsid w:val="00FD122F"/>
    <w:rsid w:val="00FD36BF"/>
    <w:rsid w:val="00FD3886"/>
    <w:rsid w:val="00FD3947"/>
    <w:rsid w:val="00FD470C"/>
    <w:rsid w:val="00FD5412"/>
    <w:rsid w:val="00FD68BF"/>
    <w:rsid w:val="00FD6BE3"/>
    <w:rsid w:val="00FE0A8F"/>
    <w:rsid w:val="00FE2E92"/>
    <w:rsid w:val="00FE2FFF"/>
    <w:rsid w:val="00FE428E"/>
    <w:rsid w:val="00FE4485"/>
    <w:rsid w:val="00FE4621"/>
    <w:rsid w:val="00FE628B"/>
    <w:rsid w:val="00FE792C"/>
    <w:rsid w:val="00FE7941"/>
    <w:rsid w:val="00FF1A68"/>
    <w:rsid w:val="00FF33DB"/>
    <w:rsid w:val="00FF3E24"/>
    <w:rsid w:val="00FF4D7F"/>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DF2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61"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9021AB"/>
    <w:pPr>
      <w:keepNext/>
      <w:spacing w:before="240"/>
      <w:ind w:left="709" w:hanging="709"/>
      <w:outlineLvl w:val="0"/>
    </w:pPr>
    <w:rPr>
      <w:rFonts w:eastAsiaTheme="minorEastAsia"/>
      <w:b/>
      <w:color w:val="1F4E79" w:themeColor="accent1" w:themeShade="80"/>
      <w:kern w:val="32"/>
      <w:sz w:val="27"/>
      <w:szCs w:val="22"/>
      <w:lang w:val="en-US" w:eastAsia="en-US"/>
    </w:rPr>
  </w:style>
  <w:style w:type="paragraph" w:styleId="Heading2">
    <w:name w:val="heading 2"/>
    <w:basedOn w:val="Normal"/>
    <w:next w:val="Normal"/>
    <w:link w:val="Heading2Char"/>
    <w:uiPriority w:val="9"/>
    <w:unhideWhenUsed/>
    <w:qFormat/>
    <w:rsid w:val="000C05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914D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914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21AB"/>
    <w:rPr>
      <w:rFonts w:cs="Times New Roman"/>
      <w:b/>
      <w:color w:val="1F4E79" w:themeColor="accent1" w:themeShade="80"/>
      <w:kern w:val="32"/>
      <w:sz w:val="27"/>
      <w:lang w:val="en-US" w:eastAsia="en-US"/>
    </w:rPr>
  </w:style>
  <w:style w:type="character" w:customStyle="1" w:styleId="Heading2Char">
    <w:name w:val="Heading 2 Char"/>
    <w:basedOn w:val="DefaultParagraphFont"/>
    <w:link w:val="Heading2"/>
    <w:uiPriority w:val="9"/>
    <w:rsid w:val="000C05A7"/>
    <w:rPr>
      <w:rFonts w:asciiTheme="majorHAnsi" w:eastAsiaTheme="majorEastAsia" w:hAnsiTheme="majorHAnsi" w:cstheme="majorBidi"/>
      <w:b/>
      <w:bCs/>
      <w:color w:val="5B9BD5" w:themeColor="accent1"/>
      <w:sz w:val="26"/>
      <w:szCs w:val="26"/>
      <w:lang w:eastAsia="en-AU"/>
    </w:rPr>
  </w:style>
  <w:style w:type="character" w:customStyle="1" w:styleId="Heading3Char">
    <w:name w:val="Heading 3 Char"/>
    <w:basedOn w:val="DefaultParagraphFont"/>
    <w:link w:val="Heading3"/>
    <w:uiPriority w:val="9"/>
    <w:rsid w:val="00A914D2"/>
    <w:rPr>
      <w:rFonts w:asciiTheme="majorHAnsi" w:eastAsiaTheme="majorEastAsia" w:hAnsiTheme="majorHAnsi" w:cstheme="majorBidi"/>
      <w:b/>
      <w:bCs/>
      <w:color w:val="5B9BD5" w:themeColor="accent1"/>
      <w:sz w:val="23"/>
      <w:szCs w:val="24"/>
      <w:lang w:eastAsia="en-AU"/>
    </w:rPr>
  </w:style>
  <w:style w:type="character" w:customStyle="1" w:styleId="Heading4Char">
    <w:name w:val="Heading 4 Char"/>
    <w:basedOn w:val="DefaultParagraphFont"/>
    <w:link w:val="Heading4"/>
    <w:uiPriority w:val="9"/>
    <w:rsid w:val="00A914D2"/>
    <w:rPr>
      <w:rFonts w:asciiTheme="majorHAnsi" w:eastAsiaTheme="majorEastAsia" w:hAnsiTheme="majorHAnsi" w:cstheme="majorBidi"/>
      <w:b/>
      <w:bCs/>
      <w:i/>
      <w:iCs/>
      <w:color w:val="5B9BD5" w:themeColor="accent1"/>
      <w:sz w:val="23"/>
      <w:szCs w:val="24"/>
      <w:lang w:eastAsia="en-AU"/>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unhideWhenUsed/>
    <w:rsid w:val="00181670"/>
    <w:rPr>
      <w:sz w:val="16"/>
      <w:szCs w:val="16"/>
    </w:rPr>
  </w:style>
  <w:style w:type="paragraph" w:styleId="CommentText">
    <w:name w:val="annotation text"/>
    <w:basedOn w:val="Normal"/>
    <w:link w:val="CommentTextChar"/>
    <w:uiPriority w:val="99"/>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uiPriority w:val="99"/>
    <w:rsid w:val="00181670"/>
    <w:pPr>
      <w:spacing w:line="288" w:lineRule="auto"/>
    </w:pPr>
    <w:rPr>
      <w:rFonts w:ascii="Arial" w:hAnsi="Arial"/>
      <w:sz w:val="18"/>
      <w:lang w:eastAsia="en-US"/>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181670"/>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181670"/>
    <w:rPr>
      <w:rFonts w:ascii="Arial Narrow" w:eastAsia="Times New Roman" w:hAnsi="Arial Narrow" w:cs="Times New Roman"/>
      <w:sz w:val="20"/>
      <w:szCs w:val="20"/>
      <w:lang w:eastAsia="en-AU"/>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paragraph" w:styleId="TOC1">
    <w:name w:val="toc 1"/>
    <w:basedOn w:val="Normal"/>
    <w:next w:val="Normal"/>
    <w:autoRedefine/>
    <w:uiPriority w:val="39"/>
    <w:rsid w:val="00256DA8"/>
    <w:rPr>
      <w:rFonts w:ascii="Arial Narrow" w:hAnsi="Arial Narrow"/>
      <w:sz w:val="24"/>
    </w:rPr>
  </w:style>
  <w:style w:type="character" w:customStyle="1" w:styleId="NormalWebChar">
    <w:name w:val="Normal (Web) Char"/>
    <w:link w:val="NormalWeb"/>
    <w:uiPriority w:val="99"/>
    <w:locked/>
    <w:rsid w:val="00256DA8"/>
    <w:rPr>
      <w:sz w:val="24"/>
      <w:szCs w:val="24"/>
      <w:lang w:val="en-GB" w:eastAsia="en-GB"/>
    </w:rPr>
  </w:style>
  <w:style w:type="paragraph" w:styleId="NormalWeb">
    <w:name w:val="Normal (Web)"/>
    <w:basedOn w:val="Normal"/>
    <w:link w:val="NormalWebChar"/>
    <w:uiPriority w:val="99"/>
    <w:unhideWhenUsed/>
    <w:rsid w:val="00256DA8"/>
    <w:pPr>
      <w:spacing w:before="100" w:beforeAutospacing="1" w:after="100" w:afterAutospacing="1"/>
    </w:pPr>
    <w:rPr>
      <w:rFonts w:eastAsiaTheme="minorEastAsia" w:cstheme="minorBidi"/>
      <w:sz w:val="24"/>
      <w:lang w:val="en-GB" w:eastAsia="en-GB"/>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256DA8"/>
    <w:pPr>
      <w:ind w:left="720"/>
      <w:contextualSpacing/>
    </w:pPr>
    <w:rPr>
      <w:rFonts w:ascii="Calibri" w:hAnsi="Calibri"/>
      <w:sz w:val="22"/>
      <w:szCs w:val="20"/>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970B05"/>
    <w:rPr>
      <w:rFonts w:ascii="Calibri" w:eastAsia="Times New Roman" w:hAnsi="Calibri" w:cs="Times New Roman"/>
      <w:szCs w:val="20"/>
      <w:lang w:eastAsia="en-AU"/>
    </w:rPr>
  </w:style>
  <w:style w:type="table" w:styleId="TableGrid">
    <w:name w:val="Table Grid"/>
    <w:basedOn w:val="TableNormal"/>
    <w:uiPriority w:val="59"/>
    <w:rsid w:val="000F439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819"/>
    <w:rPr>
      <w:color w:val="0563C1" w:themeColor="hyperlink"/>
      <w:u w:val="single"/>
    </w:rPr>
  </w:style>
  <w:style w:type="paragraph" w:styleId="BodyText">
    <w:name w:val="Body Text"/>
    <w:basedOn w:val="Normal"/>
    <w:link w:val="BodyTextChar"/>
    <w:uiPriority w:val="99"/>
    <w:unhideWhenUsed/>
    <w:rsid w:val="00815DED"/>
    <w:pPr>
      <w:spacing w:after="120"/>
    </w:pPr>
    <w:rPr>
      <w:lang w:val="en-GB"/>
    </w:rPr>
  </w:style>
  <w:style w:type="character" w:customStyle="1" w:styleId="BodyTextChar">
    <w:name w:val="Body Text Char"/>
    <w:basedOn w:val="DefaultParagraphFont"/>
    <w:link w:val="BodyText"/>
    <w:uiPriority w:val="99"/>
    <w:rsid w:val="00815DED"/>
    <w:rPr>
      <w:rFonts w:eastAsia="Times New Roman" w:cs="Times New Roman"/>
      <w:sz w:val="23"/>
      <w:szCs w:val="24"/>
      <w:lang w:val="en-GB" w:eastAsia="en-AU"/>
    </w:rPr>
  </w:style>
  <w:style w:type="paragraph" w:styleId="BodyText2">
    <w:name w:val="Body Text 2"/>
    <w:basedOn w:val="Normal"/>
    <w:link w:val="BodyText2Char"/>
    <w:uiPriority w:val="99"/>
    <w:semiHidden/>
    <w:unhideWhenUsed/>
    <w:rsid w:val="00D76A84"/>
    <w:pPr>
      <w:spacing w:after="120" w:line="480" w:lineRule="auto"/>
    </w:pPr>
  </w:style>
  <w:style w:type="character" w:customStyle="1" w:styleId="BodyText2Char">
    <w:name w:val="Body Text 2 Char"/>
    <w:basedOn w:val="DefaultParagraphFont"/>
    <w:link w:val="BodyText2"/>
    <w:uiPriority w:val="99"/>
    <w:semiHidden/>
    <w:rsid w:val="00D76A84"/>
    <w:rPr>
      <w:rFonts w:eastAsia="Times New Roman" w:cs="Times New Roman"/>
      <w:sz w:val="23"/>
      <w:szCs w:val="24"/>
      <w:lang w:eastAsia="en-AU"/>
    </w:rPr>
  </w:style>
  <w:style w:type="character" w:customStyle="1" w:styleId="FootnoteTextChar3">
    <w:name w:val="Footnote Text Char3"/>
    <w:aliases w:val="Footnote Text Char1 Char Char2,Footnote Text Char Char Char Char2,Footnote Text Char1 Char3,Footnote Text Char1 Char Char Char Char Char2,Footnote Text Char Char1 Char2,single space Char1,Footnote Text Char Char Char1 Char1"/>
    <w:rsid w:val="00D76A84"/>
    <w:rPr>
      <w:rFonts w:ascii="Arial Narrow" w:hAnsi="Arial Narrow"/>
      <w:sz w:val="18"/>
      <w:szCs w:val="18"/>
    </w:rPr>
  </w:style>
  <w:style w:type="paragraph" w:styleId="TOCHeading">
    <w:name w:val="TOC Heading"/>
    <w:basedOn w:val="Heading1"/>
    <w:next w:val="Normal"/>
    <w:uiPriority w:val="39"/>
    <w:unhideWhenUsed/>
    <w:qFormat/>
    <w:rsid w:val="00301B23"/>
    <w:pPr>
      <w:keepLines/>
      <w:spacing w:before="480" w:line="276" w:lineRule="auto"/>
      <w:ind w:left="0" w:firstLine="0"/>
      <w:outlineLvl w:val="9"/>
    </w:pPr>
    <w:rPr>
      <w:rFonts w:asciiTheme="majorHAnsi" w:eastAsiaTheme="majorEastAsia" w:hAnsiTheme="majorHAnsi" w:cstheme="majorBidi"/>
      <w:bCs/>
      <w:color w:val="2E74B5" w:themeColor="accent1" w:themeShade="BF"/>
      <w:kern w:val="0"/>
      <w:sz w:val="28"/>
      <w:szCs w:val="28"/>
      <w:lang w:eastAsia="ja-JP"/>
    </w:rPr>
  </w:style>
  <w:style w:type="paragraph" w:styleId="TOC2">
    <w:name w:val="toc 2"/>
    <w:basedOn w:val="Normal"/>
    <w:next w:val="Normal"/>
    <w:autoRedefine/>
    <w:uiPriority w:val="39"/>
    <w:unhideWhenUsed/>
    <w:rsid w:val="005A7A91"/>
    <w:pPr>
      <w:tabs>
        <w:tab w:val="left" w:pos="709"/>
        <w:tab w:val="right" w:leader="dot" w:pos="9117"/>
      </w:tabs>
      <w:spacing w:after="100"/>
      <w:ind w:left="230"/>
    </w:pPr>
  </w:style>
  <w:style w:type="paragraph" w:styleId="Revision">
    <w:name w:val="Revision"/>
    <w:hidden/>
    <w:uiPriority w:val="99"/>
    <w:semiHidden/>
    <w:rsid w:val="005A4E18"/>
    <w:rPr>
      <w:rFonts w:eastAsia="Times New Roman" w:cs="Times New Roman"/>
      <w:sz w:val="23"/>
      <w:szCs w:val="24"/>
      <w:lang w:eastAsia="en-AU"/>
    </w:rPr>
  </w:style>
  <w:style w:type="table" w:styleId="DarkList-Accent5">
    <w:name w:val="Dark List Accent 5"/>
    <w:basedOn w:val="TableNormal"/>
    <w:uiPriority w:val="61"/>
    <w:rsid w:val="00851761"/>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Paragraph">
    <w:name w:val="Table Paragraph"/>
    <w:basedOn w:val="Normal"/>
    <w:uiPriority w:val="1"/>
    <w:qFormat/>
    <w:rsid w:val="00A914D2"/>
    <w:pPr>
      <w:autoSpaceDE w:val="0"/>
      <w:autoSpaceDN w:val="0"/>
      <w:adjustRightInd w:val="0"/>
    </w:pPr>
    <w:rPr>
      <w:rFonts w:ascii="Times New Roman" w:eastAsiaTheme="minorEastAsia" w:hAnsi="Times New Roman"/>
      <w:sz w:val="24"/>
      <w:lang w:val="en-GB" w:eastAsia="ja-JP"/>
    </w:rPr>
  </w:style>
  <w:style w:type="paragraph" w:customStyle="1" w:styleId="Default">
    <w:name w:val="Default"/>
    <w:rsid w:val="00A914D2"/>
    <w:pPr>
      <w:autoSpaceDE w:val="0"/>
      <w:autoSpaceDN w:val="0"/>
      <w:adjustRightInd w:val="0"/>
    </w:pPr>
    <w:rPr>
      <w:rFonts w:ascii="Cambria" w:hAnsi="Cambria" w:cs="Cambria"/>
      <w:color w:val="000000"/>
      <w:sz w:val="24"/>
      <w:szCs w:val="24"/>
    </w:rPr>
  </w:style>
  <w:style w:type="character" w:customStyle="1" w:styleId="A5">
    <w:name w:val="A5"/>
    <w:uiPriority w:val="99"/>
    <w:rsid w:val="00A914D2"/>
    <w:rPr>
      <w:rFonts w:cs="Calibri"/>
      <w:color w:val="000000"/>
    </w:rPr>
  </w:style>
  <w:style w:type="paragraph" w:customStyle="1" w:styleId="Pa8">
    <w:name w:val="Pa8"/>
    <w:basedOn w:val="Default"/>
    <w:next w:val="Default"/>
    <w:uiPriority w:val="99"/>
    <w:rsid w:val="00A914D2"/>
    <w:pPr>
      <w:spacing w:line="211" w:lineRule="atLeast"/>
    </w:pPr>
    <w:rPr>
      <w:rFonts w:ascii="Calibri" w:hAnsi="Calibri" w:cstheme="minorBidi"/>
      <w:color w:val="auto"/>
    </w:rPr>
  </w:style>
  <w:style w:type="paragraph" w:customStyle="1" w:styleId="Pa4">
    <w:name w:val="Pa4"/>
    <w:basedOn w:val="Default"/>
    <w:next w:val="Default"/>
    <w:uiPriority w:val="99"/>
    <w:rsid w:val="00A914D2"/>
    <w:pPr>
      <w:spacing w:line="211" w:lineRule="atLeast"/>
    </w:pPr>
    <w:rPr>
      <w:rFonts w:ascii="Calibri" w:hAnsi="Calibri" w:cstheme="minorBidi"/>
      <w:color w:val="auto"/>
    </w:rPr>
  </w:style>
  <w:style w:type="paragraph" w:customStyle="1" w:styleId="Pa33">
    <w:name w:val="Pa33"/>
    <w:basedOn w:val="Default"/>
    <w:next w:val="Default"/>
    <w:uiPriority w:val="99"/>
    <w:rsid w:val="00A914D2"/>
    <w:pPr>
      <w:spacing w:line="211" w:lineRule="atLeast"/>
    </w:pPr>
    <w:rPr>
      <w:rFonts w:ascii="Calibri" w:hAnsi="Calibri" w:cstheme="minorBidi"/>
      <w:color w:val="auto"/>
    </w:rPr>
  </w:style>
  <w:style w:type="paragraph" w:customStyle="1" w:styleId="Pa31">
    <w:name w:val="Pa3+1"/>
    <w:basedOn w:val="Default"/>
    <w:next w:val="Default"/>
    <w:uiPriority w:val="99"/>
    <w:rsid w:val="00A914D2"/>
    <w:pPr>
      <w:spacing w:line="211" w:lineRule="atLeast"/>
    </w:pPr>
    <w:rPr>
      <w:rFonts w:ascii="Calibri" w:hAnsi="Calibri" w:cstheme="minorBidi"/>
      <w:color w:val="auto"/>
    </w:rPr>
  </w:style>
  <w:style w:type="paragraph" w:customStyle="1" w:styleId="Pa32">
    <w:name w:val="Pa3+2"/>
    <w:basedOn w:val="Default"/>
    <w:next w:val="Default"/>
    <w:uiPriority w:val="99"/>
    <w:rsid w:val="00A914D2"/>
    <w:pPr>
      <w:spacing w:line="211" w:lineRule="atLeast"/>
    </w:pPr>
    <w:rPr>
      <w:rFonts w:ascii="Calibri" w:hAnsi="Calibri" w:cstheme="minorBidi"/>
      <w:color w:val="auto"/>
    </w:rPr>
  </w:style>
  <w:style w:type="character" w:customStyle="1" w:styleId="ColorfulList-Accent1Char">
    <w:name w:val="Colorful List - Accent 1 Char"/>
    <w:aliases w:val="Table Bullet Char"/>
    <w:uiPriority w:val="99"/>
    <w:rsid w:val="00A914D2"/>
    <w:rPr>
      <w:rFonts w:ascii="Calibri" w:hAnsi="Calibri"/>
      <w:sz w:val="22"/>
      <w:lang w:eastAsia="en-US"/>
    </w:rPr>
  </w:style>
  <w:style w:type="paragraph" w:styleId="TOC3">
    <w:name w:val="toc 3"/>
    <w:basedOn w:val="Normal"/>
    <w:next w:val="Normal"/>
    <w:autoRedefine/>
    <w:uiPriority w:val="39"/>
    <w:unhideWhenUsed/>
    <w:rsid w:val="00A914D2"/>
    <w:pPr>
      <w:spacing w:after="100"/>
      <w:ind w:left="460"/>
    </w:pPr>
    <w:rPr>
      <w:lang w:val="en-GB"/>
    </w:rPr>
  </w:style>
  <w:style w:type="paragraph" w:styleId="ListBullet">
    <w:name w:val="List Bullet"/>
    <w:basedOn w:val="BodyText"/>
    <w:link w:val="ListBulletChar"/>
    <w:uiPriority w:val="99"/>
    <w:rsid w:val="00A914D2"/>
    <w:pPr>
      <w:numPr>
        <w:numId w:val="22"/>
      </w:numPr>
      <w:spacing w:after="0" w:line="288" w:lineRule="auto"/>
    </w:pPr>
    <w:rPr>
      <w:rFonts w:ascii="Verdana" w:hAnsi="Verdana"/>
      <w:sz w:val="20"/>
      <w:lang w:val="en-NZ" w:eastAsia="en-US" w:bidi="ar-DZ"/>
    </w:rPr>
  </w:style>
  <w:style w:type="character" w:customStyle="1" w:styleId="ListBulletChar">
    <w:name w:val="List Bullet Char"/>
    <w:link w:val="ListBullet"/>
    <w:uiPriority w:val="99"/>
    <w:rsid w:val="00A914D2"/>
    <w:rPr>
      <w:rFonts w:ascii="Verdana" w:eastAsia="Times New Roman" w:hAnsi="Verdana" w:cs="Times New Roman"/>
      <w:sz w:val="20"/>
      <w:szCs w:val="24"/>
      <w:lang w:val="en-NZ" w:eastAsia="en-US" w:bidi="ar-DZ"/>
    </w:rPr>
  </w:style>
  <w:style w:type="paragraph" w:styleId="NoSpacing">
    <w:name w:val="No Spacing"/>
    <w:uiPriority w:val="1"/>
    <w:qFormat/>
    <w:rsid w:val="00A914D2"/>
    <w:rPr>
      <w:rFonts w:eastAsia="Times New Roman" w:cs="Times New Roman"/>
      <w:sz w:val="23"/>
      <w:szCs w:val="24"/>
      <w:lang w:val="en-GB" w:eastAsia="en-AU"/>
    </w:rPr>
  </w:style>
  <w:style w:type="character" w:customStyle="1" w:styleId="EndnoteTextChar">
    <w:name w:val="Endnote Text Char"/>
    <w:basedOn w:val="DefaultParagraphFont"/>
    <w:link w:val="EndnoteText"/>
    <w:uiPriority w:val="99"/>
    <w:semiHidden/>
    <w:rsid w:val="00A914D2"/>
    <w:rPr>
      <w:rFonts w:eastAsiaTheme="minorHAnsi"/>
      <w:sz w:val="20"/>
      <w:szCs w:val="20"/>
      <w:lang w:eastAsia="en-US"/>
    </w:rPr>
  </w:style>
  <w:style w:type="paragraph" w:styleId="EndnoteText">
    <w:name w:val="endnote text"/>
    <w:basedOn w:val="Normal"/>
    <w:link w:val="EndnoteTextChar"/>
    <w:uiPriority w:val="99"/>
    <w:semiHidden/>
    <w:unhideWhenUsed/>
    <w:rsid w:val="00A914D2"/>
    <w:rPr>
      <w:rFonts w:eastAsiaTheme="minorHAnsi" w:cstheme="minorBidi"/>
      <w:sz w:val="20"/>
      <w:szCs w:val="20"/>
      <w:lang w:eastAsia="en-US"/>
    </w:rPr>
  </w:style>
  <w:style w:type="character" w:styleId="HTMLCite">
    <w:name w:val="HTML Cite"/>
    <w:basedOn w:val="DefaultParagraphFont"/>
    <w:uiPriority w:val="99"/>
    <w:semiHidden/>
    <w:unhideWhenUsed/>
    <w:rsid w:val="00A914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61"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9021AB"/>
    <w:pPr>
      <w:keepNext/>
      <w:spacing w:before="240"/>
      <w:ind w:left="709" w:hanging="709"/>
      <w:outlineLvl w:val="0"/>
    </w:pPr>
    <w:rPr>
      <w:rFonts w:eastAsiaTheme="minorEastAsia"/>
      <w:b/>
      <w:color w:val="1F4E79" w:themeColor="accent1" w:themeShade="80"/>
      <w:kern w:val="32"/>
      <w:sz w:val="27"/>
      <w:szCs w:val="22"/>
      <w:lang w:val="en-US" w:eastAsia="en-US"/>
    </w:rPr>
  </w:style>
  <w:style w:type="paragraph" w:styleId="Heading2">
    <w:name w:val="heading 2"/>
    <w:basedOn w:val="Normal"/>
    <w:next w:val="Normal"/>
    <w:link w:val="Heading2Char"/>
    <w:uiPriority w:val="9"/>
    <w:unhideWhenUsed/>
    <w:qFormat/>
    <w:rsid w:val="000C05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914D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914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21AB"/>
    <w:rPr>
      <w:rFonts w:cs="Times New Roman"/>
      <w:b/>
      <w:color w:val="1F4E79" w:themeColor="accent1" w:themeShade="80"/>
      <w:kern w:val="32"/>
      <w:sz w:val="27"/>
      <w:lang w:val="en-US" w:eastAsia="en-US"/>
    </w:rPr>
  </w:style>
  <w:style w:type="character" w:customStyle="1" w:styleId="Heading2Char">
    <w:name w:val="Heading 2 Char"/>
    <w:basedOn w:val="DefaultParagraphFont"/>
    <w:link w:val="Heading2"/>
    <w:uiPriority w:val="9"/>
    <w:rsid w:val="000C05A7"/>
    <w:rPr>
      <w:rFonts w:asciiTheme="majorHAnsi" w:eastAsiaTheme="majorEastAsia" w:hAnsiTheme="majorHAnsi" w:cstheme="majorBidi"/>
      <w:b/>
      <w:bCs/>
      <w:color w:val="5B9BD5" w:themeColor="accent1"/>
      <w:sz w:val="26"/>
      <w:szCs w:val="26"/>
      <w:lang w:eastAsia="en-AU"/>
    </w:rPr>
  </w:style>
  <w:style w:type="character" w:customStyle="1" w:styleId="Heading3Char">
    <w:name w:val="Heading 3 Char"/>
    <w:basedOn w:val="DefaultParagraphFont"/>
    <w:link w:val="Heading3"/>
    <w:uiPriority w:val="9"/>
    <w:rsid w:val="00A914D2"/>
    <w:rPr>
      <w:rFonts w:asciiTheme="majorHAnsi" w:eastAsiaTheme="majorEastAsia" w:hAnsiTheme="majorHAnsi" w:cstheme="majorBidi"/>
      <w:b/>
      <w:bCs/>
      <w:color w:val="5B9BD5" w:themeColor="accent1"/>
      <w:sz w:val="23"/>
      <w:szCs w:val="24"/>
      <w:lang w:eastAsia="en-AU"/>
    </w:rPr>
  </w:style>
  <w:style w:type="character" w:customStyle="1" w:styleId="Heading4Char">
    <w:name w:val="Heading 4 Char"/>
    <w:basedOn w:val="DefaultParagraphFont"/>
    <w:link w:val="Heading4"/>
    <w:uiPriority w:val="9"/>
    <w:rsid w:val="00A914D2"/>
    <w:rPr>
      <w:rFonts w:asciiTheme="majorHAnsi" w:eastAsiaTheme="majorEastAsia" w:hAnsiTheme="majorHAnsi" w:cstheme="majorBidi"/>
      <w:b/>
      <w:bCs/>
      <w:i/>
      <w:iCs/>
      <w:color w:val="5B9BD5" w:themeColor="accent1"/>
      <w:sz w:val="23"/>
      <w:szCs w:val="24"/>
      <w:lang w:eastAsia="en-AU"/>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unhideWhenUsed/>
    <w:rsid w:val="00181670"/>
    <w:rPr>
      <w:sz w:val="16"/>
      <w:szCs w:val="16"/>
    </w:rPr>
  </w:style>
  <w:style w:type="paragraph" w:styleId="CommentText">
    <w:name w:val="annotation text"/>
    <w:basedOn w:val="Normal"/>
    <w:link w:val="CommentTextChar"/>
    <w:uiPriority w:val="99"/>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uiPriority w:val="99"/>
    <w:rsid w:val="00181670"/>
    <w:pPr>
      <w:spacing w:line="288" w:lineRule="auto"/>
    </w:pPr>
    <w:rPr>
      <w:rFonts w:ascii="Arial" w:hAnsi="Arial"/>
      <w:sz w:val="18"/>
      <w:lang w:eastAsia="en-US"/>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181670"/>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181670"/>
    <w:rPr>
      <w:rFonts w:ascii="Arial Narrow" w:eastAsia="Times New Roman" w:hAnsi="Arial Narrow" w:cs="Times New Roman"/>
      <w:sz w:val="20"/>
      <w:szCs w:val="20"/>
      <w:lang w:eastAsia="en-AU"/>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paragraph" w:styleId="TOC1">
    <w:name w:val="toc 1"/>
    <w:basedOn w:val="Normal"/>
    <w:next w:val="Normal"/>
    <w:autoRedefine/>
    <w:uiPriority w:val="39"/>
    <w:rsid w:val="00256DA8"/>
    <w:rPr>
      <w:rFonts w:ascii="Arial Narrow" w:hAnsi="Arial Narrow"/>
      <w:sz w:val="24"/>
    </w:rPr>
  </w:style>
  <w:style w:type="character" w:customStyle="1" w:styleId="NormalWebChar">
    <w:name w:val="Normal (Web) Char"/>
    <w:link w:val="NormalWeb"/>
    <w:uiPriority w:val="99"/>
    <w:locked/>
    <w:rsid w:val="00256DA8"/>
    <w:rPr>
      <w:sz w:val="24"/>
      <w:szCs w:val="24"/>
      <w:lang w:val="en-GB" w:eastAsia="en-GB"/>
    </w:rPr>
  </w:style>
  <w:style w:type="paragraph" w:styleId="NormalWeb">
    <w:name w:val="Normal (Web)"/>
    <w:basedOn w:val="Normal"/>
    <w:link w:val="NormalWebChar"/>
    <w:uiPriority w:val="99"/>
    <w:unhideWhenUsed/>
    <w:rsid w:val="00256DA8"/>
    <w:pPr>
      <w:spacing w:before="100" w:beforeAutospacing="1" w:after="100" w:afterAutospacing="1"/>
    </w:pPr>
    <w:rPr>
      <w:rFonts w:eastAsiaTheme="minorEastAsia" w:cstheme="minorBidi"/>
      <w:sz w:val="24"/>
      <w:lang w:val="en-GB" w:eastAsia="en-GB"/>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256DA8"/>
    <w:pPr>
      <w:ind w:left="720"/>
      <w:contextualSpacing/>
    </w:pPr>
    <w:rPr>
      <w:rFonts w:ascii="Calibri" w:hAnsi="Calibri"/>
      <w:sz w:val="22"/>
      <w:szCs w:val="20"/>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970B05"/>
    <w:rPr>
      <w:rFonts w:ascii="Calibri" w:eastAsia="Times New Roman" w:hAnsi="Calibri" w:cs="Times New Roman"/>
      <w:szCs w:val="20"/>
      <w:lang w:eastAsia="en-AU"/>
    </w:rPr>
  </w:style>
  <w:style w:type="table" w:styleId="TableGrid">
    <w:name w:val="Table Grid"/>
    <w:basedOn w:val="TableNormal"/>
    <w:uiPriority w:val="59"/>
    <w:rsid w:val="000F439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819"/>
    <w:rPr>
      <w:color w:val="0563C1" w:themeColor="hyperlink"/>
      <w:u w:val="single"/>
    </w:rPr>
  </w:style>
  <w:style w:type="paragraph" w:styleId="BodyText">
    <w:name w:val="Body Text"/>
    <w:basedOn w:val="Normal"/>
    <w:link w:val="BodyTextChar"/>
    <w:uiPriority w:val="99"/>
    <w:unhideWhenUsed/>
    <w:rsid w:val="00815DED"/>
    <w:pPr>
      <w:spacing w:after="120"/>
    </w:pPr>
    <w:rPr>
      <w:lang w:val="en-GB"/>
    </w:rPr>
  </w:style>
  <w:style w:type="character" w:customStyle="1" w:styleId="BodyTextChar">
    <w:name w:val="Body Text Char"/>
    <w:basedOn w:val="DefaultParagraphFont"/>
    <w:link w:val="BodyText"/>
    <w:uiPriority w:val="99"/>
    <w:rsid w:val="00815DED"/>
    <w:rPr>
      <w:rFonts w:eastAsia="Times New Roman" w:cs="Times New Roman"/>
      <w:sz w:val="23"/>
      <w:szCs w:val="24"/>
      <w:lang w:val="en-GB" w:eastAsia="en-AU"/>
    </w:rPr>
  </w:style>
  <w:style w:type="paragraph" w:styleId="BodyText2">
    <w:name w:val="Body Text 2"/>
    <w:basedOn w:val="Normal"/>
    <w:link w:val="BodyText2Char"/>
    <w:uiPriority w:val="99"/>
    <w:semiHidden/>
    <w:unhideWhenUsed/>
    <w:rsid w:val="00D76A84"/>
    <w:pPr>
      <w:spacing w:after="120" w:line="480" w:lineRule="auto"/>
    </w:pPr>
  </w:style>
  <w:style w:type="character" w:customStyle="1" w:styleId="BodyText2Char">
    <w:name w:val="Body Text 2 Char"/>
    <w:basedOn w:val="DefaultParagraphFont"/>
    <w:link w:val="BodyText2"/>
    <w:uiPriority w:val="99"/>
    <w:semiHidden/>
    <w:rsid w:val="00D76A84"/>
    <w:rPr>
      <w:rFonts w:eastAsia="Times New Roman" w:cs="Times New Roman"/>
      <w:sz w:val="23"/>
      <w:szCs w:val="24"/>
      <w:lang w:eastAsia="en-AU"/>
    </w:rPr>
  </w:style>
  <w:style w:type="character" w:customStyle="1" w:styleId="FootnoteTextChar3">
    <w:name w:val="Footnote Text Char3"/>
    <w:aliases w:val="Footnote Text Char1 Char Char2,Footnote Text Char Char Char Char2,Footnote Text Char1 Char3,Footnote Text Char1 Char Char Char Char Char2,Footnote Text Char Char1 Char2,single space Char1,Footnote Text Char Char Char1 Char1"/>
    <w:rsid w:val="00D76A84"/>
    <w:rPr>
      <w:rFonts w:ascii="Arial Narrow" w:hAnsi="Arial Narrow"/>
      <w:sz w:val="18"/>
      <w:szCs w:val="18"/>
    </w:rPr>
  </w:style>
  <w:style w:type="paragraph" w:styleId="TOCHeading">
    <w:name w:val="TOC Heading"/>
    <w:basedOn w:val="Heading1"/>
    <w:next w:val="Normal"/>
    <w:uiPriority w:val="39"/>
    <w:unhideWhenUsed/>
    <w:qFormat/>
    <w:rsid w:val="00301B23"/>
    <w:pPr>
      <w:keepLines/>
      <w:spacing w:before="480" w:line="276" w:lineRule="auto"/>
      <w:ind w:left="0" w:firstLine="0"/>
      <w:outlineLvl w:val="9"/>
    </w:pPr>
    <w:rPr>
      <w:rFonts w:asciiTheme="majorHAnsi" w:eastAsiaTheme="majorEastAsia" w:hAnsiTheme="majorHAnsi" w:cstheme="majorBidi"/>
      <w:bCs/>
      <w:color w:val="2E74B5" w:themeColor="accent1" w:themeShade="BF"/>
      <w:kern w:val="0"/>
      <w:sz w:val="28"/>
      <w:szCs w:val="28"/>
      <w:lang w:eastAsia="ja-JP"/>
    </w:rPr>
  </w:style>
  <w:style w:type="paragraph" w:styleId="TOC2">
    <w:name w:val="toc 2"/>
    <w:basedOn w:val="Normal"/>
    <w:next w:val="Normal"/>
    <w:autoRedefine/>
    <w:uiPriority w:val="39"/>
    <w:unhideWhenUsed/>
    <w:rsid w:val="005A7A91"/>
    <w:pPr>
      <w:tabs>
        <w:tab w:val="left" w:pos="709"/>
        <w:tab w:val="right" w:leader="dot" w:pos="9117"/>
      </w:tabs>
      <w:spacing w:after="100"/>
      <w:ind w:left="230"/>
    </w:pPr>
  </w:style>
  <w:style w:type="paragraph" w:styleId="Revision">
    <w:name w:val="Revision"/>
    <w:hidden/>
    <w:uiPriority w:val="99"/>
    <w:semiHidden/>
    <w:rsid w:val="005A4E18"/>
    <w:rPr>
      <w:rFonts w:eastAsia="Times New Roman" w:cs="Times New Roman"/>
      <w:sz w:val="23"/>
      <w:szCs w:val="24"/>
      <w:lang w:eastAsia="en-AU"/>
    </w:rPr>
  </w:style>
  <w:style w:type="table" w:styleId="DarkList-Accent5">
    <w:name w:val="Dark List Accent 5"/>
    <w:basedOn w:val="TableNormal"/>
    <w:uiPriority w:val="61"/>
    <w:rsid w:val="00851761"/>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Paragraph">
    <w:name w:val="Table Paragraph"/>
    <w:basedOn w:val="Normal"/>
    <w:uiPriority w:val="1"/>
    <w:qFormat/>
    <w:rsid w:val="00A914D2"/>
    <w:pPr>
      <w:autoSpaceDE w:val="0"/>
      <w:autoSpaceDN w:val="0"/>
      <w:adjustRightInd w:val="0"/>
    </w:pPr>
    <w:rPr>
      <w:rFonts w:ascii="Times New Roman" w:eastAsiaTheme="minorEastAsia" w:hAnsi="Times New Roman"/>
      <w:sz w:val="24"/>
      <w:lang w:val="en-GB" w:eastAsia="ja-JP"/>
    </w:rPr>
  </w:style>
  <w:style w:type="paragraph" w:customStyle="1" w:styleId="Default">
    <w:name w:val="Default"/>
    <w:rsid w:val="00A914D2"/>
    <w:pPr>
      <w:autoSpaceDE w:val="0"/>
      <w:autoSpaceDN w:val="0"/>
      <w:adjustRightInd w:val="0"/>
    </w:pPr>
    <w:rPr>
      <w:rFonts w:ascii="Cambria" w:hAnsi="Cambria" w:cs="Cambria"/>
      <w:color w:val="000000"/>
      <w:sz w:val="24"/>
      <w:szCs w:val="24"/>
    </w:rPr>
  </w:style>
  <w:style w:type="character" w:customStyle="1" w:styleId="A5">
    <w:name w:val="A5"/>
    <w:uiPriority w:val="99"/>
    <w:rsid w:val="00A914D2"/>
    <w:rPr>
      <w:rFonts w:cs="Calibri"/>
      <w:color w:val="000000"/>
    </w:rPr>
  </w:style>
  <w:style w:type="paragraph" w:customStyle="1" w:styleId="Pa8">
    <w:name w:val="Pa8"/>
    <w:basedOn w:val="Default"/>
    <w:next w:val="Default"/>
    <w:uiPriority w:val="99"/>
    <w:rsid w:val="00A914D2"/>
    <w:pPr>
      <w:spacing w:line="211" w:lineRule="atLeast"/>
    </w:pPr>
    <w:rPr>
      <w:rFonts w:ascii="Calibri" w:hAnsi="Calibri" w:cstheme="minorBidi"/>
      <w:color w:val="auto"/>
    </w:rPr>
  </w:style>
  <w:style w:type="paragraph" w:customStyle="1" w:styleId="Pa4">
    <w:name w:val="Pa4"/>
    <w:basedOn w:val="Default"/>
    <w:next w:val="Default"/>
    <w:uiPriority w:val="99"/>
    <w:rsid w:val="00A914D2"/>
    <w:pPr>
      <w:spacing w:line="211" w:lineRule="atLeast"/>
    </w:pPr>
    <w:rPr>
      <w:rFonts w:ascii="Calibri" w:hAnsi="Calibri" w:cstheme="minorBidi"/>
      <w:color w:val="auto"/>
    </w:rPr>
  </w:style>
  <w:style w:type="paragraph" w:customStyle="1" w:styleId="Pa33">
    <w:name w:val="Pa33"/>
    <w:basedOn w:val="Default"/>
    <w:next w:val="Default"/>
    <w:uiPriority w:val="99"/>
    <w:rsid w:val="00A914D2"/>
    <w:pPr>
      <w:spacing w:line="211" w:lineRule="atLeast"/>
    </w:pPr>
    <w:rPr>
      <w:rFonts w:ascii="Calibri" w:hAnsi="Calibri" w:cstheme="minorBidi"/>
      <w:color w:val="auto"/>
    </w:rPr>
  </w:style>
  <w:style w:type="paragraph" w:customStyle="1" w:styleId="Pa31">
    <w:name w:val="Pa3+1"/>
    <w:basedOn w:val="Default"/>
    <w:next w:val="Default"/>
    <w:uiPriority w:val="99"/>
    <w:rsid w:val="00A914D2"/>
    <w:pPr>
      <w:spacing w:line="211" w:lineRule="atLeast"/>
    </w:pPr>
    <w:rPr>
      <w:rFonts w:ascii="Calibri" w:hAnsi="Calibri" w:cstheme="minorBidi"/>
      <w:color w:val="auto"/>
    </w:rPr>
  </w:style>
  <w:style w:type="paragraph" w:customStyle="1" w:styleId="Pa32">
    <w:name w:val="Pa3+2"/>
    <w:basedOn w:val="Default"/>
    <w:next w:val="Default"/>
    <w:uiPriority w:val="99"/>
    <w:rsid w:val="00A914D2"/>
    <w:pPr>
      <w:spacing w:line="211" w:lineRule="atLeast"/>
    </w:pPr>
    <w:rPr>
      <w:rFonts w:ascii="Calibri" w:hAnsi="Calibri" w:cstheme="minorBidi"/>
      <w:color w:val="auto"/>
    </w:rPr>
  </w:style>
  <w:style w:type="character" w:customStyle="1" w:styleId="ColorfulList-Accent1Char">
    <w:name w:val="Colorful List - Accent 1 Char"/>
    <w:aliases w:val="Table Bullet Char"/>
    <w:uiPriority w:val="99"/>
    <w:rsid w:val="00A914D2"/>
    <w:rPr>
      <w:rFonts w:ascii="Calibri" w:hAnsi="Calibri"/>
      <w:sz w:val="22"/>
      <w:lang w:eastAsia="en-US"/>
    </w:rPr>
  </w:style>
  <w:style w:type="paragraph" w:styleId="TOC3">
    <w:name w:val="toc 3"/>
    <w:basedOn w:val="Normal"/>
    <w:next w:val="Normal"/>
    <w:autoRedefine/>
    <w:uiPriority w:val="39"/>
    <w:unhideWhenUsed/>
    <w:rsid w:val="00A914D2"/>
    <w:pPr>
      <w:spacing w:after="100"/>
      <w:ind w:left="460"/>
    </w:pPr>
    <w:rPr>
      <w:lang w:val="en-GB"/>
    </w:rPr>
  </w:style>
  <w:style w:type="paragraph" w:styleId="ListBullet">
    <w:name w:val="List Bullet"/>
    <w:basedOn w:val="BodyText"/>
    <w:link w:val="ListBulletChar"/>
    <w:uiPriority w:val="99"/>
    <w:rsid w:val="00A914D2"/>
    <w:pPr>
      <w:numPr>
        <w:numId w:val="22"/>
      </w:numPr>
      <w:spacing w:after="0" w:line="288" w:lineRule="auto"/>
    </w:pPr>
    <w:rPr>
      <w:rFonts w:ascii="Verdana" w:hAnsi="Verdana"/>
      <w:sz w:val="20"/>
      <w:lang w:val="en-NZ" w:eastAsia="en-US" w:bidi="ar-DZ"/>
    </w:rPr>
  </w:style>
  <w:style w:type="character" w:customStyle="1" w:styleId="ListBulletChar">
    <w:name w:val="List Bullet Char"/>
    <w:link w:val="ListBullet"/>
    <w:uiPriority w:val="99"/>
    <w:rsid w:val="00A914D2"/>
    <w:rPr>
      <w:rFonts w:ascii="Verdana" w:eastAsia="Times New Roman" w:hAnsi="Verdana" w:cs="Times New Roman"/>
      <w:sz w:val="20"/>
      <w:szCs w:val="24"/>
      <w:lang w:val="en-NZ" w:eastAsia="en-US" w:bidi="ar-DZ"/>
    </w:rPr>
  </w:style>
  <w:style w:type="paragraph" w:styleId="NoSpacing">
    <w:name w:val="No Spacing"/>
    <w:uiPriority w:val="1"/>
    <w:qFormat/>
    <w:rsid w:val="00A914D2"/>
    <w:rPr>
      <w:rFonts w:eastAsia="Times New Roman" w:cs="Times New Roman"/>
      <w:sz w:val="23"/>
      <w:szCs w:val="24"/>
      <w:lang w:val="en-GB" w:eastAsia="en-AU"/>
    </w:rPr>
  </w:style>
  <w:style w:type="character" w:customStyle="1" w:styleId="EndnoteTextChar">
    <w:name w:val="Endnote Text Char"/>
    <w:basedOn w:val="DefaultParagraphFont"/>
    <w:link w:val="EndnoteText"/>
    <w:uiPriority w:val="99"/>
    <w:semiHidden/>
    <w:rsid w:val="00A914D2"/>
    <w:rPr>
      <w:rFonts w:eastAsiaTheme="minorHAnsi"/>
      <w:sz w:val="20"/>
      <w:szCs w:val="20"/>
      <w:lang w:eastAsia="en-US"/>
    </w:rPr>
  </w:style>
  <w:style w:type="paragraph" w:styleId="EndnoteText">
    <w:name w:val="endnote text"/>
    <w:basedOn w:val="Normal"/>
    <w:link w:val="EndnoteTextChar"/>
    <w:uiPriority w:val="99"/>
    <w:semiHidden/>
    <w:unhideWhenUsed/>
    <w:rsid w:val="00A914D2"/>
    <w:rPr>
      <w:rFonts w:eastAsiaTheme="minorHAnsi" w:cstheme="minorBidi"/>
      <w:sz w:val="20"/>
      <w:szCs w:val="20"/>
      <w:lang w:eastAsia="en-US"/>
    </w:rPr>
  </w:style>
  <w:style w:type="character" w:styleId="HTMLCite">
    <w:name w:val="HTML Cite"/>
    <w:basedOn w:val="DefaultParagraphFont"/>
    <w:uiPriority w:val="99"/>
    <w:semiHidden/>
    <w:unhideWhenUsed/>
    <w:rsid w:val="00A914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9801">
      <w:bodyDiv w:val="1"/>
      <w:marLeft w:val="0"/>
      <w:marRight w:val="0"/>
      <w:marTop w:val="0"/>
      <w:marBottom w:val="0"/>
      <w:divBdr>
        <w:top w:val="none" w:sz="0" w:space="0" w:color="auto"/>
        <w:left w:val="none" w:sz="0" w:space="0" w:color="auto"/>
        <w:bottom w:val="none" w:sz="0" w:space="0" w:color="auto"/>
        <w:right w:val="none" w:sz="0" w:space="0" w:color="auto"/>
      </w:divBdr>
    </w:div>
    <w:div w:id="135338425">
      <w:bodyDiv w:val="1"/>
      <w:marLeft w:val="0"/>
      <w:marRight w:val="0"/>
      <w:marTop w:val="0"/>
      <w:marBottom w:val="0"/>
      <w:divBdr>
        <w:top w:val="none" w:sz="0" w:space="0" w:color="auto"/>
        <w:left w:val="none" w:sz="0" w:space="0" w:color="auto"/>
        <w:bottom w:val="none" w:sz="0" w:space="0" w:color="auto"/>
        <w:right w:val="none" w:sz="0" w:space="0" w:color="auto"/>
      </w:divBdr>
    </w:div>
    <w:div w:id="161163872">
      <w:bodyDiv w:val="1"/>
      <w:marLeft w:val="0"/>
      <w:marRight w:val="0"/>
      <w:marTop w:val="0"/>
      <w:marBottom w:val="0"/>
      <w:divBdr>
        <w:top w:val="none" w:sz="0" w:space="0" w:color="auto"/>
        <w:left w:val="none" w:sz="0" w:space="0" w:color="auto"/>
        <w:bottom w:val="none" w:sz="0" w:space="0" w:color="auto"/>
        <w:right w:val="none" w:sz="0" w:space="0" w:color="auto"/>
      </w:divBdr>
    </w:div>
    <w:div w:id="214699521">
      <w:bodyDiv w:val="1"/>
      <w:marLeft w:val="0"/>
      <w:marRight w:val="0"/>
      <w:marTop w:val="0"/>
      <w:marBottom w:val="0"/>
      <w:divBdr>
        <w:top w:val="none" w:sz="0" w:space="0" w:color="auto"/>
        <w:left w:val="none" w:sz="0" w:space="0" w:color="auto"/>
        <w:bottom w:val="none" w:sz="0" w:space="0" w:color="auto"/>
        <w:right w:val="none" w:sz="0" w:space="0" w:color="auto"/>
      </w:divBdr>
    </w:div>
    <w:div w:id="321156018">
      <w:bodyDiv w:val="1"/>
      <w:marLeft w:val="0"/>
      <w:marRight w:val="0"/>
      <w:marTop w:val="0"/>
      <w:marBottom w:val="0"/>
      <w:divBdr>
        <w:top w:val="none" w:sz="0" w:space="0" w:color="auto"/>
        <w:left w:val="none" w:sz="0" w:space="0" w:color="auto"/>
        <w:bottom w:val="none" w:sz="0" w:space="0" w:color="auto"/>
        <w:right w:val="none" w:sz="0" w:space="0" w:color="auto"/>
      </w:divBdr>
    </w:div>
    <w:div w:id="408814837">
      <w:bodyDiv w:val="1"/>
      <w:marLeft w:val="0"/>
      <w:marRight w:val="0"/>
      <w:marTop w:val="0"/>
      <w:marBottom w:val="0"/>
      <w:divBdr>
        <w:top w:val="none" w:sz="0" w:space="0" w:color="auto"/>
        <w:left w:val="none" w:sz="0" w:space="0" w:color="auto"/>
        <w:bottom w:val="none" w:sz="0" w:space="0" w:color="auto"/>
        <w:right w:val="none" w:sz="0" w:space="0" w:color="auto"/>
      </w:divBdr>
    </w:div>
    <w:div w:id="481582854">
      <w:bodyDiv w:val="1"/>
      <w:marLeft w:val="0"/>
      <w:marRight w:val="0"/>
      <w:marTop w:val="0"/>
      <w:marBottom w:val="0"/>
      <w:divBdr>
        <w:top w:val="none" w:sz="0" w:space="0" w:color="auto"/>
        <w:left w:val="none" w:sz="0" w:space="0" w:color="auto"/>
        <w:bottom w:val="none" w:sz="0" w:space="0" w:color="auto"/>
        <w:right w:val="none" w:sz="0" w:space="0" w:color="auto"/>
      </w:divBdr>
    </w:div>
    <w:div w:id="544222875">
      <w:bodyDiv w:val="1"/>
      <w:marLeft w:val="0"/>
      <w:marRight w:val="0"/>
      <w:marTop w:val="0"/>
      <w:marBottom w:val="0"/>
      <w:divBdr>
        <w:top w:val="none" w:sz="0" w:space="0" w:color="auto"/>
        <w:left w:val="none" w:sz="0" w:space="0" w:color="auto"/>
        <w:bottom w:val="none" w:sz="0" w:space="0" w:color="auto"/>
        <w:right w:val="none" w:sz="0" w:space="0" w:color="auto"/>
      </w:divBdr>
    </w:div>
    <w:div w:id="578908140">
      <w:bodyDiv w:val="1"/>
      <w:marLeft w:val="0"/>
      <w:marRight w:val="0"/>
      <w:marTop w:val="0"/>
      <w:marBottom w:val="0"/>
      <w:divBdr>
        <w:top w:val="none" w:sz="0" w:space="0" w:color="auto"/>
        <w:left w:val="none" w:sz="0" w:space="0" w:color="auto"/>
        <w:bottom w:val="none" w:sz="0" w:space="0" w:color="auto"/>
        <w:right w:val="none" w:sz="0" w:space="0" w:color="auto"/>
      </w:divBdr>
    </w:div>
    <w:div w:id="596596216">
      <w:bodyDiv w:val="1"/>
      <w:marLeft w:val="0"/>
      <w:marRight w:val="0"/>
      <w:marTop w:val="0"/>
      <w:marBottom w:val="0"/>
      <w:divBdr>
        <w:top w:val="none" w:sz="0" w:space="0" w:color="auto"/>
        <w:left w:val="none" w:sz="0" w:space="0" w:color="auto"/>
        <w:bottom w:val="none" w:sz="0" w:space="0" w:color="auto"/>
        <w:right w:val="none" w:sz="0" w:space="0" w:color="auto"/>
      </w:divBdr>
    </w:div>
    <w:div w:id="672953146">
      <w:bodyDiv w:val="1"/>
      <w:marLeft w:val="0"/>
      <w:marRight w:val="0"/>
      <w:marTop w:val="0"/>
      <w:marBottom w:val="0"/>
      <w:divBdr>
        <w:top w:val="none" w:sz="0" w:space="0" w:color="auto"/>
        <w:left w:val="none" w:sz="0" w:space="0" w:color="auto"/>
        <w:bottom w:val="none" w:sz="0" w:space="0" w:color="auto"/>
        <w:right w:val="none" w:sz="0" w:space="0" w:color="auto"/>
      </w:divBdr>
    </w:div>
    <w:div w:id="677927322">
      <w:bodyDiv w:val="1"/>
      <w:marLeft w:val="0"/>
      <w:marRight w:val="0"/>
      <w:marTop w:val="0"/>
      <w:marBottom w:val="0"/>
      <w:divBdr>
        <w:top w:val="none" w:sz="0" w:space="0" w:color="auto"/>
        <w:left w:val="none" w:sz="0" w:space="0" w:color="auto"/>
        <w:bottom w:val="none" w:sz="0" w:space="0" w:color="auto"/>
        <w:right w:val="none" w:sz="0" w:space="0" w:color="auto"/>
      </w:divBdr>
    </w:div>
    <w:div w:id="1060977050">
      <w:bodyDiv w:val="1"/>
      <w:marLeft w:val="0"/>
      <w:marRight w:val="0"/>
      <w:marTop w:val="0"/>
      <w:marBottom w:val="0"/>
      <w:divBdr>
        <w:top w:val="none" w:sz="0" w:space="0" w:color="auto"/>
        <w:left w:val="none" w:sz="0" w:space="0" w:color="auto"/>
        <w:bottom w:val="none" w:sz="0" w:space="0" w:color="auto"/>
        <w:right w:val="none" w:sz="0" w:space="0" w:color="auto"/>
      </w:divBdr>
    </w:div>
    <w:div w:id="1132285133">
      <w:bodyDiv w:val="1"/>
      <w:marLeft w:val="0"/>
      <w:marRight w:val="0"/>
      <w:marTop w:val="0"/>
      <w:marBottom w:val="0"/>
      <w:divBdr>
        <w:top w:val="none" w:sz="0" w:space="0" w:color="auto"/>
        <w:left w:val="none" w:sz="0" w:space="0" w:color="auto"/>
        <w:bottom w:val="none" w:sz="0" w:space="0" w:color="auto"/>
        <w:right w:val="none" w:sz="0" w:space="0" w:color="auto"/>
      </w:divBdr>
    </w:div>
    <w:div w:id="1186014555">
      <w:bodyDiv w:val="1"/>
      <w:marLeft w:val="0"/>
      <w:marRight w:val="0"/>
      <w:marTop w:val="0"/>
      <w:marBottom w:val="0"/>
      <w:divBdr>
        <w:top w:val="none" w:sz="0" w:space="0" w:color="auto"/>
        <w:left w:val="none" w:sz="0" w:space="0" w:color="auto"/>
        <w:bottom w:val="none" w:sz="0" w:space="0" w:color="auto"/>
        <w:right w:val="none" w:sz="0" w:space="0" w:color="auto"/>
      </w:divBdr>
    </w:div>
    <w:div w:id="1448937158">
      <w:bodyDiv w:val="1"/>
      <w:marLeft w:val="0"/>
      <w:marRight w:val="0"/>
      <w:marTop w:val="0"/>
      <w:marBottom w:val="0"/>
      <w:divBdr>
        <w:top w:val="none" w:sz="0" w:space="0" w:color="auto"/>
        <w:left w:val="none" w:sz="0" w:space="0" w:color="auto"/>
        <w:bottom w:val="none" w:sz="0" w:space="0" w:color="auto"/>
        <w:right w:val="none" w:sz="0" w:space="0" w:color="auto"/>
      </w:divBdr>
    </w:div>
    <w:div w:id="1526138562">
      <w:bodyDiv w:val="1"/>
      <w:marLeft w:val="0"/>
      <w:marRight w:val="0"/>
      <w:marTop w:val="0"/>
      <w:marBottom w:val="0"/>
      <w:divBdr>
        <w:top w:val="none" w:sz="0" w:space="0" w:color="auto"/>
        <w:left w:val="none" w:sz="0" w:space="0" w:color="auto"/>
        <w:bottom w:val="none" w:sz="0" w:space="0" w:color="auto"/>
        <w:right w:val="none" w:sz="0" w:space="0" w:color="auto"/>
      </w:divBdr>
    </w:div>
    <w:div w:id="19183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edcourt.gov.au/PJSI"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fedcourt.gov.au/pjsi/news"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EB374-AC64-45B1-B059-3558C4B0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7538</Words>
  <Characters>42968</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50406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ibuild</cp:lastModifiedBy>
  <cp:revision>2</cp:revision>
  <cp:lastPrinted>2017-07-28T02:05:00Z</cp:lastPrinted>
  <dcterms:created xsi:type="dcterms:W3CDTF">2017-10-26T06:00:00Z</dcterms:created>
  <dcterms:modified xsi:type="dcterms:W3CDTF">2017-10-26T06:00:00Z</dcterms:modified>
</cp:coreProperties>
</file>